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4F6EEE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F6EEE" w:rsidRDefault="00F90607" w:rsidP="004F6EEE">
            <w:pPr>
              <w:spacing w:before="40" w:after="80" w:line="300" w:lineRule="exact"/>
              <w:rPr>
                <w:sz w:val="28"/>
              </w:rPr>
            </w:pPr>
            <w:r w:rsidRPr="004F6EEE"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F6EEE" w:rsidRDefault="00F90607" w:rsidP="004F6EEE">
            <w:pPr>
              <w:spacing w:before="40" w:after="40"/>
              <w:jc w:val="right"/>
              <w:rPr>
                <w:lang w:val="en-US"/>
              </w:rPr>
            </w:pPr>
            <w:r w:rsidRPr="004F6EEE">
              <w:rPr>
                <w:sz w:val="40"/>
                <w:szCs w:val="40"/>
                <w:lang w:val="en-US"/>
              </w:rPr>
              <w:t>C</w:t>
            </w:r>
            <w:r w:rsidR="00111406" w:rsidRPr="004F6EEE">
              <w:rPr>
                <w:sz w:val="40"/>
                <w:szCs w:val="40"/>
                <w:lang w:val="en-US"/>
              </w:rPr>
              <w:t>CPR</w:t>
            </w:r>
            <w:r w:rsidRPr="004F6EEE">
              <w:rPr>
                <w:lang w:val="en-US"/>
              </w:rPr>
              <w:t>/</w:t>
            </w:r>
            <w:r w:rsidRPr="004F6EEE">
              <w:rPr>
                <w:lang w:val="en-US"/>
              </w:rPr>
              <w:fldChar w:fldCharType="begin"/>
            </w:r>
            <w:r w:rsidRPr="004F6EEE">
              <w:rPr>
                <w:lang w:val="en-US"/>
              </w:rPr>
              <w:instrText xml:space="preserve"> FILLIN  "Введите часть символа после CAT/"  \* MERGEFORMAT </w:instrText>
            </w:r>
            <w:r w:rsidRPr="004F6EEE">
              <w:rPr>
                <w:lang w:val="en-US"/>
              </w:rPr>
              <w:fldChar w:fldCharType="separate"/>
            </w:r>
            <w:r w:rsidR="002A68DE" w:rsidRPr="004F6EEE">
              <w:rPr>
                <w:lang w:val="en-US"/>
              </w:rPr>
              <w:t>C/SR.</w:t>
            </w:r>
            <w:r w:rsidRPr="004F6EEE">
              <w:rPr>
                <w:lang w:val="en-US"/>
              </w:rPr>
              <w:fldChar w:fldCharType="end"/>
            </w:r>
            <w:r w:rsidR="00CB6D92" w:rsidRPr="004F6EEE">
              <w:rPr>
                <w:lang w:val="en-US"/>
              </w:rPr>
              <w:t>28</w:t>
            </w:r>
            <w:r w:rsidR="00EA5EF3" w:rsidRPr="004F6EEE">
              <w:rPr>
                <w:lang w:val="en-US"/>
              </w:rPr>
              <w:t>38</w:t>
            </w:r>
          </w:p>
        </w:tc>
      </w:tr>
      <w:tr w:rsidR="00F90607" w:rsidRPr="004F6EEE" w:rsidTr="004F6EE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F6EEE" w:rsidRDefault="00F90607" w:rsidP="004F6EEE">
            <w:pPr>
              <w:spacing w:before="120" w:after="40"/>
              <w:jc w:val="center"/>
              <w:rPr>
                <w:sz w:val="18"/>
              </w:rPr>
            </w:pPr>
            <w:r w:rsidRPr="004F6EEE"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4F6EEE" w:rsidRDefault="00CB6D92" w:rsidP="004F6EEE">
            <w:pPr>
              <w:suppressAutoHyphens/>
              <w:spacing w:before="120" w:after="4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4F6EEE">
              <w:rPr>
                <w:b/>
                <w:spacing w:val="-4"/>
                <w:w w:val="100"/>
                <w:sz w:val="34"/>
                <w:szCs w:val="34"/>
              </w:rPr>
              <w:t>Международный пакт</w:t>
            </w:r>
            <w:r w:rsidRPr="004F6EEE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F6EEE" w:rsidRDefault="00F90607" w:rsidP="004F6EEE">
            <w:pPr>
              <w:spacing w:before="240"/>
              <w:rPr>
                <w:lang w:val="en-US"/>
              </w:rPr>
            </w:pPr>
            <w:r w:rsidRPr="004F6EEE">
              <w:rPr>
                <w:lang w:val="en-US"/>
              </w:rPr>
              <w:t xml:space="preserve">Distr.: </w:t>
            </w:r>
            <w:bookmarkStart w:id="0" w:name="ПолеСоСписком1"/>
            <w:r w:rsidR="00AF0738" w:rsidRPr="004F6EEE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r w:rsidR="00AF0738" w:rsidRPr="004F6EEE">
              <w:rPr>
                <w:lang w:val="en-US"/>
              </w:rPr>
              <w:instrText xml:space="preserve"> FORMDROPDOWN </w:instrText>
            </w:r>
            <w:r w:rsidR="004E2258" w:rsidRPr="004F6EEE">
              <w:rPr>
                <w:lang w:val="en-US"/>
              </w:rPr>
            </w:r>
            <w:r w:rsidR="00AF0738" w:rsidRPr="004F6EEE">
              <w:rPr>
                <w:lang w:val="en-US"/>
              </w:rPr>
              <w:fldChar w:fldCharType="end"/>
            </w:r>
            <w:bookmarkEnd w:id="0"/>
          </w:p>
          <w:p w:rsidR="00F90607" w:rsidRPr="004F6EEE" w:rsidRDefault="00F90607" w:rsidP="00A325A9">
            <w:pPr>
              <w:rPr>
                <w:lang w:val="en-US"/>
              </w:rPr>
            </w:pPr>
            <w:r w:rsidRPr="004F6EEE">
              <w:rPr>
                <w:lang w:val="en-US"/>
              </w:rPr>
              <w:fldChar w:fldCharType="begin"/>
            </w:r>
            <w:r w:rsidRPr="004F6EEE">
              <w:rPr>
                <w:lang w:val="en-US"/>
              </w:rPr>
              <w:instrText xml:space="preserve"> FILLIN  "</w:instrText>
            </w:r>
            <w:r w:rsidRPr="004E6131">
              <w:instrText>Введите</w:instrText>
            </w:r>
            <w:r w:rsidRPr="004F6EEE">
              <w:rPr>
                <w:lang w:val="en-US"/>
              </w:rPr>
              <w:instrText xml:space="preserve"> </w:instrText>
            </w:r>
            <w:r w:rsidRPr="004E6131">
              <w:instrText>дату</w:instrText>
            </w:r>
            <w:r w:rsidRPr="004F6EEE">
              <w:rPr>
                <w:lang w:val="en-US"/>
              </w:rPr>
              <w:instrText xml:space="preserve"> </w:instrText>
            </w:r>
            <w:r w:rsidRPr="004E6131">
              <w:instrText>документа</w:instrText>
            </w:r>
            <w:r w:rsidRPr="004F6EEE">
              <w:rPr>
                <w:lang w:val="en-US"/>
              </w:rPr>
              <w:instrText xml:space="preserve">" \* MERGEFORMAT </w:instrText>
            </w:r>
            <w:r w:rsidR="002A68DE" w:rsidRPr="004F6EEE">
              <w:rPr>
                <w:lang w:val="en-US"/>
              </w:rPr>
              <w:fldChar w:fldCharType="separate"/>
            </w:r>
            <w:r w:rsidR="00A75907">
              <w:rPr>
                <w:lang w:val="en-US"/>
              </w:rPr>
              <w:t xml:space="preserve">25 </w:t>
            </w:r>
            <w:r w:rsidR="002F3B7B" w:rsidRPr="004F6EEE">
              <w:rPr>
                <w:lang w:val="en-US"/>
              </w:rPr>
              <w:t>October</w:t>
            </w:r>
            <w:r w:rsidR="00CB6D92" w:rsidRPr="004F6EEE">
              <w:rPr>
                <w:lang w:val="en-US"/>
              </w:rPr>
              <w:t xml:space="preserve"> </w:t>
            </w:r>
            <w:r w:rsidR="002A68DE" w:rsidRPr="004F6EEE">
              <w:rPr>
                <w:lang w:val="en-US"/>
              </w:rPr>
              <w:t>201</w:t>
            </w:r>
            <w:r w:rsidR="00D961ED">
              <w:t>2</w:t>
            </w:r>
            <w:r w:rsidRPr="004F6EEE">
              <w:rPr>
                <w:lang w:val="en-US"/>
              </w:rPr>
              <w:fldChar w:fldCharType="end"/>
            </w:r>
          </w:p>
          <w:p w:rsidR="00F90607" w:rsidRPr="004F6EEE" w:rsidRDefault="00F90607" w:rsidP="00A325A9">
            <w:pPr>
              <w:rPr>
                <w:lang w:val="en-US"/>
              </w:rPr>
            </w:pPr>
            <w:r w:rsidRPr="004F6EEE">
              <w:rPr>
                <w:lang w:val="en-US"/>
              </w:rPr>
              <w:t>Russian</w:t>
            </w:r>
          </w:p>
          <w:p w:rsidR="00F90607" w:rsidRPr="004F6EEE" w:rsidRDefault="00F90607" w:rsidP="00A325A9">
            <w:pPr>
              <w:rPr>
                <w:lang w:val="en-US"/>
              </w:rPr>
            </w:pPr>
            <w:r w:rsidRPr="004F6EEE">
              <w:rPr>
                <w:lang w:val="en-US"/>
              </w:rPr>
              <w:t xml:space="preserve">Original: </w:t>
            </w:r>
            <w:r w:rsidR="00BC59B8" w:rsidRPr="004F6EEE">
              <w:rPr>
                <w:lang w:val="en-US"/>
              </w:rPr>
              <w:t>English</w:t>
            </w:r>
          </w:p>
          <w:p w:rsidR="00F90607" w:rsidRPr="004F6EEE" w:rsidRDefault="00F90607" w:rsidP="004F6EEE">
            <w:pPr>
              <w:spacing w:before="40" w:after="40"/>
              <w:rPr>
                <w:sz w:val="18"/>
                <w:lang w:val="en-US"/>
              </w:rPr>
            </w:pPr>
          </w:p>
        </w:tc>
      </w:tr>
    </w:tbl>
    <w:p w:rsidR="00B55837" w:rsidRPr="00C32CE8" w:rsidRDefault="00CB6D92" w:rsidP="00C32CE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правам человека</w:t>
      </w:r>
    </w:p>
    <w:p w:rsidR="00B55837" w:rsidRPr="00C32CE8" w:rsidRDefault="00CB6D92" w:rsidP="00B55837">
      <w:pPr>
        <w:rPr>
          <w:b/>
        </w:rPr>
      </w:pPr>
      <w:r>
        <w:rPr>
          <w:b/>
        </w:rPr>
        <w:t xml:space="preserve">Сто </w:t>
      </w:r>
      <w:r w:rsidR="002F3B7B">
        <w:rPr>
          <w:b/>
        </w:rPr>
        <w:t>третья</w:t>
      </w:r>
      <w:r w:rsidR="00B55837" w:rsidRPr="00C32CE8">
        <w:rPr>
          <w:b/>
        </w:rPr>
        <w:t xml:space="preserve"> сессия</w:t>
      </w:r>
    </w:p>
    <w:p w:rsidR="00B55837" w:rsidRPr="00C32CE8" w:rsidRDefault="00AF0738" w:rsidP="00C32CE8">
      <w:pPr>
        <w:spacing w:before="120"/>
        <w:rPr>
          <w:b/>
        </w:rPr>
      </w:pPr>
      <w:r>
        <w:rPr>
          <w:b/>
        </w:rPr>
        <w:t xml:space="preserve">Краткий отчет </w:t>
      </w:r>
      <w:r w:rsidR="00B55837" w:rsidRPr="00C32CE8">
        <w:rPr>
          <w:b/>
        </w:rPr>
        <w:t>о</w:t>
      </w:r>
      <w:r w:rsidR="00BC59B8">
        <w:rPr>
          <w:b/>
        </w:rPr>
        <w:t xml:space="preserve"> </w:t>
      </w:r>
      <w:r w:rsidR="002F3B7B">
        <w:rPr>
          <w:b/>
        </w:rPr>
        <w:t>2838</w:t>
      </w:r>
      <w:r w:rsidR="00BC59B8">
        <w:rPr>
          <w:b/>
        </w:rPr>
        <w:t>-м</w:t>
      </w:r>
      <w:r w:rsidR="00330926">
        <w:rPr>
          <w:b/>
        </w:rPr>
        <w:t xml:space="preserve"> заседании</w:t>
      </w:r>
      <w:r w:rsidR="00755BE9" w:rsidRPr="00755BE9">
        <w:rPr>
          <w:rStyle w:val="FootnoteReference"/>
          <w:sz w:val="20"/>
          <w:vertAlign w:val="baseline"/>
        </w:rPr>
        <w:footnoteReference w:customMarkFollows="1" w:id="1"/>
        <w:t>*</w:t>
      </w:r>
      <w:r w:rsidR="00B55837" w:rsidRPr="00C32CE8">
        <w:rPr>
          <w:b/>
        </w:rPr>
        <w:t>,</w:t>
      </w:r>
    </w:p>
    <w:p w:rsidR="00B55837" w:rsidRPr="00B55837" w:rsidRDefault="00B55837" w:rsidP="00B55837">
      <w:r w:rsidRPr="00B55837">
        <w:t>состоявше</w:t>
      </w:r>
      <w:r w:rsidR="00BC59B8">
        <w:t>м</w:t>
      </w:r>
      <w:r w:rsidR="00A063FE">
        <w:t>ся во Дворце Вильсона в Женеве</w:t>
      </w:r>
      <w:r w:rsidR="00330926">
        <w:br/>
      </w:r>
      <w:r w:rsidRPr="00B55837">
        <w:t xml:space="preserve">в </w:t>
      </w:r>
      <w:r w:rsidR="00236A4A">
        <w:t>среду</w:t>
      </w:r>
      <w:r w:rsidRPr="00B55837">
        <w:t xml:space="preserve">, </w:t>
      </w:r>
      <w:r w:rsidR="00236A4A">
        <w:t>19</w:t>
      </w:r>
      <w:r w:rsidR="00AF0738">
        <w:t xml:space="preserve"> </w:t>
      </w:r>
      <w:r w:rsidR="00236A4A">
        <w:t>октября 2011 года, в 15</w:t>
      </w:r>
      <w:r w:rsidRPr="00B55837">
        <w:t xml:space="preserve"> ч. 00 м.</w:t>
      </w:r>
    </w:p>
    <w:p w:rsidR="00B55837" w:rsidRPr="00B55837" w:rsidRDefault="00B55837" w:rsidP="00C32CE8">
      <w:pPr>
        <w:spacing w:before="120" w:after="120"/>
      </w:pPr>
      <w:r w:rsidRPr="00C32CE8">
        <w:rPr>
          <w:i/>
        </w:rPr>
        <w:t>Председатель</w:t>
      </w:r>
      <w:r w:rsidRPr="00B55837">
        <w:t>:</w:t>
      </w:r>
      <w:r w:rsidRPr="00B55837">
        <w:tab/>
        <w:t>г-</w:t>
      </w:r>
      <w:r w:rsidR="00CB6D92">
        <w:t>жа Майодина</w:t>
      </w:r>
    </w:p>
    <w:p w:rsidR="00B55837" w:rsidRPr="00C32CE8" w:rsidRDefault="00B55837" w:rsidP="00C32CE8">
      <w:pPr>
        <w:spacing w:before="360" w:after="240"/>
        <w:rPr>
          <w:sz w:val="28"/>
          <w:szCs w:val="28"/>
        </w:rPr>
      </w:pPr>
      <w:r w:rsidRPr="00C32CE8">
        <w:rPr>
          <w:sz w:val="28"/>
          <w:szCs w:val="28"/>
        </w:rPr>
        <w:t>Содержание</w:t>
      </w:r>
    </w:p>
    <w:p w:rsidR="00236A4A" w:rsidRPr="00664EEA" w:rsidRDefault="00236A4A" w:rsidP="00664EEA">
      <w:pPr>
        <w:pStyle w:val="SingleTxtGR"/>
        <w:jc w:val="left"/>
      </w:pPr>
      <w:r w:rsidRPr="00664EEA">
        <w:t>Рассмотрение докладов, представленных государствами-участниками</w:t>
      </w:r>
      <w:r w:rsidRPr="00664EEA">
        <w:br/>
        <w:t>в соответствии со статьей 40 Пакта (</w:t>
      </w:r>
      <w:r w:rsidRPr="0098647A">
        <w:rPr>
          <w:i/>
        </w:rPr>
        <w:t>продолжение</w:t>
      </w:r>
      <w:r w:rsidRPr="00664EEA">
        <w:t>)</w:t>
      </w:r>
    </w:p>
    <w:p w:rsidR="00236A4A" w:rsidRDefault="00236A4A" w:rsidP="00AF0738">
      <w:pPr>
        <w:pStyle w:val="SingleTxtGR"/>
        <w:rPr>
          <w:i/>
        </w:rPr>
      </w:pPr>
      <w:r>
        <w:tab/>
      </w:r>
      <w:r>
        <w:rPr>
          <w:i/>
        </w:rPr>
        <w:t>Третий периодический доклад Ямайки</w:t>
      </w:r>
    </w:p>
    <w:p w:rsidR="00B55837" w:rsidRPr="00B55837" w:rsidRDefault="00B55837" w:rsidP="00FE5A35">
      <w:pPr>
        <w:pStyle w:val="H4GR"/>
      </w:pPr>
      <w:r w:rsidRPr="00B55837">
        <w:br w:type="page"/>
      </w:r>
      <w:r w:rsidR="00FE5A35">
        <w:tab/>
      </w:r>
      <w:r w:rsidR="00FE5A35">
        <w:tab/>
      </w:r>
      <w:r w:rsidR="00236A4A">
        <w:t>Заседание открывается в 15 ч. 0</w:t>
      </w:r>
      <w:r w:rsidR="00AF0738">
        <w:t>0 м</w:t>
      </w:r>
      <w:r w:rsidRPr="00B55837">
        <w:t>.</w:t>
      </w:r>
    </w:p>
    <w:p w:rsidR="00B55837" w:rsidRPr="00BC59B8" w:rsidRDefault="003F7EE0" w:rsidP="003F7EE0">
      <w:pPr>
        <w:pStyle w:val="H23GR"/>
        <w:rPr>
          <w:b w:val="0"/>
          <w:i/>
        </w:rPr>
      </w:pPr>
      <w:r>
        <w:tab/>
      </w:r>
      <w:r>
        <w:tab/>
      </w:r>
      <w:r w:rsidR="00236A4A">
        <w:t xml:space="preserve">Рассмотрение докладов, представленных государствами-участниками в соответствии со статьей 40 Пакта </w:t>
      </w:r>
      <w:r w:rsidR="00236A4A" w:rsidRPr="00236A4A">
        <w:rPr>
          <w:b w:val="0"/>
        </w:rPr>
        <w:t>(</w:t>
      </w:r>
      <w:r w:rsidR="00236A4A" w:rsidRPr="00236A4A">
        <w:rPr>
          <w:b w:val="0"/>
          <w:i/>
        </w:rPr>
        <w:t>продолжение</w:t>
      </w:r>
      <w:r w:rsidR="00236A4A" w:rsidRPr="00236A4A">
        <w:rPr>
          <w:b w:val="0"/>
        </w:rPr>
        <w:t>)</w:t>
      </w:r>
    </w:p>
    <w:p w:rsidR="001D3E50" w:rsidRPr="00FE5A35" w:rsidRDefault="00236A4A" w:rsidP="00230B6C">
      <w:pPr>
        <w:pStyle w:val="H4GR"/>
        <w:spacing w:before="240"/>
        <w:ind w:left="1134" w:right="1179" w:hanging="1134"/>
      </w:pPr>
      <w:r w:rsidRPr="00FE5A35">
        <w:tab/>
      </w:r>
      <w:r w:rsidR="00FE5A35">
        <w:tab/>
      </w:r>
      <w:r w:rsidR="00FE5A35">
        <w:tab/>
      </w:r>
      <w:r w:rsidRPr="00FE5A35">
        <w:t xml:space="preserve">Третий периодический доклад Ямайки </w:t>
      </w:r>
      <w:r w:rsidRPr="00FE5A35">
        <w:rPr>
          <w:i w:val="0"/>
        </w:rPr>
        <w:t xml:space="preserve">(CCPR/C/JAM/3; CCPR/C/JAM/Q/3 </w:t>
      </w:r>
      <w:r w:rsidR="000D2732" w:rsidRPr="00FE5A35">
        <w:rPr>
          <w:i w:val="0"/>
        </w:rPr>
        <w:t>и</w:t>
      </w:r>
      <w:r w:rsidRPr="00FE5A35">
        <w:rPr>
          <w:i w:val="0"/>
        </w:rPr>
        <w:t xml:space="preserve"> Add.1)</w:t>
      </w:r>
    </w:p>
    <w:p w:rsidR="00AF0738" w:rsidRPr="00236A4A" w:rsidRDefault="00236A4A" w:rsidP="001D3E50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</w:tabs>
        <w:rPr>
          <w:i/>
        </w:rPr>
      </w:pPr>
      <w:r w:rsidRPr="00236A4A">
        <w:t>1.</w:t>
      </w:r>
      <w:r w:rsidRPr="00236A4A">
        <w:tab/>
      </w:r>
      <w:r>
        <w:rPr>
          <w:i/>
        </w:rPr>
        <w:t>По приглашению Председателя члены делегации Ямайки занимают ме</w:t>
      </w:r>
      <w:r>
        <w:rPr>
          <w:i/>
        </w:rPr>
        <w:t>с</w:t>
      </w:r>
      <w:r>
        <w:rPr>
          <w:i/>
        </w:rPr>
        <w:t>та за столом Комитета.</w:t>
      </w:r>
    </w:p>
    <w:p w:rsidR="00DF7B9D" w:rsidRPr="00230B6C" w:rsidRDefault="00236A4A" w:rsidP="00230B6C">
      <w:pPr>
        <w:pStyle w:val="SingleTxtGR"/>
      </w:pPr>
      <w:r w:rsidRPr="00230B6C">
        <w:t>2.</w:t>
      </w:r>
      <w:r w:rsidRPr="00230B6C">
        <w:tab/>
        <w:t>Г-н МакКук (Ямайка) говорит, что в его стране сложилась давняя трад</w:t>
      </w:r>
      <w:r w:rsidRPr="00230B6C">
        <w:t>и</w:t>
      </w:r>
      <w:r w:rsidRPr="00230B6C">
        <w:t>ция стабильной многопартийной демократии и глубокого уважения к верхове</w:t>
      </w:r>
      <w:r w:rsidRPr="00230B6C">
        <w:t>н</w:t>
      </w:r>
      <w:r w:rsidRPr="00230B6C">
        <w:t>ству закона и основным правам человека и свободам. Будучи малым островным развивающимся государством с незначительной по масштабам экономикой, Ямайка сталкивается с многочисленными вызовами в своем стремлении к у</w:t>
      </w:r>
      <w:r w:rsidRPr="00230B6C">
        <w:t>с</w:t>
      </w:r>
      <w:r w:rsidRPr="00230B6C">
        <w:t xml:space="preserve">тойчивому развитию и достижению социальных и экономических целей, </w:t>
      </w:r>
      <w:r w:rsidR="000D2732" w:rsidRPr="00230B6C">
        <w:t>в том числе связанных со смягчением</w:t>
      </w:r>
      <w:r w:rsidRPr="00230B6C">
        <w:t xml:space="preserve"> последстви</w:t>
      </w:r>
      <w:r w:rsidR="000D2732" w:rsidRPr="00230B6C">
        <w:t>й</w:t>
      </w:r>
      <w:r w:rsidRPr="00230B6C">
        <w:t xml:space="preserve"> изменения климата и стихи</w:t>
      </w:r>
      <w:r w:rsidR="00AB57F9" w:rsidRPr="00230B6C">
        <w:t>йных бедствий.</w:t>
      </w:r>
    </w:p>
    <w:p w:rsidR="00AB57F9" w:rsidRPr="00230B6C" w:rsidRDefault="00AB57F9" w:rsidP="00230B6C">
      <w:pPr>
        <w:pStyle w:val="SingleTxtGR"/>
      </w:pPr>
      <w:r w:rsidRPr="00230B6C">
        <w:t>3.</w:t>
      </w:r>
      <w:r w:rsidRPr="00230B6C">
        <w:tab/>
        <w:t xml:space="preserve">Экономические проблемы, </w:t>
      </w:r>
      <w:r w:rsidR="000D2732" w:rsidRPr="00230B6C">
        <w:t>вызванные</w:t>
      </w:r>
      <w:r w:rsidRPr="00230B6C">
        <w:t xml:space="preserve"> глобальным финансовым криз</w:t>
      </w:r>
      <w:r w:rsidRPr="00230B6C">
        <w:t>и</w:t>
      </w:r>
      <w:r w:rsidRPr="00230B6C">
        <w:t xml:space="preserve">сом, серьезно повлияли на осуществляемые правительством </w:t>
      </w:r>
      <w:r w:rsidR="00DE4133" w:rsidRPr="00230B6C">
        <w:t xml:space="preserve">его страны </w:t>
      </w:r>
      <w:r w:rsidRPr="00230B6C">
        <w:t xml:space="preserve">кратко- и среднесрочные программы, в том числе программы социального обеспечения, для реализации которых оно будет </w:t>
      </w:r>
      <w:r w:rsidR="000D2732" w:rsidRPr="00230B6C">
        <w:t>и впредь</w:t>
      </w:r>
      <w:r w:rsidRPr="00230B6C">
        <w:t xml:space="preserve"> прилагать все усилия. Несмотря на эти </w:t>
      </w:r>
      <w:r w:rsidR="000D2732" w:rsidRPr="00230B6C">
        <w:t>вызовы</w:t>
      </w:r>
      <w:r w:rsidRPr="00230B6C">
        <w:t xml:space="preserve">, Ямайка добилась значительного прогресса в </w:t>
      </w:r>
      <w:r w:rsidR="000D2732" w:rsidRPr="00230B6C">
        <w:t>дости</w:t>
      </w:r>
      <w:r w:rsidRPr="00230B6C">
        <w:t>жении междун</w:t>
      </w:r>
      <w:r w:rsidRPr="00230B6C">
        <w:t>а</w:t>
      </w:r>
      <w:r w:rsidRPr="00230B6C">
        <w:t>родны</w:t>
      </w:r>
      <w:r w:rsidR="000D2732" w:rsidRPr="00230B6C">
        <w:t>х</w:t>
      </w:r>
      <w:r w:rsidRPr="00230B6C">
        <w:t xml:space="preserve"> стандарт</w:t>
      </w:r>
      <w:r w:rsidR="000D2732" w:rsidRPr="00230B6C">
        <w:t>ов</w:t>
      </w:r>
      <w:r w:rsidRPr="00230B6C">
        <w:t xml:space="preserve"> </w:t>
      </w:r>
      <w:r w:rsidR="000D2732" w:rsidRPr="00230B6C">
        <w:t>по ряду</w:t>
      </w:r>
      <w:r w:rsidRPr="00230B6C">
        <w:t xml:space="preserve"> </w:t>
      </w:r>
      <w:r w:rsidR="000D2732" w:rsidRPr="00230B6C">
        <w:t>важнейших</w:t>
      </w:r>
      <w:r w:rsidRPr="00230B6C">
        <w:t xml:space="preserve"> социальных показателей, включая с</w:t>
      </w:r>
      <w:r w:rsidRPr="00230B6C">
        <w:t>о</w:t>
      </w:r>
      <w:r w:rsidRPr="00230B6C">
        <w:t xml:space="preserve">кращение масштабов абсолютной нищеты, недоедания и голода и обеспечение всеобщего охвата начальным образованием, а также добивается </w:t>
      </w:r>
      <w:r w:rsidR="000D2732" w:rsidRPr="00230B6C">
        <w:t xml:space="preserve">успехов в </w:t>
      </w:r>
      <w:r w:rsidRPr="00230B6C">
        <w:t>ре</w:t>
      </w:r>
      <w:r w:rsidRPr="00230B6C">
        <w:t>а</w:t>
      </w:r>
      <w:r w:rsidRPr="00230B6C">
        <w:t>лизации ряда целей в области развития, сформулированных в Декларации т</w:t>
      </w:r>
      <w:r w:rsidRPr="00230B6C">
        <w:t>ы</w:t>
      </w:r>
      <w:r w:rsidRPr="00230B6C">
        <w:t>сячелетия.</w:t>
      </w:r>
    </w:p>
    <w:p w:rsidR="00AB57F9" w:rsidRPr="00230B6C" w:rsidRDefault="00AB57F9" w:rsidP="00230B6C">
      <w:pPr>
        <w:pStyle w:val="SingleTxtGR"/>
      </w:pPr>
      <w:r w:rsidRPr="00230B6C">
        <w:t>4.</w:t>
      </w:r>
      <w:r w:rsidRPr="00230B6C">
        <w:tab/>
        <w:t>Правительство сохраняет приверженность делу поощрения и защиты универсальных и неотъемлемых прав человека своих граждан и является учас</w:t>
      </w:r>
      <w:r w:rsidRPr="00230B6C">
        <w:t>т</w:t>
      </w:r>
      <w:r w:rsidRPr="00230B6C">
        <w:t>ником большинства основных международных договоров в области прав чел</w:t>
      </w:r>
      <w:r w:rsidRPr="00230B6C">
        <w:t>о</w:t>
      </w:r>
      <w:r w:rsidRPr="00230B6C">
        <w:t>века. Конституция и ряд других внутренних законов обеспечивают реализацию прав, закрепленных в Международном пакте о гражданских и политических правах, который, следовательно, может осуществляться и применяться во вну</w:t>
      </w:r>
      <w:r w:rsidRPr="00230B6C">
        <w:t>т</w:t>
      </w:r>
      <w:r w:rsidRPr="00230B6C">
        <w:t>ренних судах.</w:t>
      </w:r>
    </w:p>
    <w:p w:rsidR="00AB57F9" w:rsidRPr="00230B6C" w:rsidRDefault="00AB57F9" w:rsidP="00230B6C">
      <w:pPr>
        <w:pStyle w:val="SingleTxtGR"/>
      </w:pPr>
      <w:r w:rsidRPr="00230B6C">
        <w:t>5.</w:t>
      </w:r>
      <w:r w:rsidRPr="00230B6C">
        <w:tab/>
        <w:t>Создание еще в 1974 году нескольких органов, призванных поощрять и защищать права человека, в том числе права наиболее уязвимых слоев насел</w:t>
      </w:r>
      <w:r w:rsidRPr="00230B6C">
        <w:t>е</w:t>
      </w:r>
      <w:r w:rsidRPr="00230B6C">
        <w:t xml:space="preserve">ния, </w:t>
      </w:r>
      <w:r w:rsidR="000D2732" w:rsidRPr="00230B6C">
        <w:t>позволяет</w:t>
      </w:r>
      <w:r w:rsidRPr="00230B6C">
        <w:t xml:space="preserve"> правительству выполнять свои обязательства в области прав ч</w:t>
      </w:r>
      <w:r w:rsidRPr="00230B6C">
        <w:t>е</w:t>
      </w:r>
      <w:r w:rsidRPr="00230B6C">
        <w:t>ловека, несмотря на отсутствие единого национального правозащитного инст</w:t>
      </w:r>
      <w:r w:rsidRPr="00230B6C">
        <w:t>и</w:t>
      </w:r>
      <w:r w:rsidRPr="00230B6C">
        <w:t xml:space="preserve">тута, предусмотренного Парижскими принципами. Эти органы в своей работе опираются на поддержку эффективной сети НПО и пропагандистских групп, а также </w:t>
      </w:r>
      <w:r w:rsidR="000D2732" w:rsidRPr="00230B6C">
        <w:t>общедоступных</w:t>
      </w:r>
      <w:r w:rsidRPr="00230B6C">
        <w:t xml:space="preserve"> средств массовой информации, которые играют важную роль в наблюдении за ходом выполнения государством своих обязательств и </w:t>
      </w:r>
      <w:r w:rsidR="00DE4133" w:rsidRPr="00230B6C">
        <w:t xml:space="preserve">в </w:t>
      </w:r>
      <w:r w:rsidRPr="00230B6C">
        <w:t xml:space="preserve">обзоре его деятельности в этой области. </w:t>
      </w:r>
    </w:p>
    <w:p w:rsidR="00AB57F9" w:rsidRPr="00230B6C" w:rsidRDefault="00AB57F9" w:rsidP="00230B6C">
      <w:pPr>
        <w:pStyle w:val="SingleTxtGR"/>
      </w:pPr>
      <w:r w:rsidRPr="00230B6C">
        <w:t>6.</w:t>
      </w:r>
      <w:r w:rsidRPr="00230B6C">
        <w:tab/>
        <w:t>При подготовке своего третьего периодического доклада правительство его страны тщательным образом учитывало заключительные замечания и рек</w:t>
      </w:r>
      <w:r w:rsidRPr="00230B6C">
        <w:t>о</w:t>
      </w:r>
      <w:r w:rsidRPr="00230B6C">
        <w:t xml:space="preserve">мендации Комитета по второму периодическому докладу. Эти рекомендации </w:t>
      </w:r>
      <w:r w:rsidR="000D2732" w:rsidRPr="00230B6C">
        <w:t>включали</w:t>
      </w:r>
      <w:r w:rsidRPr="00230B6C">
        <w:t>, в частности, призыв</w:t>
      </w:r>
      <w:r w:rsidR="000D2732" w:rsidRPr="00230B6C">
        <w:t>ы</w:t>
      </w:r>
      <w:r w:rsidRPr="00230B6C">
        <w:t xml:space="preserve"> к принятию мер по устранению насилия в о</w:t>
      </w:r>
      <w:r w:rsidRPr="00230B6C">
        <w:t>т</w:t>
      </w:r>
      <w:r w:rsidRPr="00230B6C">
        <w:t>ношении женщин в семье, совершенствованию системы оказания юридической помощи и улучшению качества управления</w:t>
      </w:r>
      <w:r w:rsidR="000D2732" w:rsidRPr="00230B6C">
        <w:t xml:space="preserve"> </w:t>
      </w:r>
      <w:r w:rsidRPr="00230B6C">
        <w:t>государственны</w:t>
      </w:r>
      <w:r w:rsidR="000D2732" w:rsidRPr="00230B6C">
        <w:t xml:space="preserve">ми </w:t>
      </w:r>
      <w:r w:rsidRPr="00230B6C">
        <w:t>тюрьма</w:t>
      </w:r>
      <w:r w:rsidR="000D2732" w:rsidRPr="00230B6C">
        <w:t>ми</w:t>
      </w:r>
      <w:r w:rsidRPr="00230B6C">
        <w:t xml:space="preserve"> </w:t>
      </w:r>
      <w:r w:rsidR="000D2732" w:rsidRPr="00230B6C">
        <w:t>и у</w:t>
      </w:r>
      <w:r w:rsidR="000D2732" w:rsidRPr="00230B6C">
        <w:t>с</w:t>
      </w:r>
      <w:r w:rsidR="000D2732" w:rsidRPr="00230B6C">
        <w:t xml:space="preserve">ловий содержания в них, </w:t>
      </w:r>
      <w:r w:rsidRPr="00230B6C">
        <w:t>включая создание независимой тюремной инспекции. В них также содержался призыв разраб</w:t>
      </w:r>
      <w:r w:rsidR="000D2732" w:rsidRPr="00230B6C">
        <w:t>отать</w:t>
      </w:r>
      <w:r w:rsidRPr="00230B6C">
        <w:t xml:space="preserve"> меры законодательного </w:t>
      </w:r>
      <w:r w:rsidR="0041263E" w:rsidRPr="00230B6C">
        <w:t>характера для устранения недостатков</w:t>
      </w:r>
      <w:r w:rsidR="00DE4133" w:rsidRPr="00230B6C">
        <w:t>,</w:t>
      </w:r>
      <w:r w:rsidR="0041263E" w:rsidRPr="00230B6C">
        <w:t xml:space="preserve"> </w:t>
      </w:r>
      <w:r w:rsidR="00DE4133" w:rsidRPr="00230B6C">
        <w:t xml:space="preserve">выявленных </w:t>
      </w:r>
      <w:r w:rsidR="0041263E" w:rsidRPr="00230B6C">
        <w:t xml:space="preserve">в </w:t>
      </w:r>
      <w:r w:rsidR="000D2732" w:rsidRPr="00230B6C">
        <w:t>нормативно-правовой базе</w:t>
      </w:r>
      <w:r w:rsidR="0041263E" w:rsidRPr="00230B6C">
        <w:t xml:space="preserve"> обесп</w:t>
      </w:r>
      <w:r w:rsidR="0041263E" w:rsidRPr="00230B6C">
        <w:t>е</w:t>
      </w:r>
      <w:r w:rsidR="0041263E" w:rsidRPr="00230B6C">
        <w:t>чения защиты гражданских и политических прав.</w:t>
      </w:r>
    </w:p>
    <w:p w:rsidR="0041263E" w:rsidRPr="00230B6C" w:rsidRDefault="0041263E" w:rsidP="00230B6C">
      <w:pPr>
        <w:pStyle w:val="SingleTxtGR"/>
      </w:pPr>
      <w:r w:rsidRPr="00230B6C">
        <w:t>7.</w:t>
      </w:r>
      <w:r w:rsidRPr="00230B6C">
        <w:tab/>
        <w:t>В этом контексте правительство приступило к реализации различных мер законодательного и политического характера, среди которых особо следует о</w:t>
      </w:r>
      <w:r w:rsidRPr="00230B6C">
        <w:t>т</w:t>
      </w:r>
      <w:r w:rsidR="000D2732" w:rsidRPr="00230B6C">
        <w:t>метить вступление в силу 8 апреля 2011 </w:t>
      </w:r>
      <w:r w:rsidRPr="00230B6C">
        <w:t>года Хартии основных прав и свобод. Главное внимание в Хартии уделяется, в частности, пяти основным правам и свободам: защите от бесчеловечного обращения, защите свободы личности, праву на соблюдение процессуальных гарантий, защите имущественных прав и праву на свободу религии.</w:t>
      </w:r>
    </w:p>
    <w:p w:rsidR="0041263E" w:rsidRPr="00230B6C" w:rsidRDefault="0041263E" w:rsidP="00230B6C">
      <w:pPr>
        <w:pStyle w:val="SingleTxtGR"/>
      </w:pPr>
      <w:r w:rsidRPr="00230B6C">
        <w:t>8.</w:t>
      </w:r>
      <w:r w:rsidRPr="00230B6C">
        <w:tab/>
        <w:t>Законодательные положения о защите детей вкл</w:t>
      </w:r>
      <w:r w:rsidR="000D2732" w:rsidRPr="00230B6C">
        <w:t>ючены в Закон о борьбе с </w:t>
      </w:r>
      <w:r w:rsidRPr="00230B6C">
        <w:t>киберпреступно</w:t>
      </w:r>
      <w:r w:rsidR="000D2732" w:rsidRPr="00230B6C">
        <w:t>стью, который вступил в силу 17 марта 2010 </w:t>
      </w:r>
      <w:r w:rsidRPr="00230B6C">
        <w:t>года и устана</w:t>
      </w:r>
      <w:r w:rsidRPr="00230B6C">
        <w:t>в</w:t>
      </w:r>
      <w:r w:rsidRPr="00230B6C">
        <w:t>ливает юридические санкции за преступное неправомерное использование ко</w:t>
      </w:r>
      <w:r w:rsidRPr="00230B6C">
        <w:t>м</w:t>
      </w:r>
      <w:r w:rsidRPr="00230B6C">
        <w:t>пьютерных данных</w:t>
      </w:r>
      <w:r w:rsidR="000D2732" w:rsidRPr="00230B6C">
        <w:t xml:space="preserve"> и</w:t>
      </w:r>
      <w:r w:rsidRPr="00230B6C">
        <w:t xml:space="preserve"> дополня</w:t>
      </w:r>
      <w:r w:rsidR="000D2732" w:rsidRPr="00230B6C">
        <w:t>ет</w:t>
      </w:r>
      <w:r w:rsidRPr="00230B6C">
        <w:t xml:space="preserve"> законодательство, касающееся детской порн</w:t>
      </w:r>
      <w:r w:rsidRPr="00230B6C">
        <w:t>о</w:t>
      </w:r>
      <w:r w:rsidRPr="00230B6C">
        <w:t>графии и защиты детей от киберпреступности. Ямайка также ратифицировала Факультативный протокол к Конвенции о правах ребенка, касающийся торговли детьми, детской проституции и детской порнографии, вступ</w:t>
      </w:r>
      <w:r w:rsidR="000D2732" w:rsidRPr="00230B6C">
        <w:t>ающий в силу 26 </w:t>
      </w:r>
      <w:r w:rsidRPr="00230B6C">
        <w:t>авгу</w:t>
      </w:r>
      <w:r w:rsidR="000D2732" w:rsidRPr="00230B6C">
        <w:t>ста 2011 </w:t>
      </w:r>
      <w:r w:rsidRPr="00230B6C">
        <w:t xml:space="preserve">года. Кроме того, в Законе о перехвате сообщений, о котором упоминается </w:t>
      </w:r>
      <w:r w:rsidR="000D2732" w:rsidRPr="00230B6C">
        <w:t>в пункте </w:t>
      </w:r>
      <w:r w:rsidRPr="00230B6C">
        <w:t xml:space="preserve">83 периодического доклада, было учтено </w:t>
      </w:r>
      <w:r w:rsidR="000D2732" w:rsidRPr="00230B6C">
        <w:t xml:space="preserve">высказанное ранее Комитетом </w:t>
      </w:r>
      <w:r w:rsidRPr="00230B6C">
        <w:t>замечание о том, что административные правила перехвата телефонных разговоров не отвечают существующим требованиям.</w:t>
      </w:r>
    </w:p>
    <w:p w:rsidR="00F51823" w:rsidRPr="00230B6C" w:rsidRDefault="00F51823" w:rsidP="00230B6C">
      <w:pPr>
        <w:pStyle w:val="SingleTxtGR"/>
      </w:pPr>
      <w:r w:rsidRPr="00230B6C">
        <w:t>9.</w:t>
      </w:r>
      <w:r w:rsidRPr="00230B6C">
        <w:tab/>
        <w:t xml:space="preserve">С целью поддержки Национальной политики </w:t>
      </w:r>
      <w:r w:rsidR="000D2732" w:rsidRPr="00230B6C">
        <w:t xml:space="preserve">обеспечения </w:t>
      </w:r>
      <w:r w:rsidRPr="00230B6C">
        <w:t>гендерного р</w:t>
      </w:r>
      <w:r w:rsidRPr="00230B6C">
        <w:t>а</w:t>
      </w:r>
      <w:r w:rsidRPr="00230B6C">
        <w:t>венства, которая начала осуществляться в марте 2011 года, Бюро по делам женщин выдвину</w:t>
      </w:r>
      <w:r w:rsidR="000D2732" w:rsidRPr="00230B6C">
        <w:t xml:space="preserve">ло ряд инициатив, опираясь на </w:t>
      </w:r>
      <w:r w:rsidRPr="00230B6C">
        <w:t>финансов</w:t>
      </w:r>
      <w:r w:rsidR="000D2732" w:rsidRPr="00230B6C">
        <w:t>ую</w:t>
      </w:r>
      <w:r w:rsidRPr="00230B6C">
        <w:t xml:space="preserve"> помощ</w:t>
      </w:r>
      <w:r w:rsidR="000D2732" w:rsidRPr="00230B6C">
        <w:t>ь</w:t>
      </w:r>
      <w:r w:rsidRPr="00230B6C">
        <w:t xml:space="preserve"> структуры </w:t>
      </w:r>
      <w:r w:rsidR="000D2732" w:rsidRPr="00230B6C">
        <w:t>"</w:t>
      </w:r>
      <w:r w:rsidRPr="00230B6C">
        <w:t>ООН-женщины</w:t>
      </w:r>
      <w:r w:rsidR="000D2732" w:rsidRPr="00230B6C">
        <w:t>"</w:t>
      </w:r>
      <w:r w:rsidRPr="00230B6C">
        <w:t xml:space="preserve">, в том числе </w:t>
      </w:r>
      <w:r w:rsidR="000D2732" w:rsidRPr="00230B6C">
        <w:t xml:space="preserve">по проведению </w:t>
      </w:r>
      <w:r w:rsidRPr="00230B6C">
        <w:t>учебны</w:t>
      </w:r>
      <w:r w:rsidR="000D2732" w:rsidRPr="00230B6C">
        <w:t>х</w:t>
      </w:r>
      <w:r w:rsidRPr="00230B6C">
        <w:t xml:space="preserve"> и информационны</w:t>
      </w:r>
      <w:r w:rsidR="000D2732" w:rsidRPr="00230B6C">
        <w:t>х</w:t>
      </w:r>
      <w:r w:rsidRPr="00230B6C">
        <w:t xml:space="preserve"> практикум</w:t>
      </w:r>
      <w:r w:rsidR="000D2732" w:rsidRPr="00230B6C">
        <w:t>ов</w:t>
      </w:r>
      <w:r w:rsidRPr="00230B6C">
        <w:t>, призванны</w:t>
      </w:r>
      <w:r w:rsidR="000D2732" w:rsidRPr="00230B6C">
        <w:t>х</w:t>
      </w:r>
      <w:r w:rsidRPr="00230B6C">
        <w:t xml:space="preserve"> повысить информированность о политике обеспеч</w:t>
      </w:r>
      <w:r w:rsidRPr="00230B6C">
        <w:t>е</w:t>
      </w:r>
      <w:r w:rsidRPr="00230B6C">
        <w:t>ния гендерного равенства как в государственном, так и в частном сектор</w:t>
      </w:r>
      <w:r w:rsidR="000D2732" w:rsidRPr="00230B6C">
        <w:t>е</w:t>
      </w:r>
      <w:r w:rsidRPr="00230B6C">
        <w:t>. Была также установлена связь с ключевыми направлениями политики по борьбе с ВИЧ/СПИДом на рабочем месте и разработан проект политики по борьбе с се</w:t>
      </w:r>
      <w:r w:rsidRPr="00230B6C">
        <w:t>к</w:t>
      </w:r>
      <w:r w:rsidRPr="00230B6C">
        <w:t>суальными домогательствами.</w:t>
      </w:r>
    </w:p>
    <w:p w:rsidR="00F51823" w:rsidRPr="00230B6C" w:rsidRDefault="00F51823" w:rsidP="00230B6C">
      <w:pPr>
        <w:pStyle w:val="SingleTxtGR"/>
      </w:pPr>
      <w:r w:rsidRPr="00230B6C">
        <w:t>10.</w:t>
      </w:r>
      <w:r w:rsidRPr="00230B6C">
        <w:tab/>
        <w:t>Правительство подтверждает свою неизменную приверженность делу п</w:t>
      </w:r>
      <w:r w:rsidRPr="00230B6C">
        <w:t>о</w:t>
      </w:r>
      <w:r w:rsidRPr="00230B6C">
        <w:t xml:space="preserve">ощрения и защиты прав человека своих граждан и признает, что эффективная защита требует соблюдения и обеспечения применения положений, </w:t>
      </w:r>
      <w:r w:rsidR="000D2732" w:rsidRPr="00230B6C">
        <w:t>предусмо</w:t>
      </w:r>
      <w:r w:rsidR="000D2732" w:rsidRPr="00230B6C">
        <w:t>т</w:t>
      </w:r>
      <w:r w:rsidR="000D2732" w:rsidRPr="00230B6C">
        <w:t xml:space="preserve">ренных </w:t>
      </w:r>
      <w:r w:rsidRPr="00230B6C">
        <w:t>законодательств</w:t>
      </w:r>
      <w:r w:rsidR="000D2732" w:rsidRPr="00230B6C">
        <w:t>ом</w:t>
      </w:r>
      <w:r w:rsidRPr="00230B6C">
        <w:t>. Его делегация готова участвовать в интерактивном диалоге с Комитетом, рассматривая его как важное средство укрепления пре</w:t>
      </w:r>
      <w:r w:rsidRPr="00230B6C">
        <w:t>д</w:t>
      </w:r>
      <w:r w:rsidRPr="00230B6C">
        <w:t xml:space="preserve">принимаемых </w:t>
      </w:r>
      <w:r w:rsidR="006A4847" w:rsidRPr="00230B6C">
        <w:t xml:space="preserve">Ямайкой </w:t>
      </w:r>
      <w:r w:rsidRPr="00230B6C">
        <w:t xml:space="preserve">усилий по выполнению своих обязательств по Пакту. </w:t>
      </w:r>
    </w:p>
    <w:p w:rsidR="00F51823" w:rsidRPr="00230B6C" w:rsidRDefault="00F51823" w:rsidP="00230B6C">
      <w:pPr>
        <w:pStyle w:val="SingleTxtGR"/>
      </w:pPr>
      <w:r w:rsidRPr="00230B6C">
        <w:t>11.</w:t>
      </w:r>
      <w:r w:rsidRPr="00230B6C">
        <w:tab/>
      </w:r>
      <w:r w:rsidR="00FC1DBD" w:rsidRPr="00230B6C">
        <w:t xml:space="preserve">В ответ на просьбу Председателя </w:t>
      </w:r>
      <w:r w:rsidR="006A4847" w:rsidRPr="00230B6C">
        <w:t>оратор</w:t>
      </w:r>
      <w:r w:rsidR="00FC1DBD" w:rsidRPr="00230B6C">
        <w:t xml:space="preserve"> кратко </w:t>
      </w:r>
      <w:r w:rsidR="006A4847" w:rsidRPr="00230B6C">
        <w:t>излагает</w:t>
      </w:r>
      <w:r w:rsidR="00FC1DBD" w:rsidRPr="00230B6C">
        <w:t xml:space="preserve"> содержание письменных ответов его делегации, которые имеются только на английском языке. </w:t>
      </w:r>
    </w:p>
    <w:p w:rsidR="00FC1DBD" w:rsidRDefault="00FC1DBD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12.</w:t>
      </w:r>
      <w:r>
        <w:tab/>
      </w:r>
      <w:r w:rsidRPr="006A4847">
        <w:rPr>
          <w:b/>
        </w:rPr>
        <w:t>Председатель</w:t>
      </w:r>
      <w:r>
        <w:t xml:space="preserve"> предлагает Комитету рассмотреть вопросы 1</w:t>
      </w:r>
      <w:r w:rsidR="00230B6C">
        <w:t>−</w:t>
      </w:r>
      <w:r>
        <w:t>13 перечня вопросов (</w:t>
      </w:r>
      <w:r>
        <w:rPr>
          <w:lang w:val="en-US"/>
        </w:rPr>
        <w:t>CCPR</w:t>
      </w:r>
      <w:r w:rsidRPr="00FC1DBD">
        <w:t>/</w:t>
      </w:r>
      <w:r>
        <w:rPr>
          <w:lang w:val="en-US"/>
        </w:rPr>
        <w:t>C</w:t>
      </w:r>
      <w:r w:rsidRPr="00FC1DBD">
        <w:t>/</w:t>
      </w:r>
      <w:r>
        <w:rPr>
          <w:lang w:val="en-US"/>
        </w:rPr>
        <w:t>JAM</w:t>
      </w:r>
      <w:r w:rsidRPr="00FC1DBD">
        <w:t>/</w:t>
      </w:r>
      <w:r>
        <w:rPr>
          <w:lang w:val="en-US"/>
        </w:rPr>
        <w:t>Q</w:t>
      </w:r>
      <w:r w:rsidRPr="00FC1DBD">
        <w:t>/3</w:t>
      </w:r>
      <w:r>
        <w:t>).</w:t>
      </w:r>
    </w:p>
    <w:p w:rsidR="00FC1DBD" w:rsidRDefault="00FC1DBD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13.</w:t>
      </w:r>
      <w:r>
        <w:tab/>
      </w:r>
      <w:r w:rsidRPr="006A4847">
        <w:rPr>
          <w:b/>
        </w:rPr>
        <w:t>Г-н Телин</w:t>
      </w:r>
      <w:r>
        <w:t xml:space="preserve"> выражает разочарование в связи с отсутствием представит</w:t>
      </w:r>
      <w:r>
        <w:t>е</w:t>
      </w:r>
      <w:r>
        <w:t xml:space="preserve">лей столицы Ямайки. Члены делегации из столицы зачастую </w:t>
      </w:r>
      <w:r w:rsidR="006A4847">
        <w:t xml:space="preserve">могут </w:t>
      </w:r>
      <w:r>
        <w:t>предост</w:t>
      </w:r>
      <w:r>
        <w:t>а</w:t>
      </w:r>
      <w:r>
        <w:t xml:space="preserve">вить </w:t>
      </w:r>
      <w:r w:rsidR="006A4847">
        <w:t xml:space="preserve">более </w:t>
      </w:r>
      <w:r>
        <w:t>детальную и актуальную информацию в ответ на устные вопросы Комитета.</w:t>
      </w:r>
    </w:p>
    <w:p w:rsidR="00FC1DBD" w:rsidRDefault="00FC1DBD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14.</w:t>
      </w:r>
      <w:r>
        <w:tab/>
        <w:t>Несмотря на задержку с представлением периодического доклада Яма</w:t>
      </w:r>
      <w:r>
        <w:t>й</w:t>
      </w:r>
      <w:r>
        <w:t>ки, он был встречен весьма благожелательно. Оратор хотел бы поблагодарить различные НПО, которые помогли Комитету подготовиться к рассмотрению доклада, особенно организацию "Жители Ямайки за справедливость".</w:t>
      </w:r>
    </w:p>
    <w:p w:rsidR="00FC1DBD" w:rsidRDefault="00FC1DBD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15.</w:t>
      </w:r>
      <w:r>
        <w:tab/>
        <w:t xml:space="preserve">Отметив, что Пакт не имеет прямого применения в Ямайке и что </w:t>
      </w:r>
      <w:r w:rsidR="009C3547">
        <w:t>Хартия основных прав и свобод рассматривается как выполнение определенны</w:t>
      </w:r>
      <w:r w:rsidR="006A4847">
        <w:t>х</w:t>
      </w:r>
      <w:r w:rsidR="009C3547">
        <w:t xml:space="preserve"> фун</w:t>
      </w:r>
      <w:r w:rsidR="009C3547">
        <w:t>к</w:t>
      </w:r>
      <w:r w:rsidR="009C3547">
        <w:t xml:space="preserve">ций, предусмотренных Пактом, о чем </w:t>
      </w:r>
      <w:r w:rsidR="006A4847">
        <w:t xml:space="preserve">подробно </w:t>
      </w:r>
      <w:r w:rsidR="009C3547">
        <w:t>говорится в письменных отв</w:t>
      </w:r>
      <w:r w:rsidR="009C3547">
        <w:t>е</w:t>
      </w:r>
      <w:r w:rsidR="009C3547">
        <w:t>тах на во</w:t>
      </w:r>
      <w:r w:rsidR="006A4847">
        <w:t>прос </w:t>
      </w:r>
      <w:r w:rsidR="009C3547">
        <w:t>1 перечня вопросов, оратор спрашивает, ког</w:t>
      </w:r>
      <w:r w:rsidR="006A4847">
        <w:t>да Хартия вступила в </w:t>
      </w:r>
      <w:r w:rsidR="009C3547">
        <w:t>силу. Письменные ответы также указывают на то, что любой человек может обратиться в Верховный суд, если сочтет, что были нарушены его права, пред</w:t>
      </w:r>
      <w:r w:rsidR="009C3547">
        <w:t>у</w:t>
      </w:r>
      <w:r w:rsidR="009C3547">
        <w:t>смотренные Хартией или Конституцией. Он спрашивает, могут ли другие суды решать вопросы, касающиеся основных прав, и могут ли эти суды в рамках действующей в Ямайке системы объявить неконституционным закон, против</w:t>
      </w:r>
      <w:r w:rsidR="009C3547">
        <w:t>о</w:t>
      </w:r>
      <w:r w:rsidR="009C3547">
        <w:t xml:space="preserve">речащий высшему закону, каким является, например, Конституция. </w:t>
      </w:r>
    </w:p>
    <w:p w:rsidR="009C3547" w:rsidRDefault="009C3547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16.</w:t>
      </w:r>
      <w:r>
        <w:tab/>
        <w:t>Выражая обеспокоенность Комитета, которую разделяют НПО, по пов</w:t>
      </w:r>
      <w:r w:rsidR="006A4847">
        <w:t>оду того, что статьи </w:t>
      </w:r>
      <w:r>
        <w:t>76,</w:t>
      </w:r>
      <w:r w:rsidR="006A4847">
        <w:t> </w:t>
      </w:r>
      <w:r>
        <w:t>77 и 79 Закона о преступлениях против личности пред</w:t>
      </w:r>
      <w:r>
        <w:t>у</w:t>
      </w:r>
      <w:r>
        <w:t>сматривают уголовную ответственность за консенсуальные сексуальные отн</w:t>
      </w:r>
      <w:r>
        <w:t>о</w:t>
      </w:r>
      <w:r>
        <w:t>шения между взрослыми мужчинами, оратор говорит, что вопреки мнению г</w:t>
      </w:r>
      <w:r>
        <w:t>о</w:t>
      </w:r>
      <w:r>
        <w:t>сударства-участника, коль скоро это положение по-прежнему предусмотрено законодательством, оно является нарушением принципа недискриминации, з</w:t>
      </w:r>
      <w:r>
        <w:t>а</w:t>
      </w:r>
      <w:r>
        <w:t>креп</w:t>
      </w:r>
      <w:r w:rsidR="006A4847">
        <w:t>ленного в Пакте. С учетом этого</w:t>
      </w:r>
      <w:r>
        <w:t xml:space="preserve"> он призывает государство-участник пер</w:t>
      </w:r>
      <w:r>
        <w:t>е</w:t>
      </w:r>
      <w:r>
        <w:t xml:space="preserve">смотреть свою позицию по данному вопросу. </w:t>
      </w:r>
    </w:p>
    <w:p w:rsidR="00F45057" w:rsidRDefault="00F45057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17.</w:t>
      </w:r>
      <w:r>
        <w:tab/>
      </w:r>
      <w:r w:rsidRPr="00F45057">
        <w:rPr>
          <w:b/>
        </w:rPr>
        <w:t>Г-жа Ватервал</w:t>
      </w:r>
      <w:r>
        <w:t xml:space="preserve">, отмечая, что ответ </w:t>
      </w:r>
      <w:r w:rsidR="006A4847">
        <w:t>государства-участника на вопрос </w:t>
      </w:r>
      <w:r>
        <w:t xml:space="preserve">2 является неполным, просит </w:t>
      </w:r>
      <w:r w:rsidR="006A4847">
        <w:t xml:space="preserve">подробнее </w:t>
      </w:r>
      <w:r w:rsidR="00DE4133">
        <w:t>рассказать</w:t>
      </w:r>
      <w:r>
        <w:t xml:space="preserve"> о доступности и эффективн</w:t>
      </w:r>
      <w:r>
        <w:t>о</w:t>
      </w:r>
      <w:r>
        <w:t>сти средств правовой защиты для лиц, заявляющих о том, что имело место н</w:t>
      </w:r>
      <w:r>
        <w:t>а</w:t>
      </w:r>
      <w:r>
        <w:t xml:space="preserve">рушение их прав. Несмотря на позицию государства-участника относительно </w:t>
      </w:r>
      <w:r w:rsidR="006A4847">
        <w:t>П</w:t>
      </w:r>
      <w:r>
        <w:t xml:space="preserve">ервого </w:t>
      </w:r>
      <w:r w:rsidR="006A4847">
        <w:t>ф</w:t>
      </w:r>
      <w:r>
        <w:t>акультативного протокола к Пакту, изложенную в его письменных о</w:t>
      </w:r>
      <w:r>
        <w:t>т</w:t>
      </w:r>
      <w:r>
        <w:t>ветах, она настоятельно призывает его пересмотреть свое решение о денонс</w:t>
      </w:r>
      <w:r>
        <w:t>а</w:t>
      </w:r>
      <w:r>
        <w:t>ции этого проток</w:t>
      </w:r>
      <w:r>
        <w:t>о</w:t>
      </w:r>
      <w:r>
        <w:t>ла.</w:t>
      </w:r>
    </w:p>
    <w:p w:rsidR="00F45057" w:rsidRDefault="006A4847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18.</w:t>
      </w:r>
      <w:r>
        <w:tab/>
        <w:t>Хотя в ответах на вопрос </w:t>
      </w:r>
      <w:r w:rsidR="00F45057">
        <w:t>3 делается ссылка на ряд учреждений, ни одно из них не является национальным правозащитным учреждением, предусмо</w:t>
      </w:r>
      <w:r w:rsidR="00F45057">
        <w:t>т</w:t>
      </w:r>
      <w:r w:rsidR="00F45057">
        <w:t>ренным Парижскими принципами. Учитывая тот факт, что Ямайка в своих о</w:t>
      </w:r>
      <w:r w:rsidR="00F45057">
        <w:t>т</w:t>
      </w:r>
      <w:r w:rsidR="00F45057">
        <w:t xml:space="preserve">ветах заявила о поддержке ею Парижских принципов, </w:t>
      </w:r>
      <w:r>
        <w:t>оратор</w:t>
      </w:r>
      <w:r w:rsidR="00F45057">
        <w:t xml:space="preserve"> рекомендует со</w:t>
      </w:r>
      <w:r w:rsidR="00F45057">
        <w:t>з</w:t>
      </w:r>
      <w:r w:rsidR="00F45057">
        <w:t xml:space="preserve">дать такого рода учреждение с целью </w:t>
      </w:r>
      <w:r>
        <w:t xml:space="preserve">обеспечить </w:t>
      </w:r>
      <w:r w:rsidR="00F45057">
        <w:t>более надежную защиту прав</w:t>
      </w:r>
      <w:r w:rsidRPr="006A4847">
        <w:t xml:space="preserve"> </w:t>
      </w:r>
      <w:r>
        <w:t>своих граждан</w:t>
      </w:r>
      <w:r w:rsidR="00F45057">
        <w:t>. Что касается различных организаций, перечисленных в ответе на этот вопрос, полезно было бы получить информацию об их мандатах, бю</w:t>
      </w:r>
      <w:r w:rsidR="00F45057">
        <w:t>д</w:t>
      </w:r>
      <w:r w:rsidR="00F45057">
        <w:t>жетах, уровнях н</w:t>
      </w:r>
      <w:r w:rsidR="00F45057">
        <w:t>е</w:t>
      </w:r>
      <w:r w:rsidR="00F45057">
        <w:t xml:space="preserve">зависимости и людских ресурсах. </w:t>
      </w:r>
    </w:p>
    <w:p w:rsidR="00F45057" w:rsidRDefault="006A4847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19.</w:t>
      </w:r>
      <w:r>
        <w:tab/>
        <w:t>В отношении вопроса </w:t>
      </w:r>
      <w:r w:rsidR="00F45057">
        <w:t>4 Комитет обеспокоен полученными им сообщ</w:t>
      </w:r>
      <w:r w:rsidR="00F45057">
        <w:t>е</w:t>
      </w:r>
      <w:r w:rsidR="00F45057">
        <w:t xml:space="preserve">ниями о том, что люди, живущие </w:t>
      </w:r>
      <w:r>
        <w:t>с</w:t>
      </w:r>
      <w:r w:rsidR="00F45057">
        <w:t xml:space="preserve"> ВИЧ/СПИДом, не защищены от дискрим</w:t>
      </w:r>
      <w:r w:rsidR="00F45057">
        <w:t>и</w:t>
      </w:r>
      <w:r w:rsidR="00F45057">
        <w:t>нации и что государство-участник не выполнил</w:t>
      </w:r>
      <w:r>
        <w:t>о</w:t>
      </w:r>
      <w:r w:rsidR="00F45057">
        <w:t xml:space="preserve"> своих неоднократных обещ</w:t>
      </w:r>
      <w:r w:rsidR="00F45057">
        <w:t>а</w:t>
      </w:r>
      <w:r w:rsidR="00F45057">
        <w:t>ний аннулировать устаревшие законы об общественном здравоохранении, т</w:t>
      </w:r>
      <w:r w:rsidR="00F45057">
        <w:t>а</w:t>
      </w:r>
      <w:r w:rsidR="00F45057">
        <w:t>кие как Закон о карантине и Закон о венерических болезнях, что может прив</w:t>
      </w:r>
      <w:r w:rsidR="00F45057">
        <w:t>о</w:t>
      </w:r>
      <w:r w:rsidR="00F45057">
        <w:t>дить к заключению под стражу лиц, живущих с ВИЧ/СПИДом</w:t>
      </w:r>
      <w:r>
        <w:t>,</w:t>
      </w:r>
      <w:r w:rsidR="00F45057">
        <w:t xml:space="preserve"> без соблюдения надл</w:t>
      </w:r>
      <w:r w:rsidR="00F45057">
        <w:t>е</w:t>
      </w:r>
      <w:r w:rsidR="00F45057">
        <w:t>жащих гарантий. Более того, Комитетом была получена информация о случаях оскорбления и грубого обращения с гомосексуалистами со стороны сотрудн</w:t>
      </w:r>
      <w:r w:rsidR="00F45057">
        <w:t>и</w:t>
      </w:r>
      <w:r w:rsidR="00F45057">
        <w:t xml:space="preserve">ков полиции, когда имели место несколько эпизодов коллективного самосуда </w:t>
      </w:r>
      <w:r>
        <w:t xml:space="preserve">в отношении </w:t>
      </w:r>
      <w:r w:rsidR="00F45057">
        <w:t>лесбиянок, гомосексуалистов, бисексуалов и трансвеститов (</w:t>
      </w:r>
      <w:r w:rsidR="006710B6">
        <w:t>ЛГБТ</w:t>
      </w:r>
      <w:r w:rsidR="00F45057">
        <w:t>)</w:t>
      </w:r>
      <w:r w:rsidR="006710B6">
        <w:t xml:space="preserve">, </w:t>
      </w:r>
      <w:r>
        <w:t>по которым не было возбуждено ни одного судеб</w:t>
      </w:r>
      <w:r w:rsidR="006710B6">
        <w:t xml:space="preserve">ного преследования. </w:t>
      </w:r>
      <w:r>
        <w:t>Оратор</w:t>
      </w:r>
      <w:r w:rsidR="006710B6">
        <w:t xml:space="preserve"> спрашивает, какие меры принимает государство-участник в связи с с</w:t>
      </w:r>
      <w:r w:rsidR="006710B6">
        <w:t>о</w:t>
      </w:r>
      <w:r w:rsidR="006710B6">
        <w:t>общениями об убийствах и для улучшения защиты от дискриминации работн</w:t>
      </w:r>
      <w:r w:rsidR="006710B6">
        <w:t>и</w:t>
      </w:r>
      <w:r w:rsidR="006710B6">
        <w:t>ков сферы сексуальных услуг и представителей сообщества ЛГБТ. Хотелось бы также п</w:t>
      </w:r>
      <w:r w:rsidR="006710B6">
        <w:t>о</w:t>
      </w:r>
      <w:r w:rsidR="006710B6">
        <w:t xml:space="preserve">лучить информацию о том, какие меры будут приняты для улучшения доступа </w:t>
      </w:r>
      <w:r w:rsidR="00805DDA">
        <w:t xml:space="preserve">представителей ЛГБТ </w:t>
      </w:r>
      <w:r w:rsidR="006710B6">
        <w:t xml:space="preserve">к профилактике и лечению ВИЧ. </w:t>
      </w:r>
    </w:p>
    <w:p w:rsidR="006710B6" w:rsidRDefault="006710B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20.</w:t>
      </w:r>
      <w:r>
        <w:tab/>
      </w:r>
      <w:r w:rsidRPr="006710B6">
        <w:rPr>
          <w:b/>
        </w:rPr>
        <w:t>Г-н Нойман</w:t>
      </w:r>
      <w:r>
        <w:t xml:space="preserve"> говорит, что в подробном ответе на вопрос 6 сообщается о значительном успехе в деле увеличения числа женщин на ответственных дол</w:t>
      </w:r>
      <w:r>
        <w:t>ж</w:t>
      </w:r>
      <w:r>
        <w:t>ностях в государственном секторе. Однако в политической сфере прогресс н</w:t>
      </w:r>
      <w:r>
        <w:t>е</w:t>
      </w:r>
      <w:r>
        <w:t>значител</w:t>
      </w:r>
      <w:r w:rsidR="00805DDA">
        <w:t>ен</w:t>
      </w:r>
      <w:r>
        <w:t>, и он хотел бы знать, рассматривало ли государство-участник во</w:t>
      </w:r>
      <w:r>
        <w:t>з</w:t>
      </w:r>
      <w:r>
        <w:t xml:space="preserve">можность принятия мер </w:t>
      </w:r>
      <w:r w:rsidR="00805DDA">
        <w:t xml:space="preserve">по </w:t>
      </w:r>
      <w:r>
        <w:t>поощрени</w:t>
      </w:r>
      <w:r w:rsidR="00805DDA">
        <w:t>ю</w:t>
      </w:r>
      <w:r>
        <w:t xml:space="preserve"> политических партий к выдвижению большего числа женщин или изменению избирательной системы </w:t>
      </w:r>
      <w:r w:rsidR="00805DDA">
        <w:t xml:space="preserve">в целях </w:t>
      </w:r>
      <w:r>
        <w:t>увел</w:t>
      </w:r>
      <w:r>
        <w:t>и</w:t>
      </w:r>
      <w:r>
        <w:t>ч</w:t>
      </w:r>
      <w:r w:rsidR="00805DDA">
        <w:t>ения</w:t>
      </w:r>
      <w:r>
        <w:t xml:space="preserve"> представительств</w:t>
      </w:r>
      <w:r w:rsidR="00805DDA">
        <w:t>а</w:t>
      </w:r>
      <w:r>
        <w:t xml:space="preserve"> женщин.</w:t>
      </w:r>
    </w:p>
    <w:p w:rsidR="006710B6" w:rsidRDefault="006710B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21.</w:t>
      </w:r>
      <w:r>
        <w:tab/>
        <w:t>Аналогичным образом, как представляется, Хартия основных прав и св</w:t>
      </w:r>
      <w:r>
        <w:t>о</w:t>
      </w:r>
      <w:r>
        <w:t>бод предусматривает права в государственном секторе, но не в частном. Учит</w:t>
      </w:r>
      <w:r>
        <w:t>ы</w:t>
      </w:r>
      <w:r>
        <w:t>вая тот факт, что статья 26 Пакта требует от государств-участников предоста</w:t>
      </w:r>
      <w:r>
        <w:t>в</w:t>
      </w:r>
      <w:r>
        <w:t>ления равной и эффективной защиты от дискриминации в обоих секторах, было бы полезно узнать, какие меры по борьбе с дискриминацией в частном секторе предусмотрены в других законодательных актах.</w:t>
      </w:r>
    </w:p>
    <w:p w:rsidR="006710B6" w:rsidRDefault="006710B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22.</w:t>
      </w:r>
      <w:r>
        <w:tab/>
        <w:t>Приветствуя Закон о трудоустройстве (равной оплате труда мужчин и женщин), он спрашивает, существует ли более общее положение о запрещении дискриминации по признаку пола на рабочем месте, охватывающее такие о</w:t>
      </w:r>
      <w:r>
        <w:t>б</w:t>
      </w:r>
      <w:r>
        <w:t>ласти, как наем на работу, продвижение по службе и прекращение контракта, а</w:t>
      </w:r>
      <w:r w:rsidR="00547FF6">
        <w:t> </w:t>
      </w:r>
      <w:r>
        <w:t>также законы или законопроекты, охватывающие все виды дискриминации в различных областях частного сектора. Особое место занимает вопрос о секс</w:t>
      </w:r>
      <w:r>
        <w:t>у</w:t>
      </w:r>
      <w:r>
        <w:t>альных домогательствах</w:t>
      </w:r>
      <w:r w:rsidR="00095F80">
        <w:t xml:space="preserve"> на рабочем месте, что, насколько можно судить, не з</w:t>
      </w:r>
      <w:r w:rsidR="00095F80">
        <w:t>а</w:t>
      </w:r>
      <w:r w:rsidR="00095F80">
        <w:t>прещено законом: было бы желательно получить от государства-участника д</w:t>
      </w:r>
      <w:r w:rsidR="00095F80">
        <w:t>о</w:t>
      </w:r>
      <w:r w:rsidR="00095F80">
        <w:t>полнительные сведения о его планах в этом отношении.</w:t>
      </w:r>
    </w:p>
    <w:p w:rsidR="00095F80" w:rsidRDefault="00095F80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23.</w:t>
      </w:r>
      <w:r>
        <w:tab/>
        <w:t>Приветствуя предоставленную Ямайкой информацию о грамотности и охвате школьным образованием, оратор отмечает, что более высокий процент охват</w:t>
      </w:r>
      <w:r w:rsidR="00805DDA">
        <w:t>а школьным образованием девочек</w:t>
      </w:r>
      <w:r>
        <w:t xml:space="preserve"> по сравнен</w:t>
      </w:r>
      <w:r w:rsidR="00805DDA">
        <w:t>ию с мальчиками</w:t>
      </w:r>
      <w:r>
        <w:t xml:space="preserve"> отмечае</w:t>
      </w:r>
      <w:r>
        <w:t>т</w:t>
      </w:r>
      <w:r>
        <w:t>ся до 12 лет, а затем этот показатель для девочек резко снижается и ситуация пр</w:t>
      </w:r>
      <w:r>
        <w:t>и</w:t>
      </w:r>
      <w:r>
        <w:t>обретает противоположный характер. Может ли делегаци</w:t>
      </w:r>
      <w:r w:rsidR="00805DDA">
        <w:t>я</w:t>
      </w:r>
      <w:r>
        <w:t xml:space="preserve"> объяснить, почему это происходит, и рассказать о мерах, принимаемых государством-участником для решения этого вопроса?</w:t>
      </w:r>
    </w:p>
    <w:p w:rsidR="00095F80" w:rsidRDefault="00095F80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24.</w:t>
      </w:r>
      <w:r>
        <w:tab/>
        <w:t xml:space="preserve">В письменных ответах говорится, что </w:t>
      </w:r>
      <w:r w:rsidR="000D2732">
        <w:t>"</w:t>
      </w:r>
      <w:r>
        <w:t>правительство Ямайки выступает против дискриминации или насилия в отношении гомосексуалистов</w:t>
      </w:r>
      <w:r w:rsidR="000D2732">
        <w:t>"</w:t>
      </w:r>
      <w:r>
        <w:t xml:space="preserve"> (</w:t>
      </w:r>
      <w:r>
        <w:rPr>
          <w:lang w:val="en-US"/>
        </w:rPr>
        <w:t>CCPR</w:t>
      </w:r>
      <w:r w:rsidRPr="000D2732">
        <w:t>/</w:t>
      </w:r>
      <w:r>
        <w:rPr>
          <w:lang w:val="en-US"/>
        </w:rPr>
        <w:t>C</w:t>
      </w:r>
      <w:r w:rsidRPr="000D2732">
        <w:t>/</w:t>
      </w:r>
      <w:r>
        <w:rPr>
          <w:lang w:val="en-US"/>
        </w:rPr>
        <w:t>JAM</w:t>
      </w:r>
      <w:r w:rsidRPr="000D2732">
        <w:t>/</w:t>
      </w:r>
      <w:r>
        <w:rPr>
          <w:lang w:val="en-US"/>
        </w:rPr>
        <w:t>Q</w:t>
      </w:r>
      <w:r w:rsidRPr="000D2732">
        <w:t>/3/</w:t>
      </w:r>
      <w:r>
        <w:rPr>
          <w:lang w:val="en-US"/>
        </w:rPr>
        <w:t>Add</w:t>
      </w:r>
      <w:r w:rsidRPr="000D2732">
        <w:t>.1</w:t>
      </w:r>
      <w:r w:rsidR="00805DDA">
        <w:t>, пункт </w:t>
      </w:r>
      <w:r>
        <w:t xml:space="preserve">50), в то же время, как представляется, имеют место серьезные проявления дискриминации в отношении гомосексуалистов как в сфере права, так и в обществе. Криминализация консенсуального секса между взрослыми </w:t>
      </w:r>
      <w:r w:rsidR="00805DDA">
        <w:t>лицами</w:t>
      </w:r>
      <w:r>
        <w:t xml:space="preserve"> о</w:t>
      </w:r>
      <w:r w:rsidR="00805DDA">
        <w:t>дного пола противоречит статьям </w:t>
      </w:r>
      <w:r>
        <w:t>17 и 26 Пакта, а негативная установка законодательства в отношении сексуальных меньшинств поощряет отношение к гомосексуалистам как к преступникам и одновременно не способствует тому, чтобы жертвы преступлений заявляли о себе. Недавние поправки в Конституцию, как представляется, поднимают нынешнюю негати</w:t>
      </w:r>
      <w:r>
        <w:t>в</w:t>
      </w:r>
      <w:r>
        <w:t>ную установку до уровня конституционного принципа, исключая сексуальную ориентацию из сферы действия статьи о борьбе с дискриминацией, освобождая законодательство, касающееся преступлений на сексуальной почве, от прим</w:t>
      </w:r>
      <w:r>
        <w:t>е</w:t>
      </w:r>
      <w:r>
        <w:t xml:space="preserve">нения </w:t>
      </w:r>
      <w:r w:rsidR="00E054D8">
        <w:t>конституционных принципов и запрещая признание законным любого союза лиц одного пола, в том числе заключе</w:t>
      </w:r>
      <w:r w:rsidR="00805DDA">
        <w:t>нн</w:t>
      </w:r>
      <w:r w:rsidR="00DE4133">
        <w:t>ого</w:t>
      </w:r>
      <w:r w:rsidR="00805DDA">
        <w:t xml:space="preserve"> за рубежом. С учетом этого</w:t>
      </w:r>
      <w:r w:rsidR="00E054D8">
        <w:t xml:space="preserve"> оратор спрашивает, какие меры принимает государство-участник для решения проблем дискриминации и насилия в отношении сексуальных меньшинств, включая подготовку сотрудников полиции, общественное образование, напра</w:t>
      </w:r>
      <w:r w:rsidR="00E054D8">
        <w:t>в</w:t>
      </w:r>
      <w:r w:rsidR="00E054D8">
        <w:t xml:space="preserve">ленное на повышение </w:t>
      </w:r>
      <w:r w:rsidR="004F0C3D">
        <w:t>уровня терпимости, и систематическое наказание за с</w:t>
      </w:r>
      <w:r w:rsidR="004F0C3D">
        <w:t>о</w:t>
      </w:r>
      <w:r w:rsidR="004F0C3D">
        <w:t>вершение актов дискриминации и насилия, уже запрещенных внутренним зак</w:t>
      </w:r>
      <w:r w:rsidR="004F0C3D">
        <w:t>о</w:t>
      </w:r>
      <w:r w:rsidR="004F0C3D">
        <w:t>нодател</w:t>
      </w:r>
      <w:r w:rsidR="004F0C3D">
        <w:t>ь</w:t>
      </w:r>
      <w:r w:rsidR="004F0C3D">
        <w:t>ством. Желательно также получить информацию о планах государства-участника по приведению своего законодательства в соответствие с Пактом п</w:t>
      </w:r>
      <w:r w:rsidR="004F0C3D">
        <w:t>у</w:t>
      </w:r>
      <w:r w:rsidR="004F0C3D">
        <w:t>тем декриминализации консенсуального секса между взрослыми лицами одного пола и распространени</w:t>
      </w:r>
      <w:r w:rsidR="00805DDA">
        <w:t>ю</w:t>
      </w:r>
      <w:r w:rsidR="004F0C3D">
        <w:t xml:space="preserve"> юридической защиты от дискриминации на дискрим</w:t>
      </w:r>
      <w:r w:rsidR="004F0C3D">
        <w:t>и</w:t>
      </w:r>
      <w:r w:rsidR="004F0C3D">
        <w:t>нацию по признаку сексуальной ориентации.</w:t>
      </w:r>
    </w:p>
    <w:p w:rsidR="004F0C3D" w:rsidRDefault="004F0C3D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25.</w:t>
      </w:r>
      <w:r>
        <w:tab/>
      </w:r>
      <w:r w:rsidRPr="004F0C3D">
        <w:rPr>
          <w:b/>
        </w:rPr>
        <w:t>Г-н Ривас Посада</w:t>
      </w:r>
      <w:r>
        <w:t xml:space="preserve"> говорит, что Комитет проявляет повыше</w:t>
      </w:r>
      <w:r>
        <w:t>н</w:t>
      </w:r>
      <w:r>
        <w:t xml:space="preserve">ный интерес к гражданским беспорядкам, </w:t>
      </w:r>
      <w:r w:rsidR="00805DDA">
        <w:t>имевшим место</w:t>
      </w:r>
      <w:r>
        <w:t xml:space="preserve"> после объявления о выдаче </w:t>
      </w:r>
      <w:r w:rsidR="00805DDA">
        <w:t>С</w:t>
      </w:r>
      <w:r w:rsidR="00805DDA">
        <w:t>о</w:t>
      </w:r>
      <w:r w:rsidR="00805DDA">
        <w:t xml:space="preserve">единенным Штатам </w:t>
      </w:r>
      <w:r>
        <w:t>Майкла Кристофера Коука (Дудуса). Учитывая большое число жертв эти</w:t>
      </w:r>
      <w:r w:rsidR="00805DDA">
        <w:t>х</w:t>
      </w:r>
      <w:r>
        <w:t xml:space="preserve"> беспорядков как среди гражданского населения, так и со ст</w:t>
      </w:r>
      <w:r>
        <w:t>о</w:t>
      </w:r>
      <w:r>
        <w:t>роны полиции, он просит пред</w:t>
      </w:r>
      <w:r w:rsidR="00805DDA">
        <w:t>о</w:t>
      </w:r>
      <w:r>
        <w:t>ставить дополнительную подробную информ</w:t>
      </w:r>
      <w:r>
        <w:t>а</w:t>
      </w:r>
      <w:r>
        <w:t>цию о р</w:t>
      </w:r>
      <w:r>
        <w:t>е</w:t>
      </w:r>
      <w:r>
        <w:t>зультатах расследований этих событий и о том, была ли признана вина работников правоохранительных органов, обвинявшихся в применении чре</w:t>
      </w:r>
      <w:r>
        <w:t>з</w:t>
      </w:r>
      <w:r>
        <w:t>мерной силы.</w:t>
      </w:r>
    </w:p>
    <w:p w:rsidR="004F0C3D" w:rsidRDefault="004F0C3D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26.</w:t>
      </w:r>
      <w:r>
        <w:tab/>
        <w:t>В своих письменных ответах правительство заявило, что, согласно соо</w:t>
      </w:r>
      <w:r>
        <w:t>б</w:t>
      </w:r>
      <w:r>
        <w:t xml:space="preserve">щениям, в 2009 году от рук </w:t>
      </w:r>
      <w:r w:rsidR="00805DDA">
        <w:t>полицейских</w:t>
      </w:r>
      <w:r>
        <w:t xml:space="preserve"> погибло 263 человека (</w:t>
      </w:r>
      <w:r>
        <w:rPr>
          <w:lang w:val="en-US"/>
        </w:rPr>
        <w:t>CCPR</w:t>
      </w:r>
      <w:r w:rsidRPr="000D2732">
        <w:t>/</w:t>
      </w:r>
      <w:r>
        <w:rPr>
          <w:lang w:val="en-US"/>
        </w:rPr>
        <w:t>C</w:t>
      </w:r>
      <w:r w:rsidRPr="000D2732">
        <w:t>/</w:t>
      </w:r>
      <w:r>
        <w:rPr>
          <w:lang w:val="en-US"/>
        </w:rPr>
        <w:t>Q</w:t>
      </w:r>
      <w:r w:rsidRPr="000D2732">
        <w:t>/3/</w:t>
      </w:r>
      <w:r w:rsidR="00547FF6">
        <w:t xml:space="preserve"> </w:t>
      </w:r>
      <w:r>
        <w:rPr>
          <w:lang w:val="en-US"/>
        </w:rPr>
        <w:t>Add</w:t>
      </w:r>
      <w:r w:rsidRPr="000D2732">
        <w:t>.1</w:t>
      </w:r>
      <w:r w:rsidR="00805DDA">
        <w:t>, пункт </w:t>
      </w:r>
      <w:r w:rsidRPr="000D2732">
        <w:t>61</w:t>
      </w:r>
      <w:r>
        <w:t>) и что расследования продолжаются. Он просит пред</w:t>
      </w:r>
      <w:r w:rsidR="00805DDA">
        <w:t>ос</w:t>
      </w:r>
      <w:r>
        <w:t>тавить последнюю инфо</w:t>
      </w:r>
      <w:r>
        <w:t>р</w:t>
      </w:r>
      <w:r>
        <w:t>мацию об итогах этих расследований.</w:t>
      </w:r>
    </w:p>
    <w:p w:rsidR="003D5315" w:rsidRDefault="003D5315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27.</w:t>
      </w:r>
      <w:r>
        <w:tab/>
        <w:t>Комитет также хотел бы получить информацию об органах расследов</w:t>
      </w:r>
      <w:r>
        <w:t>а</w:t>
      </w:r>
      <w:r>
        <w:t>ния, которые определяли степень вины в делах, связанных с внесудебными убийствами, предположительно соверш</w:t>
      </w:r>
      <w:r w:rsidR="00805DDA">
        <w:t>енными сотруд</w:t>
      </w:r>
      <w:r>
        <w:t>никами полиции, и с удовлетворением отмечает создание Независимой комиссии по расследованиям. Он был бы рад получить дополнительную информацию об этом органе и ста</w:t>
      </w:r>
      <w:r>
        <w:t>н</w:t>
      </w:r>
      <w:r>
        <w:t xml:space="preserve">дартах, которые он применяет для </w:t>
      </w:r>
      <w:r w:rsidR="00805DDA">
        <w:t>достижения реальных</w:t>
      </w:r>
      <w:r>
        <w:t xml:space="preserve"> результатов расслед</w:t>
      </w:r>
      <w:r>
        <w:t>о</w:t>
      </w:r>
      <w:r>
        <w:t>вани</w:t>
      </w:r>
      <w:r w:rsidR="00805DDA">
        <w:t>й</w:t>
      </w:r>
      <w:r w:rsidR="00B963B9">
        <w:t xml:space="preserve"> и преодоления прочно укоренившихся в общественном мнении предста</w:t>
      </w:r>
      <w:r w:rsidR="00B963B9">
        <w:t>в</w:t>
      </w:r>
      <w:r w:rsidR="00B963B9">
        <w:t>лений о безнаказанности полиции.</w:t>
      </w:r>
    </w:p>
    <w:p w:rsidR="00B963B9" w:rsidRDefault="00B963B9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28.</w:t>
      </w:r>
      <w:r>
        <w:tab/>
        <w:t>Отмечая, что Ямайка, как и многие другие государства, страдает от п</w:t>
      </w:r>
      <w:r>
        <w:t>о</w:t>
      </w:r>
      <w:r>
        <w:t>следствий торговли наркотиками и потому обязана принимать все возможные меры для уменьшения этих последствий, он призывает государство-участник продолжать разрабатывать стратегии в этой области. Оно также должно пр</w:t>
      </w:r>
      <w:r>
        <w:t>о</w:t>
      </w:r>
      <w:r>
        <w:t>долж</w:t>
      </w:r>
      <w:r w:rsidR="00805DDA">
        <w:t>и</w:t>
      </w:r>
      <w:r>
        <w:t xml:space="preserve">ть расследование гибели правозащитника Ленфорда </w:t>
      </w:r>
      <w:r w:rsidR="000D2732">
        <w:t>"</w:t>
      </w:r>
      <w:r>
        <w:t>Стива</w:t>
      </w:r>
      <w:r w:rsidR="000D2732">
        <w:t>"</w:t>
      </w:r>
      <w:r>
        <w:t xml:space="preserve"> Харви </w:t>
      </w:r>
      <w:r w:rsidR="00805DDA">
        <w:t>с ц</w:t>
      </w:r>
      <w:r w:rsidR="00805DDA">
        <w:t>е</w:t>
      </w:r>
      <w:r w:rsidR="00805DDA">
        <w:t>лью</w:t>
      </w:r>
      <w:r>
        <w:t xml:space="preserve"> привлечени</w:t>
      </w:r>
      <w:r w:rsidR="00805DDA">
        <w:t>я</w:t>
      </w:r>
      <w:r>
        <w:t xml:space="preserve"> виновных к ответственности.</w:t>
      </w:r>
    </w:p>
    <w:p w:rsidR="00B963B9" w:rsidRDefault="00B963B9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29.</w:t>
      </w:r>
      <w:r>
        <w:tab/>
        <w:t xml:space="preserve">Хотя Комитет признает, что международные </w:t>
      </w:r>
      <w:r w:rsidR="00805DDA">
        <w:t>документы</w:t>
      </w:r>
      <w:r>
        <w:t xml:space="preserve"> не запрещают смертную казнь, </w:t>
      </w:r>
      <w:r w:rsidR="00805DDA">
        <w:t>оратор</w:t>
      </w:r>
      <w:r>
        <w:t>, тем не менее, призывает государства-участники пре</w:t>
      </w:r>
      <w:r>
        <w:t>д</w:t>
      </w:r>
      <w:r>
        <w:t xml:space="preserve">принимать шаги для ее отмены. Поскольку в Ямайке </w:t>
      </w:r>
      <w:r w:rsidR="00805DDA">
        <w:t xml:space="preserve">фактически </w:t>
      </w:r>
      <w:r>
        <w:t>действует м</w:t>
      </w:r>
      <w:r>
        <w:t>о</w:t>
      </w:r>
      <w:r>
        <w:t>раторий на смертную казнь, Комитет рекомендовал бы государству-участнику продолжить обсуждение вопроса о полной отмене смертной казни. Большое удовлетворение вызывает отмена в 2005 году обязательного смертного пригов</w:t>
      </w:r>
      <w:r>
        <w:t>о</w:t>
      </w:r>
      <w:r>
        <w:t>ра за тяжкое уби</w:t>
      </w:r>
      <w:r>
        <w:t>й</w:t>
      </w:r>
      <w:r>
        <w:t>ство, караемое смертной казнью.</w:t>
      </w:r>
    </w:p>
    <w:p w:rsidR="00B963B9" w:rsidRDefault="00B963B9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30.</w:t>
      </w:r>
      <w:r>
        <w:tab/>
        <w:t>Криминализация аборта, вне всякого сомнения, оказывает негативное воздействие на соблюдение права на жизнь; она создает угрозу для жизни же</w:t>
      </w:r>
      <w:r>
        <w:t>н</w:t>
      </w:r>
      <w:r>
        <w:t>щин, вынуждая их прибегать к подпольным абортам. По оценке государства-участника, ежегодно от аборта умирают 3</w:t>
      </w:r>
      <w:r w:rsidR="00547FF6">
        <w:t>−</w:t>
      </w:r>
      <w:r>
        <w:t>4 женщины, но эта цифра не вызыв</w:t>
      </w:r>
      <w:r>
        <w:t>а</w:t>
      </w:r>
      <w:r>
        <w:t>ет большого доверия, поскольку она намного ниже, чем во всех других стр</w:t>
      </w:r>
      <w:r>
        <w:t>а</w:t>
      </w:r>
      <w:r>
        <w:t>нах, где аборт является незаконным. Вероятно, о многих случаях аборта не сообщ</w:t>
      </w:r>
      <w:r>
        <w:t>а</w:t>
      </w:r>
      <w:r w:rsidR="00805DDA">
        <w:t>ется</w:t>
      </w:r>
      <w:r>
        <w:t xml:space="preserve"> </w:t>
      </w:r>
      <w:r w:rsidR="00805DDA">
        <w:t>ввиду его</w:t>
      </w:r>
      <w:r>
        <w:t xml:space="preserve"> незаконно</w:t>
      </w:r>
      <w:r w:rsidR="00805DDA">
        <w:t>сти</w:t>
      </w:r>
      <w:r>
        <w:t>. Хотя не вызывает сомнения тот факт, что женщ</w:t>
      </w:r>
      <w:r>
        <w:t>и</w:t>
      </w:r>
      <w:r>
        <w:t>ны в государстве-участнике несут уголовную ответственность за совершение аборта, оратор просит уточнить, могут ли также подвергаться преследованию лица, к</w:t>
      </w:r>
      <w:r>
        <w:t>о</w:t>
      </w:r>
      <w:r>
        <w:t>торые проводят аборт или оказывают помощь в его проведении.</w:t>
      </w:r>
    </w:p>
    <w:p w:rsidR="00B963B9" w:rsidRDefault="00B963B9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31.</w:t>
      </w:r>
      <w:r>
        <w:tab/>
      </w:r>
      <w:r w:rsidRPr="00B963B9">
        <w:rPr>
          <w:b/>
        </w:rPr>
        <w:t>Г-н Сальвиоли</w:t>
      </w:r>
      <w:r>
        <w:t xml:space="preserve"> говорит, что государству-участнику следует серьезно рассмотреть возможность повторного присоединения к </w:t>
      </w:r>
      <w:r w:rsidR="00805DDA">
        <w:t>Первому ф</w:t>
      </w:r>
      <w:r>
        <w:t>акультати</w:t>
      </w:r>
      <w:r>
        <w:t>в</w:t>
      </w:r>
      <w:r>
        <w:t xml:space="preserve">ному протоколу к Пакту, особенно учитывая заявленную им приверженность соблюдению прав человека и выполнению своих международных обязательств. Выход из Протокола, несомненно, </w:t>
      </w:r>
      <w:r w:rsidR="00805DDA">
        <w:t>стал</w:t>
      </w:r>
      <w:r>
        <w:t xml:space="preserve"> шагом назад и неприемлем с точки зр</w:t>
      </w:r>
      <w:r>
        <w:t>е</w:t>
      </w:r>
      <w:r>
        <w:t>ния прогрессивной реализации прав человека. Кроме того, ушли в прошлое о</w:t>
      </w:r>
      <w:r>
        <w:t>с</w:t>
      </w:r>
      <w:r>
        <w:t xml:space="preserve">нования для выхода из Протокола. </w:t>
      </w:r>
    </w:p>
    <w:p w:rsidR="00B963B9" w:rsidRDefault="00B963B9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32.</w:t>
      </w:r>
      <w:r>
        <w:tab/>
        <w:t xml:space="preserve">Поскольку во внутренних судах </w:t>
      </w:r>
      <w:r w:rsidR="00805DDA">
        <w:t xml:space="preserve">на положения Пакта </w:t>
      </w:r>
      <w:r>
        <w:t xml:space="preserve">ссылаться </w:t>
      </w:r>
      <w:r w:rsidR="00805DDA">
        <w:t>нельзя</w:t>
      </w:r>
      <w:r>
        <w:t>, ему непонятно, каким образом государство-участник соблюдает статью 2 Пакта, требующую от государств-участников осуществл</w:t>
      </w:r>
      <w:r w:rsidR="00805DDA">
        <w:t>ения</w:t>
      </w:r>
      <w:r>
        <w:t xml:space="preserve"> признанны</w:t>
      </w:r>
      <w:r w:rsidR="00805DDA">
        <w:t>х</w:t>
      </w:r>
      <w:r>
        <w:t xml:space="preserve"> </w:t>
      </w:r>
      <w:r w:rsidR="00805DDA">
        <w:t>ею</w:t>
      </w:r>
      <w:r>
        <w:t xml:space="preserve"> прав. С</w:t>
      </w:r>
      <w:r>
        <w:t>и</w:t>
      </w:r>
      <w:r>
        <w:t>туация усугубляется тем, что судьи в этих судах не могут ссылаться на толков</w:t>
      </w:r>
      <w:r>
        <w:t>а</w:t>
      </w:r>
      <w:r>
        <w:t xml:space="preserve">ние Комитетом этих положений, что находит отражение в его </w:t>
      </w:r>
      <w:r w:rsidR="00805DDA">
        <w:t>решениях</w:t>
      </w:r>
      <w:r>
        <w:t>. Он х</w:t>
      </w:r>
      <w:r>
        <w:t>о</w:t>
      </w:r>
      <w:r>
        <w:t>тел бы выслушать комментарии делегации по этому вопросу.</w:t>
      </w:r>
    </w:p>
    <w:p w:rsidR="00B963B9" w:rsidRDefault="00B963B9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33.</w:t>
      </w:r>
      <w:r>
        <w:tab/>
      </w:r>
      <w:r w:rsidR="00AB1C1C" w:rsidRPr="00AB1C1C">
        <w:rPr>
          <w:b/>
        </w:rPr>
        <w:t>Сэр Найджел Родли</w:t>
      </w:r>
      <w:r w:rsidR="00AB1C1C">
        <w:t xml:space="preserve"> говорит, что он не хочет поднимать вопросы, к</w:t>
      </w:r>
      <w:r w:rsidR="00AB1C1C">
        <w:t>а</w:t>
      </w:r>
      <w:r w:rsidR="00AB1C1C">
        <w:t>сающиеся осуществления Пакта государствами, которые ранее находились под британским управлением, особенно если колониальная держава оставила там, как мы имеем место в данном случае, негативное наследие в виде смертной казни и телесных наказаний. Тем не менее это государство-участ</w:t>
      </w:r>
      <w:r w:rsidR="002A29D1">
        <w:t>ник обрело н</w:t>
      </w:r>
      <w:r w:rsidR="002A29D1">
        <w:t>е</w:t>
      </w:r>
      <w:r w:rsidR="002A29D1">
        <w:t>зависимость уже 49 лет назад; возможно, через 50 </w:t>
      </w:r>
      <w:r w:rsidR="00AB1C1C">
        <w:t xml:space="preserve">лет часть этого наследия действительно уйдет в прошлое, особенно учитывая то, что сама колониальная держава </w:t>
      </w:r>
      <w:r w:rsidR="002A29D1">
        <w:t xml:space="preserve">уже много лет назад </w:t>
      </w:r>
      <w:r w:rsidR="00AB1C1C">
        <w:t>сочла целесообразным пересмотреть эти вопросы. В потенциальном плане мораторий на смертную казнь является позитивным шагом, поскольку, по определению, он означает, что люд</w:t>
      </w:r>
      <w:r w:rsidR="002A29D1">
        <w:t>ей</w:t>
      </w:r>
      <w:r w:rsidR="00AB1C1C">
        <w:t xml:space="preserve"> не казн</w:t>
      </w:r>
      <w:r w:rsidR="002A29D1">
        <w:t>ят</w:t>
      </w:r>
      <w:r w:rsidR="00AB1C1C">
        <w:t xml:space="preserve">. Однако хотелось бы больше узнать о статусе этого моратория. </w:t>
      </w:r>
      <w:r w:rsidR="002A29D1">
        <w:t>Идет ли речь</w:t>
      </w:r>
      <w:r w:rsidR="00AB1C1C">
        <w:t xml:space="preserve"> просто </w:t>
      </w:r>
      <w:r w:rsidR="002A29D1">
        <w:t>о </w:t>
      </w:r>
      <w:r w:rsidR="00AB1C1C">
        <w:t>заявлени</w:t>
      </w:r>
      <w:r w:rsidR="002A29D1">
        <w:t>и</w:t>
      </w:r>
      <w:r w:rsidR="00AB1C1C">
        <w:t xml:space="preserve"> правительства о том, что оно будет смягчать приговоры, или только </w:t>
      </w:r>
      <w:r w:rsidR="002A29D1">
        <w:t>о р</w:t>
      </w:r>
      <w:r w:rsidR="00AB1C1C">
        <w:t>ешени</w:t>
      </w:r>
      <w:r w:rsidR="002A29D1">
        <w:t>и </w:t>
      </w:r>
      <w:r w:rsidR="00AB1C1C">
        <w:t>– обнародованно</w:t>
      </w:r>
      <w:r w:rsidR="002A29D1">
        <w:t xml:space="preserve">м </w:t>
      </w:r>
      <w:r w:rsidR="00AB1C1C">
        <w:t>или необнародованно</w:t>
      </w:r>
      <w:r w:rsidR="002A29D1">
        <w:t>м</w:t>
      </w:r>
      <w:r w:rsidR="00AB1C1C">
        <w:t xml:space="preserve"> </w:t>
      </w:r>
      <w:r w:rsidR="00DE4133">
        <w:t xml:space="preserve">– </w:t>
      </w:r>
      <w:r w:rsidR="00AB1C1C">
        <w:t>не утверждать пригов</w:t>
      </w:r>
      <w:r w:rsidR="00AB1C1C">
        <w:t>о</w:t>
      </w:r>
      <w:r w:rsidR="00AB1C1C">
        <w:t>ры? Он спраш</w:t>
      </w:r>
      <w:r w:rsidR="00AB1C1C">
        <w:t>и</w:t>
      </w:r>
      <w:r w:rsidR="00AB1C1C">
        <w:t>вает, считается ли мораторий неформальным и неофициальным или формальным и официальным, поскольку это поможет заключенным, ож</w:t>
      </w:r>
      <w:r w:rsidR="00AB1C1C">
        <w:t>и</w:t>
      </w:r>
      <w:r w:rsidR="00AB1C1C">
        <w:t xml:space="preserve">дающим смертной казни, </w:t>
      </w:r>
      <w:r w:rsidR="002A29D1">
        <w:t>понять</w:t>
      </w:r>
      <w:r w:rsidR="00AB1C1C">
        <w:t xml:space="preserve">, что их </w:t>
      </w:r>
      <w:r w:rsidR="00DE4133">
        <w:t>ждет</w:t>
      </w:r>
      <w:r w:rsidR="00AB1C1C">
        <w:t>, а не жить с ощущением време</w:t>
      </w:r>
      <w:r w:rsidR="00AB1C1C">
        <w:t>н</w:t>
      </w:r>
      <w:r w:rsidR="00AB1C1C">
        <w:t xml:space="preserve">ности и </w:t>
      </w:r>
      <w:r w:rsidR="002A29D1">
        <w:t>непредсказуемости</w:t>
      </w:r>
      <w:r w:rsidR="00AB1C1C">
        <w:t>.</w:t>
      </w:r>
    </w:p>
    <w:p w:rsidR="00AB1C1C" w:rsidRPr="00547FF6" w:rsidRDefault="00AB1C1C" w:rsidP="00547FF6">
      <w:pPr>
        <w:pStyle w:val="SingleTxtGR"/>
      </w:pPr>
      <w:r w:rsidRPr="00547FF6">
        <w:t>34.</w:t>
      </w:r>
      <w:r w:rsidRPr="00547FF6">
        <w:tab/>
        <w:t>За период с 1957 по 1965 год (в 1965 году смертная казнь была отменена официально) Соединенному Королевству стало понятно, что назначение смер</w:t>
      </w:r>
      <w:r w:rsidRPr="00547FF6">
        <w:t>т</w:t>
      </w:r>
      <w:r w:rsidRPr="00547FF6">
        <w:t xml:space="preserve">ной казни за </w:t>
      </w:r>
      <w:r w:rsidR="002A29D1" w:rsidRPr="00547FF6">
        <w:t>деяние</w:t>
      </w:r>
      <w:r w:rsidRPr="00547FF6">
        <w:t>, котор</w:t>
      </w:r>
      <w:r w:rsidR="002A29D1" w:rsidRPr="00547FF6">
        <w:t>ое</w:t>
      </w:r>
      <w:r w:rsidRPr="00547FF6">
        <w:t xml:space="preserve"> в то время называли </w:t>
      </w:r>
      <w:r w:rsidR="000D2732" w:rsidRPr="00547FF6">
        <w:t>"</w:t>
      </w:r>
      <w:r w:rsidRPr="00547FF6">
        <w:t>тяжким убийством</w:t>
      </w:r>
      <w:r w:rsidR="000D2732" w:rsidRPr="00547FF6">
        <w:t>"</w:t>
      </w:r>
      <w:r w:rsidRPr="00547FF6">
        <w:t xml:space="preserve"> (эквив</w:t>
      </w:r>
      <w:r w:rsidRPr="00547FF6">
        <w:t>а</w:t>
      </w:r>
      <w:r w:rsidR="002A29D1" w:rsidRPr="00547FF6">
        <w:t>лент деянию</w:t>
      </w:r>
      <w:r w:rsidRPr="00547FF6">
        <w:t xml:space="preserve">, </w:t>
      </w:r>
      <w:r w:rsidR="002A29D1" w:rsidRPr="00547FF6">
        <w:t>о котором идет речь в пункте 77 </w:t>
      </w:r>
      <w:r w:rsidRPr="00547FF6">
        <w:t>f) письменных ответов государс</w:t>
      </w:r>
      <w:r w:rsidRPr="00547FF6">
        <w:t>т</w:t>
      </w:r>
      <w:r w:rsidRPr="00547FF6">
        <w:t>ва-</w:t>
      </w:r>
      <w:r w:rsidR="002A29D1" w:rsidRPr="00547FF6">
        <w:t>участника</w:t>
      </w:r>
      <w:r w:rsidRPr="00547FF6">
        <w:t xml:space="preserve">), </w:t>
      </w:r>
      <w:r w:rsidR="002A29D1" w:rsidRPr="00547FF6">
        <w:t>усилило произвол</w:t>
      </w:r>
      <w:r w:rsidRPr="00547FF6">
        <w:t xml:space="preserve">, </w:t>
      </w:r>
      <w:r w:rsidR="002A29D1" w:rsidRPr="00547FF6">
        <w:t>поскольку</w:t>
      </w:r>
      <w:r w:rsidRPr="00547FF6">
        <w:t xml:space="preserve"> многие другие серьезные престу</w:t>
      </w:r>
      <w:r w:rsidRPr="00547FF6">
        <w:t>п</w:t>
      </w:r>
      <w:r w:rsidRPr="00547FF6">
        <w:t>ле</w:t>
      </w:r>
      <w:r w:rsidR="002A29D1" w:rsidRPr="00547FF6">
        <w:t xml:space="preserve">ния того времени </w:t>
      </w:r>
      <w:r w:rsidRPr="00547FF6">
        <w:t>не предусматривали смертную казнь. Было бы интересно узнать, какие усилия предпринима</w:t>
      </w:r>
      <w:r w:rsidR="002A29D1" w:rsidRPr="00547FF6">
        <w:t>лись</w:t>
      </w:r>
      <w:r w:rsidRPr="00547FF6">
        <w:t xml:space="preserve"> для изучения практики применения смертной казни за убийство в отличие от различных других преступлений, и как эта практика реально </w:t>
      </w:r>
      <w:r w:rsidR="002A29D1" w:rsidRPr="00547FF6">
        <w:t xml:space="preserve">действует </w:t>
      </w:r>
      <w:r w:rsidRPr="00547FF6">
        <w:t>в государстве-участнике.</w:t>
      </w:r>
      <w:r w:rsidR="002F33E5" w:rsidRPr="00547FF6">
        <w:t xml:space="preserve"> Он приветствует приня</w:t>
      </w:r>
      <w:r w:rsidR="002A29D1" w:rsidRPr="00547FF6">
        <w:t>тое в 2005 </w:t>
      </w:r>
      <w:r w:rsidR="002F33E5" w:rsidRPr="00547FF6">
        <w:t xml:space="preserve">году решение отказаться от обязательного </w:t>
      </w:r>
      <w:r w:rsidR="002A29D1" w:rsidRPr="00547FF6">
        <w:t>применения</w:t>
      </w:r>
      <w:r w:rsidR="002F33E5" w:rsidRPr="00547FF6">
        <w:t xml:space="preserve"> смер</w:t>
      </w:r>
      <w:r w:rsidR="002F33E5" w:rsidRPr="00547FF6">
        <w:t>т</w:t>
      </w:r>
      <w:r w:rsidR="002F33E5" w:rsidRPr="00547FF6">
        <w:t>ной казни.</w:t>
      </w:r>
    </w:p>
    <w:p w:rsidR="002F33E5" w:rsidRPr="00547FF6" w:rsidRDefault="002F33E5" w:rsidP="00547FF6">
      <w:pPr>
        <w:pStyle w:val="SingleTxtGR"/>
      </w:pPr>
      <w:r w:rsidRPr="00547FF6">
        <w:t>35.</w:t>
      </w:r>
      <w:r w:rsidRPr="00547FF6">
        <w:tab/>
      </w:r>
      <w:r w:rsidR="002A29D1" w:rsidRPr="00547FF6">
        <w:t>Оратор</w:t>
      </w:r>
      <w:r w:rsidR="00BF0B06" w:rsidRPr="00547FF6">
        <w:t xml:space="preserve"> отмечает, что государство-участ</w:t>
      </w:r>
      <w:r w:rsidR="002A29D1" w:rsidRPr="00547FF6">
        <w:t>ник не намерено ратифицировать В</w:t>
      </w:r>
      <w:r w:rsidR="00BF0B06" w:rsidRPr="00547FF6">
        <w:t xml:space="preserve">торой </w:t>
      </w:r>
      <w:r w:rsidR="002A29D1" w:rsidRPr="00547FF6">
        <w:t>ф</w:t>
      </w:r>
      <w:r w:rsidR="00BF0B06" w:rsidRPr="00547FF6">
        <w:t>акультативный протокол к Пакту или менять свою Конституцию на предмет отмены смертной казни и что в ноябре 2008 года парламент проголос</w:t>
      </w:r>
      <w:r w:rsidR="00BF0B06" w:rsidRPr="00547FF6">
        <w:t>о</w:t>
      </w:r>
      <w:r w:rsidR="00BF0B06" w:rsidRPr="00547FF6">
        <w:t>вал за ее сохранение. Тот факт, что законодательный орган, возможно, отклик</w:t>
      </w:r>
      <w:r w:rsidR="00BF0B06" w:rsidRPr="00547FF6">
        <w:t>а</w:t>
      </w:r>
      <w:r w:rsidR="00BF0B06" w:rsidRPr="00547FF6">
        <w:t>ясь на общественное мнение, принял решение действовать определенным обр</w:t>
      </w:r>
      <w:r w:rsidR="00BF0B06" w:rsidRPr="00547FF6">
        <w:t>а</w:t>
      </w:r>
      <w:r w:rsidR="00BF0B06" w:rsidRPr="00547FF6">
        <w:t>зом, сам по себе не является убедительным свидетельством его уместности с точки зрения международных стандартов. В этой связи доводы против повто</w:t>
      </w:r>
      <w:r w:rsidR="00BF0B06" w:rsidRPr="00547FF6">
        <w:t>р</w:t>
      </w:r>
      <w:r w:rsidR="00BF0B06" w:rsidRPr="00547FF6">
        <w:t xml:space="preserve">ного присоединения к </w:t>
      </w:r>
      <w:r w:rsidR="002A29D1" w:rsidRPr="00547FF6">
        <w:t>П</w:t>
      </w:r>
      <w:r w:rsidR="00BF0B06" w:rsidRPr="00547FF6">
        <w:t xml:space="preserve">ервому </w:t>
      </w:r>
      <w:r w:rsidR="002A29D1" w:rsidRPr="00547FF6">
        <w:t>ф</w:t>
      </w:r>
      <w:r w:rsidR="00BF0B06" w:rsidRPr="00547FF6">
        <w:t>акультативному протоколу, которые государс</w:t>
      </w:r>
      <w:r w:rsidR="00BF0B06" w:rsidRPr="00547FF6">
        <w:t>т</w:t>
      </w:r>
      <w:r w:rsidR="00BF0B06" w:rsidRPr="00547FF6">
        <w:t xml:space="preserve">во-участник выдвигает в настоящее время, остаются непонятными. Поскольку Комитет, применяя Пакт должным образом, </w:t>
      </w:r>
      <w:r w:rsidR="002A29D1" w:rsidRPr="00547FF6">
        <w:t>строго говоря,</w:t>
      </w:r>
      <w:r w:rsidR="00BF0B06" w:rsidRPr="00547FF6">
        <w:t xml:space="preserve"> не выступает против смертной казни, </w:t>
      </w:r>
      <w:r w:rsidR="002A29D1" w:rsidRPr="00547FF6">
        <w:t>он принял</w:t>
      </w:r>
      <w:r w:rsidR="00BF0B06" w:rsidRPr="00547FF6">
        <w:t xml:space="preserve"> решени</w:t>
      </w:r>
      <w:r w:rsidR="002A29D1" w:rsidRPr="00547FF6">
        <w:t xml:space="preserve">я, в которых было указано на </w:t>
      </w:r>
      <w:r w:rsidR="00BF0B06" w:rsidRPr="00547FF6">
        <w:t>нарушения Пакта, не пото</w:t>
      </w:r>
      <w:r w:rsidR="002A29D1" w:rsidRPr="00547FF6">
        <w:t xml:space="preserve">му, что в этом государстве-участнике </w:t>
      </w:r>
      <w:r w:rsidR="00BF0B06" w:rsidRPr="00547FF6">
        <w:t>применяется смертная казнь. Наоборот, именно тот процесс, который привел к введению смертной казни в Ямайке</w:t>
      </w:r>
      <w:r w:rsidR="002A29D1" w:rsidRPr="00547FF6">
        <w:t>,</w:t>
      </w:r>
      <w:r w:rsidR="00BF0B06" w:rsidRPr="00547FF6">
        <w:t xml:space="preserve"> заставил </w:t>
      </w:r>
      <w:r w:rsidR="002A29D1" w:rsidRPr="00547FF6">
        <w:t>его</w:t>
      </w:r>
      <w:r w:rsidR="00BF0B06" w:rsidRPr="00547FF6">
        <w:t xml:space="preserve"> выявить нарушения. Сегодня, когда обязательной смертной казни уже не сущест</w:t>
      </w:r>
      <w:r w:rsidR="002A29D1" w:rsidRPr="00547FF6">
        <w:t xml:space="preserve">вует и, по </w:t>
      </w:r>
      <w:r w:rsidR="00BF0B06" w:rsidRPr="00547FF6">
        <w:t xml:space="preserve">всей </w:t>
      </w:r>
      <w:r w:rsidR="002A29D1" w:rsidRPr="00547FF6">
        <w:t>видимости,</w:t>
      </w:r>
      <w:r w:rsidR="00BF0B06" w:rsidRPr="00547FF6">
        <w:t xml:space="preserve"> принимаются другие меры по совершенствованию судебной системы, представляется желательным, чтобы государство-участник рассмотрело возможность повторного присоедин</w:t>
      </w:r>
      <w:r w:rsidR="00BF0B06" w:rsidRPr="00547FF6">
        <w:t>е</w:t>
      </w:r>
      <w:r w:rsidR="002A29D1" w:rsidRPr="00547FF6">
        <w:t>ния к П</w:t>
      </w:r>
      <w:r w:rsidR="00BF0B06" w:rsidRPr="00547FF6">
        <w:t>ер</w:t>
      </w:r>
      <w:r w:rsidR="002A29D1" w:rsidRPr="00547FF6">
        <w:t>вому ф</w:t>
      </w:r>
      <w:r w:rsidR="00BF0B06" w:rsidRPr="00547FF6">
        <w:t>акультативному протоколу. Он настоятельно призывает гос</w:t>
      </w:r>
      <w:r w:rsidR="00BF0B06" w:rsidRPr="00547FF6">
        <w:t>у</w:t>
      </w:r>
      <w:r w:rsidR="00BF0B06" w:rsidRPr="00547FF6">
        <w:t>дарство-участник продолжать следовать этой линии.</w:t>
      </w:r>
    </w:p>
    <w:p w:rsidR="00BF0B06" w:rsidRPr="00547FF6" w:rsidRDefault="00BF0B06" w:rsidP="00547FF6">
      <w:pPr>
        <w:pStyle w:val="SingleTxtGR"/>
      </w:pPr>
      <w:r w:rsidRPr="00547FF6">
        <w:t>36.</w:t>
      </w:r>
      <w:r w:rsidRPr="00547FF6">
        <w:tab/>
        <w:t>В ноябре 1997 года Комитет высказывал обеспокоенность по поводу пр</w:t>
      </w:r>
      <w:r w:rsidRPr="00547FF6">
        <w:t>и</w:t>
      </w:r>
      <w:r w:rsidRPr="00547FF6">
        <w:t>менения государством-участником телесных наказаний. В третьем периодич</w:t>
      </w:r>
      <w:r w:rsidRPr="00547FF6">
        <w:t>е</w:t>
      </w:r>
      <w:r w:rsidRPr="00547FF6">
        <w:t>ском докладе от октября 2009 года говорится о возможности принятия закон</w:t>
      </w:r>
      <w:r w:rsidRPr="00547FF6">
        <w:t>о</w:t>
      </w:r>
      <w:r w:rsidRPr="00547FF6">
        <w:t>дательства об отмене телесн</w:t>
      </w:r>
      <w:r w:rsidR="002A29D1" w:rsidRPr="00547FF6">
        <w:t>ых</w:t>
      </w:r>
      <w:r w:rsidRPr="00547FF6">
        <w:t xml:space="preserve"> наказани</w:t>
      </w:r>
      <w:r w:rsidR="002A29D1" w:rsidRPr="00547FF6">
        <w:t>й</w:t>
      </w:r>
      <w:r w:rsidRPr="00547FF6">
        <w:t xml:space="preserve">, а в письменных ответах речь идет о принятом в октябре 2010 года законопроекте, касающемся отдельных лиц. </w:t>
      </w:r>
      <w:r w:rsidR="002A29D1" w:rsidRPr="00547FF6">
        <w:t>П</w:t>
      </w:r>
      <w:r w:rsidR="002A29D1" w:rsidRPr="00547FF6">
        <w:t>о</w:t>
      </w:r>
      <w:r w:rsidR="002A29D1" w:rsidRPr="00547FF6">
        <w:t>скольку с того времени прошел уже год, оратор хотел бы узнать, может ли гос</w:t>
      </w:r>
      <w:r w:rsidR="002A29D1" w:rsidRPr="00547FF6">
        <w:t>у</w:t>
      </w:r>
      <w:r w:rsidR="002A29D1" w:rsidRPr="00547FF6">
        <w:t xml:space="preserve">дарство-участник сообщить о каких-либо более конкретных тенденциях как правового, так и фактического характера. </w:t>
      </w:r>
      <w:r w:rsidRPr="00547FF6">
        <w:t>Поскольку в письменных отве</w:t>
      </w:r>
      <w:r w:rsidR="002A29D1" w:rsidRPr="00547FF6">
        <w:t>тах о </w:t>
      </w:r>
      <w:r w:rsidRPr="00547FF6">
        <w:t>телесн</w:t>
      </w:r>
      <w:r w:rsidR="002A29D1" w:rsidRPr="00547FF6">
        <w:t>ых</w:t>
      </w:r>
      <w:r w:rsidRPr="00547FF6">
        <w:t xml:space="preserve"> наказани</w:t>
      </w:r>
      <w:r w:rsidR="002A29D1" w:rsidRPr="00547FF6">
        <w:t>ях</w:t>
      </w:r>
      <w:r w:rsidRPr="00547FF6">
        <w:t xml:space="preserve"> говорится, главным образом, применительно к сфере образования, семейных отношений и воспитания детей, он спрашивает, отказ</w:t>
      </w:r>
      <w:r w:rsidRPr="00547FF6">
        <w:t>а</w:t>
      </w:r>
      <w:r w:rsidRPr="00547FF6">
        <w:t>лись ли суды от назначения телесных наказаний. Если нет, то указанного зак</w:t>
      </w:r>
      <w:r w:rsidRPr="00547FF6">
        <w:t>о</w:t>
      </w:r>
      <w:r w:rsidRPr="00547FF6">
        <w:t>нопроекта явно недостаточно для решения этой проблемы.</w:t>
      </w:r>
    </w:p>
    <w:p w:rsidR="00BF0B06" w:rsidRDefault="00BF0B0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37.</w:t>
      </w:r>
      <w:r>
        <w:tab/>
      </w:r>
      <w:r w:rsidRPr="00BF0B06">
        <w:rPr>
          <w:b/>
        </w:rPr>
        <w:t>Г-н Лаллах</w:t>
      </w:r>
      <w:r>
        <w:t xml:space="preserve"> просит уточнить, были ли внесены изменения в Констит</w:t>
      </w:r>
      <w:r>
        <w:t>у</w:t>
      </w:r>
      <w:r>
        <w:t xml:space="preserve">цию для того, чтобы </w:t>
      </w:r>
      <w:r w:rsidR="002A29D1">
        <w:t>Хартия</w:t>
      </w:r>
      <w:r>
        <w:t xml:space="preserve"> основных прав и свобод</w:t>
      </w:r>
      <w:r w:rsidR="002A29D1">
        <w:t xml:space="preserve">, которая была включена в нее </w:t>
      </w:r>
      <w:r>
        <w:t>вместо главы</w:t>
      </w:r>
      <w:r>
        <w:rPr>
          <w:lang w:val="es-ES_tradnl"/>
        </w:rPr>
        <w:t> </w:t>
      </w:r>
      <w:r>
        <w:rPr>
          <w:lang w:val="en-US"/>
        </w:rPr>
        <w:t>III</w:t>
      </w:r>
      <w:r w:rsidR="002A29D1">
        <w:t>, могла быть внесена в законодательный орган.</w:t>
      </w:r>
      <w:r>
        <w:rPr>
          <w:lang w:val="es-ES_tradnl"/>
        </w:rPr>
        <w:t xml:space="preserve"> </w:t>
      </w:r>
      <w:r>
        <w:t>Как пре</w:t>
      </w:r>
      <w:r>
        <w:t>д</w:t>
      </w:r>
      <w:r>
        <w:t xml:space="preserve">ставляется, </w:t>
      </w:r>
      <w:r w:rsidR="002A29D1">
        <w:t xml:space="preserve">конституционная поправка требует </w:t>
      </w:r>
      <w:r>
        <w:t>дв</w:t>
      </w:r>
      <w:r w:rsidR="00BA0F00">
        <w:t>ух</w:t>
      </w:r>
      <w:r>
        <w:t xml:space="preserve"> трет</w:t>
      </w:r>
      <w:r w:rsidR="00BA0F00">
        <w:t>ей</w:t>
      </w:r>
      <w:r>
        <w:t xml:space="preserve"> голосов всех членов парламента, а возможно, и проведени</w:t>
      </w:r>
      <w:r w:rsidR="00BA0F00">
        <w:t>я</w:t>
      </w:r>
      <w:r>
        <w:t xml:space="preserve"> референдума. Поэтому он спрашивает, была ли</w:t>
      </w:r>
      <w:r w:rsidR="000D3497">
        <w:t xml:space="preserve"> Хартия принята большинством в две трети членов парламента и пров</w:t>
      </w:r>
      <w:r w:rsidR="000D3497">
        <w:t>о</w:t>
      </w:r>
      <w:r w:rsidR="000D3497">
        <w:t xml:space="preserve">дился ли по ней референдум. Он спрашивает, почему в Хартии используется понятие </w:t>
      </w:r>
      <w:r w:rsidR="000D2732">
        <w:t>"</w:t>
      </w:r>
      <w:r w:rsidR="000D3497">
        <w:t>свобода от дискриминации по признаку принадлежности к мужскому или женскому полу</w:t>
      </w:r>
      <w:r w:rsidR="000D2732">
        <w:t>"</w:t>
      </w:r>
      <w:r w:rsidR="00BA0F00">
        <w:t>, а в разделе </w:t>
      </w:r>
      <w:r w:rsidR="000D3497">
        <w:t xml:space="preserve">13 </w:t>
      </w:r>
      <w:r w:rsidR="00BA0F00">
        <w:t>Конституции (первая часть главы </w:t>
      </w:r>
      <w:r w:rsidR="000D3497">
        <w:rPr>
          <w:lang w:val="en-US"/>
        </w:rPr>
        <w:t>III</w:t>
      </w:r>
      <w:r w:rsidR="000D3497">
        <w:t>) и</w:t>
      </w:r>
      <w:r w:rsidR="000D3497">
        <w:t>с</w:t>
      </w:r>
      <w:r w:rsidR="000D3497">
        <w:t xml:space="preserve">пользуется термин </w:t>
      </w:r>
      <w:r w:rsidR="000D2732">
        <w:t>"</w:t>
      </w:r>
      <w:r w:rsidR="000D3497">
        <w:t>пол</w:t>
      </w:r>
      <w:r w:rsidR="000D2732">
        <w:t>"</w:t>
      </w:r>
      <w:r w:rsidR="000D3497">
        <w:t xml:space="preserve">. Было бы полезно узнать, почему </w:t>
      </w:r>
      <w:r w:rsidR="00BA0F00">
        <w:t>изменилась</w:t>
      </w:r>
      <w:r w:rsidR="000D3497">
        <w:t xml:space="preserve"> терм</w:t>
      </w:r>
      <w:r w:rsidR="000D3497">
        <w:t>и</w:t>
      </w:r>
      <w:r w:rsidR="000D3497">
        <w:t>нология.</w:t>
      </w:r>
    </w:p>
    <w:p w:rsidR="000D3497" w:rsidRDefault="000D3497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38.</w:t>
      </w:r>
      <w:r>
        <w:tab/>
      </w:r>
      <w:r w:rsidR="007F3072">
        <w:t>Он спрашивает, кто назначает государственных защитников, каков срок пребывания их в должности и какими полномочиями они обладают, когда им</w:t>
      </w:r>
      <w:r w:rsidR="007F3072">
        <w:t>е</w:t>
      </w:r>
      <w:r w:rsidR="007F3072">
        <w:t xml:space="preserve">ют дело с лицом, ставшим жертвой несправедливости или </w:t>
      </w:r>
      <w:r w:rsidR="00C3564B">
        <w:t>пострадавшим</w:t>
      </w:r>
      <w:r w:rsidR="007F3072">
        <w:t xml:space="preserve"> от н</w:t>
      </w:r>
      <w:r w:rsidR="007F3072">
        <w:t>а</w:t>
      </w:r>
      <w:r w:rsidR="007F3072">
        <w:t xml:space="preserve">рушения </w:t>
      </w:r>
      <w:r w:rsidR="00DE4133">
        <w:t>его</w:t>
      </w:r>
      <w:r w:rsidR="007F3072">
        <w:t xml:space="preserve"> конституционных прав. Было бы также интересно узнать, какие действия в этих обс</w:t>
      </w:r>
      <w:r w:rsidR="00DE4133">
        <w:t>тоятельствах может предпринять Н</w:t>
      </w:r>
      <w:r w:rsidR="007F3072">
        <w:t xml:space="preserve">езависимая комиссия по расследованиям. Если, например, имеет место жалоба на жестокое обращение </w:t>
      </w:r>
      <w:r w:rsidR="00BA0F00">
        <w:t xml:space="preserve">со стороны </w:t>
      </w:r>
      <w:r w:rsidR="007F3072">
        <w:t>поли</w:t>
      </w:r>
      <w:r w:rsidR="00BA0F00">
        <w:t xml:space="preserve">ции, направляет ли Комиссия этот вопрос </w:t>
      </w:r>
      <w:r w:rsidR="007F3072">
        <w:t>в Управление гос</w:t>
      </w:r>
      <w:r w:rsidR="007F3072">
        <w:t>у</w:t>
      </w:r>
      <w:r w:rsidR="007F3072">
        <w:t>дарственного защитника или действует самостоятельно? Являются ли обяз</w:t>
      </w:r>
      <w:r w:rsidR="007F3072">
        <w:t>а</w:t>
      </w:r>
      <w:r w:rsidR="007F3072">
        <w:t>тельными для Управления государственного защитника результаты расследов</w:t>
      </w:r>
      <w:r w:rsidR="007F3072">
        <w:t>а</w:t>
      </w:r>
      <w:r w:rsidR="007F3072">
        <w:t>ний, проводимых Комиссией?</w:t>
      </w:r>
      <w:r w:rsidR="00587BD7">
        <w:t xml:space="preserve"> Возникали ли такие вопросы на практике и, если да, кто урегулировал конфликт между этими двумя институтами?</w:t>
      </w:r>
    </w:p>
    <w:p w:rsidR="00587BD7" w:rsidRDefault="00587BD7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39.</w:t>
      </w:r>
      <w:r>
        <w:tab/>
      </w:r>
      <w:r w:rsidRPr="00587BD7">
        <w:rPr>
          <w:b/>
        </w:rPr>
        <w:t>Г-н Флинтерман</w:t>
      </w:r>
      <w:r>
        <w:t xml:space="preserve"> спрашивает, является ли запрещение аборта полным или закон предусматривает исключения, например, когда жизнь матери нах</w:t>
      </w:r>
      <w:r>
        <w:t>о</w:t>
      </w:r>
      <w:r>
        <w:t>дится под угрозой, если она не сделает аборт, или когда беременность связана с изнасилованием. Он также хотел бы знать, подвергаются ли судебному пресл</w:t>
      </w:r>
      <w:r>
        <w:t>е</w:t>
      </w:r>
      <w:r>
        <w:t>дованию лица, проводя</w:t>
      </w:r>
      <w:r w:rsidR="00BA0F00">
        <w:t>щие</w:t>
      </w:r>
      <w:r>
        <w:t xml:space="preserve"> подпольные аборты, которые приводят к смерти б</w:t>
      </w:r>
      <w:r>
        <w:t>е</w:t>
      </w:r>
      <w:r>
        <w:t xml:space="preserve">ременных женщин. Полезно </w:t>
      </w:r>
      <w:r w:rsidR="00BA0F00">
        <w:t xml:space="preserve">было бы </w:t>
      </w:r>
      <w:r>
        <w:t>также узнать, насколько неотложными я</w:t>
      </w:r>
      <w:r>
        <w:t>в</w:t>
      </w:r>
      <w:r>
        <w:t>ляются проходящие в настоящее время в па</w:t>
      </w:r>
      <w:r w:rsidR="00DF1D7C">
        <w:t>рламенте дискуссии по завершению выработки политики в отношении абортов и решению о том, следует ли в зак</w:t>
      </w:r>
      <w:r w:rsidR="00DF1D7C">
        <w:t>о</w:t>
      </w:r>
      <w:r w:rsidR="00DF1D7C">
        <w:t>нодательном порядке разрешить безопасные аборты.</w:t>
      </w:r>
    </w:p>
    <w:p w:rsidR="00DF1D7C" w:rsidRDefault="00DF1D7C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40.</w:t>
      </w:r>
      <w:r>
        <w:tab/>
      </w:r>
      <w:r w:rsidRPr="00DF1D7C">
        <w:rPr>
          <w:b/>
        </w:rPr>
        <w:t>Г-н Ивасава</w:t>
      </w:r>
      <w:r>
        <w:t xml:space="preserve"> говорит, что, хотя, насколько он понимает, непосредственно ссылаться на положения Пакта во внутренних судах государства-участника нельзя, полезно было бы узнать, могут ли судьи ссылаться на положения Пакта, замечания общего порядка Комитета, его </w:t>
      </w:r>
      <w:r w:rsidR="00BA0F00">
        <w:t>решения</w:t>
      </w:r>
      <w:r>
        <w:t xml:space="preserve"> и другие </w:t>
      </w:r>
      <w:r w:rsidR="00BA0F00">
        <w:t>международные</w:t>
      </w:r>
      <w:r>
        <w:t xml:space="preserve"> д</w:t>
      </w:r>
      <w:r>
        <w:t>о</w:t>
      </w:r>
      <w:r>
        <w:t>кументы по правам человека при толковании Хартии основных прав и свобод.</w:t>
      </w:r>
    </w:p>
    <w:p w:rsidR="00DF1D7C" w:rsidRPr="00DF1D7C" w:rsidRDefault="00F63A42" w:rsidP="00A61B5B">
      <w:pPr>
        <w:pStyle w:val="H4GR"/>
        <w:spacing w:before="240"/>
      </w:pPr>
      <w:r>
        <w:tab/>
      </w:r>
      <w:r>
        <w:tab/>
      </w:r>
      <w:r w:rsidR="00DF1D7C" w:rsidRPr="00DF1D7C">
        <w:t>Заседание прерывается в 17 ч. 05 м. и возобновляется в 17 ч. 20 м.</w:t>
      </w:r>
    </w:p>
    <w:p w:rsidR="00DF1D7C" w:rsidRDefault="00DF1D7C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41.</w:t>
      </w:r>
      <w:r>
        <w:tab/>
      </w:r>
      <w:r w:rsidRPr="00DF1D7C">
        <w:rPr>
          <w:b/>
        </w:rPr>
        <w:t>Г-н МакКук</w:t>
      </w:r>
      <w:r>
        <w:t xml:space="preserve"> (Ямайка) говорит, что в настоящее в</w:t>
      </w:r>
      <w:r w:rsidR="00BA0F00">
        <w:t>ремя его делегация не может да</w:t>
      </w:r>
      <w:r>
        <w:t xml:space="preserve">ть </w:t>
      </w:r>
      <w:r w:rsidR="00BA0F00">
        <w:t>дополнительных</w:t>
      </w:r>
      <w:r>
        <w:t xml:space="preserve"> комментариев по вопросам принятия и примен</w:t>
      </w:r>
      <w:r>
        <w:t>е</w:t>
      </w:r>
      <w:r>
        <w:t>ния положений Пакта во внутреннем законодательстве. Однако он отмечает, что сам Пакт обязывает государства-участники не</w:t>
      </w:r>
      <w:r w:rsidR="00BA0F00">
        <w:t xml:space="preserve"> столько</w:t>
      </w:r>
      <w:r>
        <w:t xml:space="preserve"> принимать его полож</w:t>
      </w:r>
      <w:r>
        <w:t>е</w:t>
      </w:r>
      <w:r>
        <w:t xml:space="preserve">ния, </w:t>
      </w:r>
      <w:r w:rsidR="00BA0F00">
        <w:t>сколько</w:t>
      </w:r>
      <w:r>
        <w:t xml:space="preserve"> </w:t>
      </w:r>
      <w:r w:rsidR="00BA0F00">
        <w:t xml:space="preserve">проводить необходимую работу </w:t>
      </w:r>
      <w:r>
        <w:t xml:space="preserve">для принятия таких законов или других мер в целях реализации признанных им прав. </w:t>
      </w:r>
      <w:r w:rsidR="00BA0F00">
        <w:t>Отмечая</w:t>
      </w:r>
      <w:r>
        <w:t xml:space="preserve"> </w:t>
      </w:r>
      <w:r w:rsidR="00BA0F00">
        <w:t>сомнения</w:t>
      </w:r>
      <w:r>
        <w:t xml:space="preserve"> Ком</w:t>
      </w:r>
      <w:r>
        <w:t>и</w:t>
      </w:r>
      <w:r>
        <w:t xml:space="preserve">тета по поводу </w:t>
      </w:r>
      <w:r w:rsidR="00BA0F00">
        <w:t>соответствия</w:t>
      </w:r>
      <w:r>
        <w:t xml:space="preserve"> некоторых внутренних законов положени</w:t>
      </w:r>
      <w:r w:rsidR="00BA0F00">
        <w:t>ям</w:t>
      </w:r>
      <w:r>
        <w:t xml:space="preserve"> Пакта, его правительство</w:t>
      </w:r>
      <w:r w:rsidR="00BA0F00">
        <w:t>, однако,</w:t>
      </w:r>
      <w:r>
        <w:t xml:space="preserve"> убеждено в том, что оно выполняет свои обязател</w:t>
      </w:r>
      <w:r>
        <w:t>ь</w:t>
      </w:r>
      <w:r>
        <w:t>ства по Пакту.</w:t>
      </w:r>
    </w:p>
    <w:p w:rsidR="00DF1D7C" w:rsidRDefault="00DF1D7C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42.</w:t>
      </w:r>
      <w:r>
        <w:tab/>
        <w:t xml:space="preserve">Хартия основных </w:t>
      </w:r>
      <w:r w:rsidR="00BA0F00">
        <w:t>прав и свобод вступила в силу 8 апреля 2011 </w:t>
      </w:r>
      <w:r>
        <w:t xml:space="preserve">года и </w:t>
      </w:r>
      <w:r w:rsidR="00BA0F00">
        <w:t>т</w:t>
      </w:r>
      <w:r w:rsidR="00BA0F00">
        <w:t>е</w:t>
      </w:r>
      <w:r w:rsidR="00BA0F00">
        <w:t xml:space="preserve">перь </w:t>
      </w:r>
      <w:r>
        <w:t>замен</w:t>
      </w:r>
      <w:r w:rsidR="00BA0F00">
        <w:t>яет раздел </w:t>
      </w:r>
      <w:r>
        <w:t>13 Конституции.</w:t>
      </w:r>
    </w:p>
    <w:p w:rsidR="00DF1D7C" w:rsidRDefault="00DF1D7C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43.</w:t>
      </w:r>
      <w:r>
        <w:tab/>
        <w:t xml:space="preserve">В 1998 году Апелляционный суд в своем решении по </w:t>
      </w:r>
      <w:r w:rsidR="00BA0F00">
        <w:t>иску</w:t>
      </w:r>
      <w:r>
        <w:t>, возбужденн</w:t>
      </w:r>
      <w:r>
        <w:t>о</w:t>
      </w:r>
      <w:r>
        <w:t>му Ноэл</w:t>
      </w:r>
      <w:r w:rsidR="00BA0F00">
        <w:t>ем</w:t>
      </w:r>
      <w:r>
        <w:t xml:space="preserve"> Самуд</w:t>
      </w:r>
      <w:r w:rsidR="00BA0F00">
        <w:t>ой и У</w:t>
      </w:r>
      <w:r>
        <w:t>олфордом Фергюсоном против правительства, объявил неконституционными телесные наказания в качестве меры наказания за уголо</w:t>
      </w:r>
      <w:r>
        <w:t>в</w:t>
      </w:r>
      <w:r>
        <w:t>ное преступление. Будучи приговорены к порке в дополнение к тюремному з</w:t>
      </w:r>
      <w:r>
        <w:t>а</w:t>
      </w:r>
      <w:r>
        <w:t>ключению, они утверждали, что порка является бесчеловечным и унижающим достоинство видом наказания, и Суд объявил телесн</w:t>
      </w:r>
      <w:r w:rsidR="00BA0F00">
        <w:t>ые</w:t>
      </w:r>
      <w:r>
        <w:t xml:space="preserve"> наказани</w:t>
      </w:r>
      <w:r w:rsidR="00BA0F00">
        <w:t>я</w:t>
      </w:r>
      <w:r>
        <w:t xml:space="preserve"> незаконн</w:t>
      </w:r>
      <w:r w:rsidR="00BA0F00">
        <w:t xml:space="preserve">ой мерой </w:t>
      </w:r>
      <w:r>
        <w:t>наказания за преступлени</w:t>
      </w:r>
      <w:r w:rsidR="00E22B73">
        <w:t>е.</w:t>
      </w:r>
    </w:p>
    <w:p w:rsidR="00E22B73" w:rsidRDefault="00E22B73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44.</w:t>
      </w:r>
      <w:r>
        <w:tab/>
        <w:t>Его делегация принимает к сведению мнение Комитета о том, что отмена обязательных смертных приговоров, как представляется, устранит препятствия для повторного присоединения Ямай</w:t>
      </w:r>
      <w:r w:rsidR="00BA0F00">
        <w:t>ки к Первому ф</w:t>
      </w:r>
      <w:r>
        <w:t>акультативному протоколу. Однако правительство обеспокоено не только этим вопросом, и его нынешняя позиция не присоединяться пов</w:t>
      </w:r>
      <w:r w:rsidR="00BA0F00">
        <w:t>торно является неизменной. Р</w:t>
      </w:r>
      <w:r>
        <w:t>ешение выйти из Факультативного протокола далось ему нелегко. Одно из главных соображ</w:t>
      </w:r>
      <w:r>
        <w:t>е</w:t>
      </w:r>
      <w:r>
        <w:t>ний, которые высказывались в ходе обсуждения, заключалось в том, чтобы гр</w:t>
      </w:r>
      <w:r>
        <w:t>а</w:t>
      </w:r>
      <w:r>
        <w:t>ждане Ямайки по-прежнему имели доступ к процедуре обжалования в комп</w:t>
      </w:r>
      <w:r>
        <w:t>е</w:t>
      </w:r>
      <w:r>
        <w:t>тентном международном органе в случае предполагаемых нарушений их гра</w:t>
      </w:r>
      <w:r>
        <w:t>ж</w:t>
      </w:r>
      <w:r>
        <w:t>данских и политических прав, и этот доступ они имеют в рамках межамериканской сист</w:t>
      </w:r>
      <w:r>
        <w:t>е</w:t>
      </w:r>
      <w:r>
        <w:t xml:space="preserve">мы. </w:t>
      </w:r>
      <w:r w:rsidR="00BA0F00">
        <w:t>Оратор</w:t>
      </w:r>
      <w:r>
        <w:t xml:space="preserve"> указывает на конкретные положения Факультативного протокола и на то, что он улучшит доступ </w:t>
      </w:r>
      <w:r w:rsidR="00BA0F00">
        <w:t xml:space="preserve">к этой процедуре </w:t>
      </w:r>
      <w:r>
        <w:t>для граждан Ямайки. Он нап</w:t>
      </w:r>
      <w:r>
        <w:t>о</w:t>
      </w:r>
      <w:r>
        <w:t xml:space="preserve">минает о том, что в процессе выхода из Факультативного протокола в 1997 году правительство представило взвешенное разъяснение, </w:t>
      </w:r>
      <w:r w:rsidR="00BA0F00">
        <w:t xml:space="preserve">в </w:t>
      </w:r>
      <w:r>
        <w:t>которо</w:t>
      </w:r>
      <w:r w:rsidR="00BA0F00">
        <w:t>м</w:t>
      </w:r>
      <w:r>
        <w:t xml:space="preserve"> не </w:t>
      </w:r>
      <w:r w:rsidR="00BA0F00">
        <w:t>было выр</w:t>
      </w:r>
      <w:r w:rsidR="00BA0F00">
        <w:t>а</w:t>
      </w:r>
      <w:r w:rsidR="00BA0F00">
        <w:t xml:space="preserve">жено какого-либо </w:t>
      </w:r>
      <w:r>
        <w:t>неуважения к этому документу.</w:t>
      </w:r>
    </w:p>
    <w:p w:rsidR="00E22B73" w:rsidRDefault="00E22B73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45.</w:t>
      </w:r>
      <w:r>
        <w:tab/>
        <w:t>В настоящее время правительство изучает вопрос о возможности созд</w:t>
      </w:r>
      <w:r>
        <w:t>а</w:t>
      </w:r>
      <w:r>
        <w:t>ния национального правозащитного института, который будет функционировать в соответствии с Парижскими принципами. Дополнительно следует изучить в</w:t>
      </w:r>
      <w:r>
        <w:t>о</w:t>
      </w:r>
      <w:r>
        <w:t>прос о том, может ли государство в полной мере обеспечить штатом и средс</w:t>
      </w:r>
      <w:r>
        <w:t>т</w:t>
      </w:r>
      <w:r>
        <w:t xml:space="preserve">вами единый национальный институт, особенно учитывая то, что в настоящее время заботу о наиболее уязвимых группах населения Ямайки и защиту </w:t>
      </w:r>
      <w:r w:rsidR="00BA0F00">
        <w:t>их и</w:t>
      </w:r>
      <w:r w:rsidR="00BA0F00">
        <w:t>н</w:t>
      </w:r>
      <w:r w:rsidR="00BA0F00">
        <w:t xml:space="preserve">тересов </w:t>
      </w:r>
      <w:r>
        <w:t>обеспечивают несколько структур.</w:t>
      </w:r>
      <w:r w:rsidR="00775154">
        <w:t xml:space="preserve"> </w:t>
      </w:r>
    </w:p>
    <w:p w:rsidR="00775154" w:rsidRDefault="00775154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46.</w:t>
      </w:r>
      <w:r>
        <w:tab/>
        <w:t xml:space="preserve">Переходя к вопросу о лицах, которые были убиты, по всей видимости, из-за их сексуальной ориентации, он говорит, что </w:t>
      </w:r>
      <w:r w:rsidR="00BA0F00">
        <w:t>любые</w:t>
      </w:r>
      <w:r>
        <w:t xml:space="preserve"> акты насилия, приведшие к нападению на них или убийству, являются предметом уголовного расследов</w:t>
      </w:r>
      <w:r>
        <w:t>а</w:t>
      </w:r>
      <w:r>
        <w:t>ния, преследования и наказания. В отношении упомянутых случаев будет пр</w:t>
      </w:r>
      <w:r>
        <w:t>и</w:t>
      </w:r>
      <w:r>
        <w:t xml:space="preserve">меняться аналогичный подход. </w:t>
      </w:r>
    </w:p>
    <w:p w:rsidR="00775154" w:rsidRDefault="00775154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47.</w:t>
      </w:r>
      <w:r>
        <w:tab/>
        <w:t>Правительство признает недостаточную представленность женщин в з</w:t>
      </w:r>
      <w:r>
        <w:t>а</w:t>
      </w:r>
      <w:r>
        <w:t>конодательных органах. За время, прошедшее после представления третьего периодического доклада, спикером палаты представителей была назначена женщина. Оратор напоминает о том, что правительство преисполнено решим</w:t>
      </w:r>
      <w:r>
        <w:t>о</w:t>
      </w:r>
      <w:r>
        <w:t>сти обеспечить недискриминацию и дальнейшее расширение прав и возможн</w:t>
      </w:r>
      <w:r>
        <w:t>о</w:t>
      </w:r>
      <w:r>
        <w:t>стей женщин и будет по-прежнему предпринимать с этой целью</w:t>
      </w:r>
      <w:r w:rsidR="00BA0F00" w:rsidRPr="00BA0F00">
        <w:t xml:space="preserve"> </w:t>
      </w:r>
      <w:r w:rsidR="00BA0F00">
        <w:t>действия у</w:t>
      </w:r>
      <w:r w:rsidR="00BA0F00">
        <w:t>п</w:t>
      </w:r>
      <w:r w:rsidR="00BA0F00">
        <w:t>реждающего характера</w:t>
      </w:r>
      <w:r>
        <w:t>. Ямайка также привержена провозглашенному Межд</w:t>
      </w:r>
      <w:r>
        <w:t>у</w:t>
      </w:r>
      <w:r>
        <w:t xml:space="preserve">народной организацией труда принципу </w:t>
      </w:r>
      <w:r w:rsidR="000D2732">
        <w:t>"</w:t>
      </w:r>
      <w:r>
        <w:t>равной оплаты труда равной ценн</w:t>
      </w:r>
      <w:r>
        <w:t>о</w:t>
      </w:r>
      <w:r>
        <w:t>сти</w:t>
      </w:r>
      <w:r w:rsidR="000D2732">
        <w:t>"</w:t>
      </w:r>
      <w:r>
        <w:t>. Правительство отдает себе отчет в том, что в настоящее время существует разрыв в оплате тр</w:t>
      </w:r>
      <w:r>
        <w:t>у</w:t>
      </w:r>
      <w:r>
        <w:t>да и женщины зарабатывают 91,4% зарплаты мужчин.</w:t>
      </w:r>
    </w:p>
    <w:p w:rsidR="00261546" w:rsidRDefault="0026154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48.</w:t>
      </w:r>
      <w:r>
        <w:tab/>
      </w:r>
      <w:r w:rsidR="00BA0F00">
        <w:t>На данном этапе</w:t>
      </w:r>
      <w:r>
        <w:t xml:space="preserve"> не планируется внесени</w:t>
      </w:r>
      <w:r w:rsidR="00A61B5B">
        <w:t>я</w:t>
      </w:r>
      <w:r>
        <w:t xml:space="preserve"> изменений в Закон о престу</w:t>
      </w:r>
      <w:r>
        <w:t>п</w:t>
      </w:r>
      <w:r>
        <w:t>лениях против личности. Его делегация принимает к сведению обеспокоенн</w:t>
      </w:r>
      <w:r>
        <w:t>о</w:t>
      </w:r>
      <w:r>
        <w:t>сти Комитета в этой связи, особенно в отношении криминализации консенс</w:t>
      </w:r>
      <w:r>
        <w:t>у</w:t>
      </w:r>
      <w:r>
        <w:t>альных се</w:t>
      </w:r>
      <w:r>
        <w:t>к</w:t>
      </w:r>
      <w:r>
        <w:t>суальных отношений между мужчинами.</w:t>
      </w:r>
    </w:p>
    <w:p w:rsidR="00261546" w:rsidRDefault="0026154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49.</w:t>
      </w:r>
      <w:r>
        <w:tab/>
        <w:t>Чрезвычайное положение не было связано с усмирением демонстраций. Оно было объявлено в связи с реакцией конкретной общины на действия гос</w:t>
      </w:r>
      <w:r>
        <w:t>у</w:t>
      </w:r>
      <w:r>
        <w:t>дарственных органов и их вмешательство</w:t>
      </w:r>
      <w:r w:rsidR="00BA0F00">
        <w:t>м</w:t>
      </w:r>
      <w:r>
        <w:t xml:space="preserve"> в ходе </w:t>
      </w:r>
      <w:r w:rsidR="00BA0F00">
        <w:t>противостояния</w:t>
      </w:r>
      <w:r>
        <w:t xml:space="preserve"> враждующих сторон. Число погибших среди гражданского населения и других лиц, не я</w:t>
      </w:r>
      <w:r>
        <w:t>в</w:t>
      </w:r>
      <w:r>
        <w:t>лявшихся сотрудниками сил безопасности, в настоящее время расследуется, в</w:t>
      </w:r>
      <w:r w:rsidR="008931DD">
        <w:t> </w:t>
      </w:r>
      <w:r>
        <w:t>ча</w:t>
      </w:r>
      <w:r w:rsidR="00BA0F00">
        <w:t>стности Г</w:t>
      </w:r>
      <w:r>
        <w:t>осударственным защитником. Для укрепления потенциала страны в деле решения проблем, связанных с расследованием, были приглашены ин</w:t>
      </w:r>
      <w:r>
        <w:t>о</w:t>
      </w:r>
      <w:r>
        <w:t xml:space="preserve">странные патологи. </w:t>
      </w:r>
    </w:p>
    <w:p w:rsidR="00261546" w:rsidRDefault="0026154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50.</w:t>
      </w:r>
      <w:r>
        <w:tab/>
        <w:t>На практике независимость исполнительной власти достигается путем наделения законодательной властью организационных структур прямыми по</w:t>
      </w:r>
      <w:r>
        <w:t>л</w:t>
      </w:r>
      <w:r>
        <w:t xml:space="preserve">номочиями. Поскольку Управление государственного защитника и Независимая комиссия по расследованиям являются </w:t>
      </w:r>
      <w:r w:rsidR="00BA0F00">
        <w:t xml:space="preserve">парламентскими </w:t>
      </w:r>
      <w:r>
        <w:t>структурами, они сч</w:t>
      </w:r>
      <w:r>
        <w:t>и</w:t>
      </w:r>
      <w:r>
        <w:t>тают</w:t>
      </w:r>
      <w:r w:rsidR="00BA0F00">
        <w:t>ся</w:t>
      </w:r>
      <w:r>
        <w:t xml:space="preserve"> в достаточной степени независимыми. Оратор спрашивает, правильно ли его делегация понимает вопрос Комитета как подразумевающий, что такое разделение вряд ли можно считать </w:t>
      </w:r>
      <w:r w:rsidR="00757903">
        <w:t>адекватным</w:t>
      </w:r>
      <w:r>
        <w:t xml:space="preserve">. </w:t>
      </w:r>
    </w:p>
    <w:p w:rsidR="00261546" w:rsidRDefault="0026154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51.</w:t>
      </w:r>
      <w:r>
        <w:tab/>
        <w:t>Что касается смертной казни, то, хотя за отчетный период не было ни о</w:t>
      </w:r>
      <w:r>
        <w:t>д</w:t>
      </w:r>
      <w:r>
        <w:t xml:space="preserve">ного случая </w:t>
      </w:r>
      <w:r w:rsidR="00757903">
        <w:t>ее</w:t>
      </w:r>
      <w:r>
        <w:t xml:space="preserve"> применения, </w:t>
      </w:r>
      <w:r w:rsidR="00757903">
        <w:t>заявленных позиций</w:t>
      </w:r>
      <w:r>
        <w:t>, исключающих ее в буду</w:t>
      </w:r>
      <w:r w:rsidR="00757903">
        <w:t xml:space="preserve">щем, высказано не было. </w:t>
      </w:r>
      <w:r>
        <w:t>Правительство не принимало никаких позитивных мер для реализации отсрочки казни с какой-либо конкретной целью.</w:t>
      </w:r>
    </w:p>
    <w:p w:rsidR="00261546" w:rsidRDefault="0026154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52.</w:t>
      </w:r>
      <w:r>
        <w:tab/>
        <w:t xml:space="preserve">Любое лицо, </w:t>
      </w:r>
      <w:r w:rsidR="00757903">
        <w:t>признанное судом виновным в том</w:t>
      </w:r>
      <w:r>
        <w:t>, что оно проводило</w:t>
      </w:r>
      <w:r w:rsidR="00757903">
        <w:t xml:space="preserve"> аборт,</w:t>
      </w:r>
      <w:r>
        <w:t xml:space="preserve"> приведш</w:t>
      </w:r>
      <w:r w:rsidR="00757903">
        <w:t>ий</w:t>
      </w:r>
      <w:r>
        <w:t xml:space="preserve"> к смерти беременной женщины, </w:t>
      </w:r>
      <w:r w:rsidR="00757903">
        <w:t xml:space="preserve">или помогало в проведении такого аборта, </w:t>
      </w:r>
      <w:r>
        <w:t>подвергается уголовному наказанию в судах.</w:t>
      </w:r>
    </w:p>
    <w:p w:rsidR="00261546" w:rsidRDefault="0026154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53.</w:t>
      </w:r>
      <w:r>
        <w:tab/>
      </w:r>
      <w:r w:rsidRPr="00261546">
        <w:rPr>
          <w:b/>
        </w:rPr>
        <w:t>Г-н Сальвиоли</w:t>
      </w:r>
      <w:r>
        <w:t xml:space="preserve"> настоятельно призывает государство-участник рассмо</w:t>
      </w:r>
      <w:r>
        <w:t>т</w:t>
      </w:r>
      <w:r>
        <w:t>реть вопрос о направлении на будущие встречи с Комитетом делегации из ст</w:t>
      </w:r>
      <w:r>
        <w:t>о</w:t>
      </w:r>
      <w:r>
        <w:t>лицы, с тем чтобы облегчить диалог.</w:t>
      </w:r>
    </w:p>
    <w:p w:rsidR="00261546" w:rsidRDefault="0026154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54.</w:t>
      </w:r>
      <w:r>
        <w:tab/>
        <w:t>Он отмечает, что Американская конвенция по правам человека знач</w:t>
      </w:r>
      <w:r>
        <w:t>и</w:t>
      </w:r>
      <w:r>
        <w:t>тельно отличается от Международного пакта о гражданских и политических правах и толкования Межамериканской комисси</w:t>
      </w:r>
      <w:r w:rsidR="00DE4133">
        <w:t>и</w:t>
      </w:r>
      <w:r>
        <w:t xml:space="preserve"> по правам человека отлич</w:t>
      </w:r>
      <w:r>
        <w:t>а</w:t>
      </w:r>
      <w:r>
        <w:t>ются от толкований Комитета по правам человека.</w:t>
      </w:r>
    </w:p>
    <w:p w:rsidR="00261546" w:rsidRDefault="00261546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55.</w:t>
      </w:r>
      <w:r>
        <w:tab/>
      </w:r>
      <w:r w:rsidR="00B003EC">
        <w:t xml:space="preserve">Что касается смертной казни, то по делу </w:t>
      </w:r>
      <w:r w:rsidR="00B003EC">
        <w:rPr>
          <w:i/>
        </w:rPr>
        <w:t>Пратт и Морган против Ген</w:t>
      </w:r>
      <w:r w:rsidR="00B003EC">
        <w:rPr>
          <w:i/>
        </w:rPr>
        <w:t>е</w:t>
      </w:r>
      <w:r w:rsidR="00B003EC">
        <w:rPr>
          <w:i/>
        </w:rPr>
        <w:t>рального прокурора Ямайки</w:t>
      </w:r>
      <w:r w:rsidR="00B003EC">
        <w:t xml:space="preserve"> Тайный совет вынес четкое определение, что дл</w:t>
      </w:r>
      <w:r w:rsidR="00B003EC">
        <w:t>и</w:t>
      </w:r>
      <w:r w:rsidR="00B003EC">
        <w:t>тельное ожидание исполнения смертной казни является жестоким, бесчелове</w:t>
      </w:r>
      <w:r w:rsidR="00B003EC">
        <w:t>ч</w:t>
      </w:r>
      <w:r w:rsidR="00B003EC">
        <w:t>ным и унижающим достоинство видом наказания. Он просит разъяснить, пр</w:t>
      </w:r>
      <w:r w:rsidR="00B003EC">
        <w:t>е</w:t>
      </w:r>
      <w:r w:rsidR="00B003EC">
        <w:t xml:space="preserve">дусматривает ли новая Хартия основных прав и свобод, что </w:t>
      </w:r>
      <w:r w:rsidR="00757903">
        <w:t>время</w:t>
      </w:r>
      <w:r w:rsidR="00B003EC">
        <w:t>, проведе</w:t>
      </w:r>
      <w:r w:rsidR="00B003EC">
        <w:t>н</w:t>
      </w:r>
      <w:r w:rsidR="00B003EC">
        <w:t>н</w:t>
      </w:r>
      <w:r w:rsidR="00757903">
        <w:t>ое</w:t>
      </w:r>
      <w:r w:rsidR="00B003EC">
        <w:t xml:space="preserve"> в ожидании смертной казни, не долж</w:t>
      </w:r>
      <w:r w:rsidR="00757903">
        <w:t>но</w:t>
      </w:r>
      <w:r w:rsidR="00B003EC">
        <w:t xml:space="preserve"> </w:t>
      </w:r>
      <w:r w:rsidR="00757903">
        <w:t>учитываться</w:t>
      </w:r>
      <w:r w:rsidR="00B003EC">
        <w:t xml:space="preserve"> при определении того, подвергался ли заключенный жестокому, бесчеловечному или унижающему достоинство н</w:t>
      </w:r>
      <w:r w:rsidR="00B003EC">
        <w:t>а</w:t>
      </w:r>
      <w:r w:rsidR="00B003EC">
        <w:t>казанию.</w:t>
      </w:r>
    </w:p>
    <w:p w:rsidR="00B003EC" w:rsidRDefault="00B003EC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56.</w:t>
      </w:r>
      <w:r>
        <w:tab/>
      </w:r>
      <w:r w:rsidRPr="00B003EC">
        <w:rPr>
          <w:b/>
        </w:rPr>
        <w:t>Г-н Телин</w:t>
      </w:r>
      <w:r>
        <w:t xml:space="preserve"> говорит, что ему непонятно, как государство-участник может утверждать, что сохранение уголовной ответственности за гомосексуальное п</w:t>
      </w:r>
      <w:r>
        <w:t>о</w:t>
      </w:r>
      <w:r>
        <w:t xml:space="preserve">ведение мужчин </w:t>
      </w:r>
      <w:r w:rsidR="00757903">
        <w:t>совместимо с положениями статьи </w:t>
      </w:r>
      <w:r>
        <w:t>2, если ее ра</w:t>
      </w:r>
      <w:r w:rsidR="00757903">
        <w:t>ссматривать в связи со статьями </w:t>
      </w:r>
      <w:r>
        <w:t xml:space="preserve">17 и 26 Пакта. Возможно, это и соответствует положениям новой Хартии, но, как представляется, </w:t>
      </w:r>
      <w:r w:rsidR="00757903">
        <w:t>сводится к</w:t>
      </w:r>
      <w:r>
        <w:t xml:space="preserve"> явно</w:t>
      </w:r>
      <w:r w:rsidR="00757903">
        <w:t>му</w:t>
      </w:r>
      <w:r>
        <w:t xml:space="preserve"> нарушени</w:t>
      </w:r>
      <w:r w:rsidR="00757903">
        <w:t>ю</w:t>
      </w:r>
      <w:r>
        <w:t xml:space="preserve"> прав, з</w:t>
      </w:r>
      <w:r>
        <w:t>а</w:t>
      </w:r>
      <w:r>
        <w:t>крепленных в этих статьях. Тот факт, что граждане Ямайки не могут обратиться в суд для исправления этой ситуации, подчеркивает важность приведения с</w:t>
      </w:r>
      <w:r>
        <w:t>у</w:t>
      </w:r>
      <w:r>
        <w:t>дебной системы государства-участника в соответствие с обязательст</w:t>
      </w:r>
      <w:r w:rsidR="00757903">
        <w:t>вами по статье </w:t>
      </w:r>
      <w:r>
        <w:t>2 Пакта.</w:t>
      </w:r>
    </w:p>
    <w:p w:rsidR="00B003EC" w:rsidRDefault="00B003EC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  <w:r>
        <w:t>57.</w:t>
      </w:r>
      <w:r>
        <w:tab/>
      </w:r>
      <w:r w:rsidRPr="00B003EC">
        <w:rPr>
          <w:b/>
        </w:rPr>
        <w:t>Сэр Найджел Родли</w:t>
      </w:r>
      <w:r>
        <w:t xml:space="preserve"> предлагает д</w:t>
      </w:r>
      <w:r w:rsidR="00757903">
        <w:t>елегации высказаться по разделу </w:t>
      </w:r>
      <w:r>
        <w:t>13 (8) Конституции с учетом поправок, внесенных в соответствии с Хартией осно</w:t>
      </w:r>
      <w:r>
        <w:t>в</w:t>
      </w:r>
      <w:r>
        <w:t>ных прав и свобод, согласно которому приведение в исполнение смертной ка</w:t>
      </w:r>
      <w:r>
        <w:t>з</w:t>
      </w:r>
      <w:r>
        <w:t>ни, назначенной после вступления в силу Хартии, не будет рассматриваться как несоответствующее или противоречащее этому разделу в связи с длительн</w:t>
      </w:r>
      <w:r>
        <w:t>о</w:t>
      </w:r>
      <w:r>
        <w:t>стью срока, прошедшего с даты вынесения приговора до даты его исполнения. Это выглядит как конституционная попытка применить обратную силу к пост</w:t>
      </w:r>
      <w:r>
        <w:t>а</w:t>
      </w:r>
      <w:r>
        <w:t>новлению по делу Пратт и Морган, когда пять лет, прошедшие со времени смягчения п</w:t>
      </w:r>
      <w:r w:rsidR="00757903">
        <w:t>риговора, оказываются первичным обстоятельством, а презум</w:t>
      </w:r>
      <w:r w:rsidR="00757903">
        <w:t>п</w:t>
      </w:r>
      <w:r w:rsidR="00757903">
        <w:t>ция </w:t>
      </w:r>
      <w:r>
        <w:t>– вторичн</w:t>
      </w:r>
      <w:r w:rsidR="00757903">
        <w:t>ым</w:t>
      </w:r>
      <w:r>
        <w:t>. Он просит подробно рассказать о процессе, приведшем к п</w:t>
      </w:r>
      <w:r>
        <w:t>о</w:t>
      </w:r>
      <w:r>
        <w:t>явлению этого подраздела, и выражает обеспокоенность тем, что время ожид</w:t>
      </w:r>
      <w:r>
        <w:t>а</w:t>
      </w:r>
      <w:r>
        <w:t>ния смертной казни в государстве-участнике может достигать 13 лет.</w:t>
      </w:r>
    </w:p>
    <w:p w:rsidR="00B003EC" w:rsidRDefault="00B003EC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  <w:rPr>
          <w:i/>
        </w:rPr>
      </w:pPr>
      <w:r>
        <w:rPr>
          <w:i/>
        </w:rPr>
        <w:t>Заседание закрывается в 18 ч. 00 м.</w:t>
      </w:r>
    </w:p>
    <w:p w:rsidR="00F63A42" w:rsidRPr="00F63A42" w:rsidRDefault="00F63A42" w:rsidP="0013018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center" w:pos="4819"/>
          <w:tab w:val="left" w:pos="6863"/>
        </w:tabs>
      </w:pPr>
    </w:p>
    <w:sectPr w:rsidR="00F63A42" w:rsidRPr="00F63A42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32" w:rsidRDefault="00136032">
      <w:r>
        <w:rPr>
          <w:lang w:val="en-US"/>
        </w:rPr>
        <w:tab/>
      </w:r>
      <w:r>
        <w:separator/>
      </w:r>
    </w:p>
  </w:endnote>
  <w:endnote w:type="continuationSeparator" w:id="0">
    <w:p w:rsidR="00136032" w:rsidRDefault="0013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BA" w:rsidRPr="000D2732" w:rsidRDefault="00DF6CBA">
    <w:pPr>
      <w:pStyle w:val="Footer"/>
      <w:rPr>
        <w:szCs w:val="16"/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4164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</w:t>
    </w:r>
    <w:r>
      <w:rPr>
        <w:lang w:val="en-US"/>
      </w:rPr>
      <w:t>11-4639</w:t>
    </w:r>
    <w:r>
      <w:rPr>
        <w:lang w:val="ru-RU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BA" w:rsidRPr="00B74BE2" w:rsidRDefault="00DF6CBA">
    <w:pPr>
      <w:pStyle w:val="Footer"/>
      <w:rPr>
        <w:b/>
        <w:sz w:val="18"/>
        <w:szCs w:val="18"/>
        <w:lang w:val="en-US"/>
      </w:rPr>
    </w:pPr>
    <w:r>
      <w:rPr>
        <w:lang w:val="en-US"/>
      </w:rPr>
      <w:t>GE.11-</w:t>
    </w:r>
    <w:r>
      <w:rPr>
        <w:lang w:val="ru-RU"/>
      </w:rPr>
      <w:t>4</w:t>
    </w:r>
    <w:r>
      <w:rPr>
        <w:lang w:val="en-US"/>
      </w:rPr>
      <w:t>639</w:t>
    </w:r>
    <w:r>
      <w:rPr>
        <w:lang w:val="ru-RU"/>
      </w:rPr>
      <w:t>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4164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BA" w:rsidRDefault="00DF6CBA" w:rsidP="003F7EE0">
    <w:pPr>
      <w:pStyle w:val="FootnoteText"/>
      <w:pBdr>
        <w:bottom w:val="single" w:sz="4" w:space="1" w:color="auto"/>
      </w:pBdr>
      <w:tabs>
        <w:tab w:val="clear" w:pos="1021"/>
        <w:tab w:val="right" w:pos="1020"/>
      </w:tabs>
      <w:ind w:left="0" w:right="0" w:firstLine="0"/>
      <w:rPr>
        <w:lang w:val="ru-RU"/>
      </w:rPr>
    </w:pPr>
  </w:p>
  <w:p w:rsidR="00DF6CBA" w:rsidRDefault="00DF6CBA" w:rsidP="00755BE9">
    <w:pPr>
      <w:pStyle w:val="FootnoteText"/>
      <w:rPr>
        <w:lang w:val="en-US"/>
      </w:rPr>
    </w:pPr>
    <w:r>
      <w:rPr>
        <w:lang w:val="ru-RU"/>
      </w:rPr>
      <w:tab/>
    </w:r>
    <w:r>
      <w:rPr>
        <w:lang w:val="ru-RU"/>
      </w:rPr>
      <w:tab/>
    </w:r>
    <w:r w:rsidRPr="006F6419">
      <w:rPr>
        <w:lang w:val="ru-RU"/>
      </w:rPr>
      <w:t>В настоящий отчет могут вноситься поправки.</w:t>
    </w:r>
  </w:p>
  <w:p w:rsidR="00DF6CBA" w:rsidRPr="00755BE9" w:rsidRDefault="00DF6CBA" w:rsidP="00755BE9">
    <w:pPr>
      <w:pStyle w:val="FootnoteText"/>
      <w:rPr>
        <w:lang w:val="en-US"/>
      </w:rPr>
    </w:pPr>
  </w:p>
  <w:p w:rsidR="00DF6CBA" w:rsidRDefault="00DF6CBA" w:rsidP="00755BE9">
    <w:pPr>
      <w:pStyle w:val="FootnoteText"/>
    </w:pPr>
    <w:r>
      <w:rPr>
        <w:lang w:val="ru-RU"/>
      </w:rPr>
      <w:tab/>
    </w:r>
    <w:r>
      <w:rPr>
        <w:lang w:val="ru-RU"/>
      </w:rPr>
      <w:tab/>
    </w:r>
    <w:r w:rsidRPr="006F6419">
      <w:rPr>
        <w:lang w:val="ru-RU"/>
      </w:rPr>
      <w:t xml:space="preserve">Поправки должны представляться на одном из рабочих языков. </w:t>
    </w:r>
    <w:r>
      <w:t xml:space="preserve">Они должны быть изложены в пояснительной записке, а также внесены в один из экземпляров отчета. Поправки следует направлять </w:t>
    </w:r>
    <w:r>
      <w:rPr>
        <w:i/>
      </w:rPr>
      <w:t>в течение одной недели с момента выпуска настоящего документа</w:t>
    </w:r>
    <w:r>
      <w:t xml:space="preserve"> в Группу издания официальных документов, комната E.4108, Дворец Наций, Женева.</w:t>
    </w:r>
  </w:p>
  <w:p w:rsidR="00DF6CBA" w:rsidRDefault="00DF6CBA" w:rsidP="00755BE9">
    <w:pPr>
      <w:pStyle w:val="FootnoteText"/>
    </w:pPr>
  </w:p>
  <w:p w:rsidR="00DF6CBA" w:rsidRPr="006F6419" w:rsidRDefault="00DF6CBA" w:rsidP="00755BE9">
    <w:pPr>
      <w:pStyle w:val="FootnoteText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6F6419">
      <w:rPr>
        <w:lang w:val="ru-RU"/>
      </w:rPr>
      <w:t>Любые поправки к отчетам об открытых заседаниях Комитета на данной сессии будут сведены в ед</w:t>
    </w:r>
    <w:r w:rsidRPr="006F6419">
      <w:rPr>
        <w:lang w:val="ru-RU"/>
      </w:rPr>
      <w:t>и</w:t>
    </w:r>
    <w:r w:rsidRPr="006F6419">
      <w:rPr>
        <w:lang w:val="ru-RU"/>
      </w:rPr>
      <w:t>ное исправление, которое будет издано вскоре после окончания сессии.</w:t>
    </w:r>
  </w:p>
  <w:p w:rsidR="00DF6CBA" w:rsidRPr="00B74BE2" w:rsidRDefault="00DF6CBA">
    <w:pPr>
      <w:pStyle w:val="Footer"/>
      <w:rPr>
        <w:sz w:val="20"/>
        <w:lang w:val="en-US"/>
      </w:rPr>
    </w:pPr>
    <w:r>
      <w:rPr>
        <w:sz w:val="20"/>
        <w:lang w:val="en-US"/>
      </w:rPr>
      <w:t>GE.11-4639</w:t>
    </w:r>
    <w:r>
      <w:rPr>
        <w:sz w:val="20"/>
        <w:lang w:val="ru-RU"/>
      </w:rPr>
      <w:t xml:space="preserve">7 </w:t>
    </w:r>
    <w:r>
      <w:rPr>
        <w:sz w:val="20"/>
        <w:lang w:val="fr-CA"/>
      </w:rPr>
      <w:t>(R)  040912  251012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32" w:rsidRPr="00F71F63" w:rsidRDefault="0013603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36032" w:rsidRPr="00F71F63" w:rsidRDefault="0013603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36032" w:rsidRPr="00635E86" w:rsidRDefault="00136032" w:rsidP="00635E86">
      <w:pPr>
        <w:pStyle w:val="Footer"/>
      </w:pPr>
    </w:p>
  </w:footnote>
  <w:footnote w:id="1">
    <w:p w:rsidR="00DF6CBA" w:rsidRPr="00755BE9" w:rsidRDefault="00DF6CBA">
      <w:pPr>
        <w:pStyle w:val="FootnoteText"/>
        <w:rPr>
          <w:lang w:val="ru-RU"/>
        </w:rPr>
      </w:pPr>
      <w:r>
        <w:rPr>
          <w:lang w:val="en-US"/>
        </w:rPr>
        <w:tab/>
      </w:r>
      <w:r w:rsidRPr="00755BE9">
        <w:rPr>
          <w:rStyle w:val="FootnoteReference"/>
          <w:szCs w:val="18"/>
          <w:vertAlign w:val="baseline"/>
          <w:lang w:val="ru-RU"/>
        </w:rPr>
        <w:t>*</w:t>
      </w:r>
      <w:r w:rsidRPr="00755BE9">
        <w:rPr>
          <w:lang w:val="ru-RU"/>
        </w:rPr>
        <w:t xml:space="preserve"> </w:t>
      </w:r>
      <w:r w:rsidRPr="00755BE9">
        <w:rPr>
          <w:lang w:val="ru-RU"/>
        </w:rPr>
        <w:tab/>
      </w:r>
      <w:r w:rsidRPr="006F6419">
        <w:rPr>
          <w:lang w:val="ru-RU"/>
        </w:rPr>
        <w:t>Краткий отчет о 2837-м заседании не издавался.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BA" w:rsidRPr="002F3B7B" w:rsidRDefault="00DF6CBA">
    <w:pPr>
      <w:pStyle w:val="Header"/>
      <w:rPr>
        <w:lang w:val="en-US"/>
      </w:rPr>
    </w:pPr>
    <w:r>
      <w:rPr>
        <w:lang w:val="en-US"/>
      </w:rPr>
      <w:t>CCPR/C/SR.2838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BA" w:rsidRPr="002F3B7B" w:rsidRDefault="00DF6CBA">
    <w:pPr>
      <w:pStyle w:val="Header"/>
      <w:rPr>
        <w:lang w:val="en-US"/>
      </w:rPr>
    </w:pPr>
    <w:r>
      <w:rPr>
        <w:lang w:val="en-US"/>
      </w:rPr>
      <w:tab/>
      <w:t>CCPR/C/SR.2838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8DE"/>
    <w:rsid w:val="000033D8"/>
    <w:rsid w:val="00004BAC"/>
    <w:rsid w:val="00005C1C"/>
    <w:rsid w:val="000163E6"/>
    <w:rsid w:val="00016553"/>
    <w:rsid w:val="00017AD3"/>
    <w:rsid w:val="00022023"/>
    <w:rsid w:val="000233B3"/>
    <w:rsid w:val="00023E9E"/>
    <w:rsid w:val="000269F8"/>
    <w:rsid w:val="00026B0C"/>
    <w:rsid w:val="0003638E"/>
    <w:rsid w:val="00036FF2"/>
    <w:rsid w:val="0004010A"/>
    <w:rsid w:val="00041EEB"/>
    <w:rsid w:val="00043D88"/>
    <w:rsid w:val="00046E4D"/>
    <w:rsid w:val="0005302C"/>
    <w:rsid w:val="0006401A"/>
    <w:rsid w:val="00072C27"/>
    <w:rsid w:val="00080A04"/>
    <w:rsid w:val="00086182"/>
    <w:rsid w:val="00090891"/>
    <w:rsid w:val="00092E22"/>
    <w:rsid w:val="00092E62"/>
    <w:rsid w:val="00095F80"/>
    <w:rsid w:val="00097975"/>
    <w:rsid w:val="000A28CB"/>
    <w:rsid w:val="000A3DDF"/>
    <w:rsid w:val="000A60A0"/>
    <w:rsid w:val="000B6BF0"/>
    <w:rsid w:val="000C3688"/>
    <w:rsid w:val="000C5261"/>
    <w:rsid w:val="000C71CE"/>
    <w:rsid w:val="000D2732"/>
    <w:rsid w:val="000D3497"/>
    <w:rsid w:val="000D5072"/>
    <w:rsid w:val="000D6863"/>
    <w:rsid w:val="000F4F35"/>
    <w:rsid w:val="00100F12"/>
    <w:rsid w:val="00100F92"/>
    <w:rsid w:val="00111406"/>
    <w:rsid w:val="00113D86"/>
    <w:rsid w:val="001153DA"/>
    <w:rsid w:val="00117AEE"/>
    <w:rsid w:val="001202CD"/>
    <w:rsid w:val="00127448"/>
    <w:rsid w:val="00130185"/>
    <w:rsid w:val="00135076"/>
    <w:rsid w:val="00136032"/>
    <w:rsid w:val="00137A0B"/>
    <w:rsid w:val="00142279"/>
    <w:rsid w:val="0014537A"/>
    <w:rsid w:val="00145488"/>
    <w:rsid w:val="001463F7"/>
    <w:rsid w:val="001571E7"/>
    <w:rsid w:val="0015769C"/>
    <w:rsid w:val="0016402C"/>
    <w:rsid w:val="00180752"/>
    <w:rsid w:val="00185076"/>
    <w:rsid w:val="0018543C"/>
    <w:rsid w:val="00190231"/>
    <w:rsid w:val="00191117"/>
    <w:rsid w:val="00192ABD"/>
    <w:rsid w:val="001A13FD"/>
    <w:rsid w:val="001A6C63"/>
    <w:rsid w:val="001A75D5"/>
    <w:rsid w:val="001A7D40"/>
    <w:rsid w:val="001B0BFA"/>
    <w:rsid w:val="001C2608"/>
    <w:rsid w:val="001D07F7"/>
    <w:rsid w:val="001D384C"/>
    <w:rsid w:val="001D3E50"/>
    <w:rsid w:val="001D7B8F"/>
    <w:rsid w:val="001E48EE"/>
    <w:rsid w:val="001E49E9"/>
    <w:rsid w:val="001F142F"/>
    <w:rsid w:val="001F2D04"/>
    <w:rsid w:val="001F63E0"/>
    <w:rsid w:val="0020036B"/>
    <w:rsid w:val="0020059C"/>
    <w:rsid w:val="002019BD"/>
    <w:rsid w:val="00206D7F"/>
    <w:rsid w:val="0022256A"/>
    <w:rsid w:val="00230B6C"/>
    <w:rsid w:val="00232D42"/>
    <w:rsid w:val="00236A4A"/>
    <w:rsid w:val="00237334"/>
    <w:rsid w:val="002444F4"/>
    <w:rsid w:val="00245160"/>
    <w:rsid w:val="00251DB3"/>
    <w:rsid w:val="00261546"/>
    <w:rsid w:val="002629A0"/>
    <w:rsid w:val="00267C3C"/>
    <w:rsid w:val="002812F6"/>
    <w:rsid w:val="00282A9E"/>
    <w:rsid w:val="0028492B"/>
    <w:rsid w:val="00291C8F"/>
    <w:rsid w:val="00293654"/>
    <w:rsid w:val="0029771A"/>
    <w:rsid w:val="00297B81"/>
    <w:rsid w:val="002A1A2A"/>
    <w:rsid w:val="002A29D1"/>
    <w:rsid w:val="002A68DE"/>
    <w:rsid w:val="002C5036"/>
    <w:rsid w:val="002C6A71"/>
    <w:rsid w:val="002C6D5F"/>
    <w:rsid w:val="002D15EA"/>
    <w:rsid w:val="002D1D84"/>
    <w:rsid w:val="002D6C07"/>
    <w:rsid w:val="002E0CE6"/>
    <w:rsid w:val="002E0F55"/>
    <w:rsid w:val="002E1163"/>
    <w:rsid w:val="002E3EB8"/>
    <w:rsid w:val="002E43F3"/>
    <w:rsid w:val="002F33E5"/>
    <w:rsid w:val="002F3B7B"/>
    <w:rsid w:val="002F4308"/>
    <w:rsid w:val="002F6DB1"/>
    <w:rsid w:val="003135B4"/>
    <w:rsid w:val="003215F5"/>
    <w:rsid w:val="00330926"/>
    <w:rsid w:val="00331218"/>
    <w:rsid w:val="00332891"/>
    <w:rsid w:val="0034005F"/>
    <w:rsid w:val="00341705"/>
    <w:rsid w:val="003470DA"/>
    <w:rsid w:val="00352AB4"/>
    <w:rsid w:val="0035673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B564C"/>
    <w:rsid w:val="003C016E"/>
    <w:rsid w:val="003C0C31"/>
    <w:rsid w:val="003D5315"/>
    <w:rsid w:val="003D5EBD"/>
    <w:rsid w:val="003D6977"/>
    <w:rsid w:val="003F770B"/>
    <w:rsid w:val="003F7EE0"/>
    <w:rsid w:val="00401CE0"/>
    <w:rsid w:val="00403234"/>
    <w:rsid w:val="00407AC3"/>
    <w:rsid w:val="0041263E"/>
    <w:rsid w:val="00413F5D"/>
    <w:rsid w:val="00414586"/>
    <w:rsid w:val="00415059"/>
    <w:rsid w:val="00424FDD"/>
    <w:rsid w:val="0043033D"/>
    <w:rsid w:val="00430926"/>
    <w:rsid w:val="004313F0"/>
    <w:rsid w:val="00435FE4"/>
    <w:rsid w:val="0045682D"/>
    <w:rsid w:val="00457634"/>
    <w:rsid w:val="00460494"/>
    <w:rsid w:val="004615B8"/>
    <w:rsid w:val="0046198C"/>
    <w:rsid w:val="00465BBB"/>
    <w:rsid w:val="00467234"/>
    <w:rsid w:val="00474F42"/>
    <w:rsid w:val="0048244D"/>
    <w:rsid w:val="004A0DE8"/>
    <w:rsid w:val="004A423C"/>
    <w:rsid w:val="004A4CB7"/>
    <w:rsid w:val="004A57B5"/>
    <w:rsid w:val="004A59F6"/>
    <w:rsid w:val="004A75CE"/>
    <w:rsid w:val="004A773C"/>
    <w:rsid w:val="004B19DA"/>
    <w:rsid w:val="004B75D1"/>
    <w:rsid w:val="004C2A53"/>
    <w:rsid w:val="004C2D82"/>
    <w:rsid w:val="004C3B35"/>
    <w:rsid w:val="004C43EC"/>
    <w:rsid w:val="004C47A8"/>
    <w:rsid w:val="004D0308"/>
    <w:rsid w:val="004D3850"/>
    <w:rsid w:val="004E2258"/>
    <w:rsid w:val="004E6729"/>
    <w:rsid w:val="004F054C"/>
    <w:rsid w:val="004F0C3D"/>
    <w:rsid w:val="004F0E47"/>
    <w:rsid w:val="004F6EEE"/>
    <w:rsid w:val="004F779A"/>
    <w:rsid w:val="0051339C"/>
    <w:rsid w:val="00513DA1"/>
    <w:rsid w:val="0051412F"/>
    <w:rsid w:val="0051769E"/>
    <w:rsid w:val="00522B6F"/>
    <w:rsid w:val="0052430E"/>
    <w:rsid w:val="005276AD"/>
    <w:rsid w:val="00540A9A"/>
    <w:rsid w:val="00543522"/>
    <w:rsid w:val="00543A53"/>
    <w:rsid w:val="00545680"/>
    <w:rsid w:val="00547FF6"/>
    <w:rsid w:val="00556E55"/>
    <w:rsid w:val="0056618E"/>
    <w:rsid w:val="00571B85"/>
    <w:rsid w:val="00572015"/>
    <w:rsid w:val="00576F59"/>
    <w:rsid w:val="00577A34"/>
    <w:rsid w:val="00580AAD"/>
    <w:rsid w:val="00580F62"/>
    <w:rsid w:val="0058186A"/>
    <w:rsid w:val="005823C0"/>
    <w:rsid w:val="00587BD7"/>
    <w:rsid w:val="00593A04"/>
    <w:rsid w:val="005A6D5A"/>
    <w:rsid w:val="005B1B28"/>
    <w:rsid w:val="005B7D51"/>
    <w:rsid w:val="005B7F35"/>
    <w:rsid w:val="005C2081"/>
    <w:rsid w:val="005C678A"/>
    <w:rsid w:val="005C743D"/>
    <w:rsid w:val="005D346D"/>
    <w:rsid w:val="005E74AB"/>
    <w:rsid w:val="005F1C44"/>
    <w:rsid w:val="00603C24"/>
    <w:rsid w:val="00606A3E"/>
    <w:rsid w:val="006115AA"/>
    <w:rsid w:val="006120AE"/>
    <w:rsid w:val="00617CA5"/>
    <w:rsid w:val="00632606"/>
    <w:rsid w:val="00635E86"/>
    <w:rsid w:val="00636A37"/>
    <w:rsid w:val="00644B55"/>
    <w:rsid w:val="006501A5"/>
    <w:rsid w:val="006567B2"/>
    <w:rsid w:val="00662ADE"/>
    <w:rsid w:val="00664106"/>
    <w:rsid w:val="00664EEA"/>
    <w:rsid w:val="006710B6"/>
    <w:rsid w:val="006756F1"/>
    <w:rsid w:val="00677773"/>
    <w:rsid w:val="006805FC"/>
    <w:rsid w:val="00684A48"/>
    <w:rsid w:val="00687D67"/>
    <w:rsid w:val="006926C7"/>
    <w:rsid w:val="00694C37"/>
    <w:rsid w:val="006A12E8"/>
    <w:rsid w:val="006A1BEB"/>
    <w:rsid w:val="006A2E74"/>
    <w:rsid w:val="006A401C"/>
    <w:rsid w:val="006A4847"/>
    <w:rsid w:val="006A7C6E"/>
    <w:rsid w:val="006B0BCE"/>
    <w:rsid w:val="006B23D9"/>
    <w:rsid w:val="006B2F61"/>
    <w:rsid w:val="006B445F"/>
    <w:rsid w:val="006C1814"/>
    <w:rsid w:val="006C2F45"/>
    <w:rsid w:val="006C361A"/>
    <w:rsid w:val="006C5657"/>
    <w:rsid w:val="006C5B41"/>
    <w:rsid w:val="006D5E4E"/>
    <w:rsid w:val="006E6860"/>
    <w:rsid w:val="006E7183"/>
    <w:rsid w:val="006F2012"/>
    <w:rsid w:val="006F5FBF"/>
    <w:rsid w:val="006F6419"/>
    <w:rsid w:val="00700889"/>
    <w:rsid w:val="0070327E"/>
    <w:rsid w:val="00707B5F"/>
    <w:rsid w:val="007127FB"/>
    <w:rsid w:val="007148B1"/>
    <w:rsid w:val="00720F65"/>
    <w:rsid w:val="00735602"/>
    <w:rsid w:val="0074068A"/>
    <w:rsid w:val="00745F92"/>
    <w:rsid w:val="0075279B"/>
    <w:rsid w:val="00753748"/>
    <w:rsid w:val="00754478"/>
    <w:rsid w:val="00755606"/>
    <w:rsid w:val="00755BE9"/>
    <w:rsid w:val="00757903"/>
    <w:rsid w:val="00762446"/>
    <w:rsid w:val="00763E38"/>
    <w:rsid w:val="00773DDC"/>
    <w:rsid w:val="00775154"/>
    <w:rsid w:val="0078077D"/>
    <w:rsid w:val="00781ACB"/>
    <w:rsid w:val="00797F1B"/>
    <w:rsid w:val="007A79EB"/>
    <w:rsid w:val="007B2410"/>
    <w:rsid w:val="007B73A5"/>
    <w:rsid w:val="007B7E7E"/>
    <w:rsid w:val="007C436E"/>
    <w:rsid w:val="007D4CA0"/>
    <w:rsid w:val="007D5C91"/>
    <w:rsid w:val="007D7A23"/>
    <w:rsid w:val="007E16EA"/>
    <w:rsid w:val="007E38C3"/>
    <w:rsid w:val="007E549E"/>
    <w:rsid w:val="007E5B88"/>
    <w:rsid w:val="007E71C9"/>
    <w:rsid w:val="007F1601"/>
    <w:rsid w:val="007F3072"/>
    <w:rsid w:val="007F4370"/>
    <w:rsid w:val="007F4EB0"/>
    <w:rsid w:val="007F7553"/>
    <w:rsid w:val="007F77E2"/>
    <w:rsid w:val="00801611"/>
    <w:rsid w:val="00805DDA"/>
    <w:rsid w:val="0080755E"/>
    <w:rsid w:val="00807609"/>
    <w:rsid w:val="008079C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2383"/>
    <w:rsid w:val="008727A1"/>
    <w:rsid w:val="0088063F"/>
    <w:rsid w:val="00883D9F"/>
    <w:rsid w:val="0088522F"/>
    <w:rsid w:val="008858D1"/>
    <w:rsid w:val="00886B0F"/>
    <w:rsid w:val="00891C08"/>
    <w:rsid w:val="008931DD"/>
    <w:rsid w:val="008A3879"/>
    <w:rsid w:val="008A5FA8"/>
    <w:rsid w:val="008A7575"/>
    <w:rsid w:val="008B0291"/>
    <w:rsid w:val="008B5F47"/>
    <w:rsid w:val="008C7830"/>
    <w:rsid w:val="008C7B87"/>
    <w:rsid w:val="008D6A7A"/>
    <w:rsid w:val="008E3E87"/>
    <w:rsid w:val="008E7F13"/>
    <w:rsid w:val="008F0F09"/>
    <w:rsid w:val="008F3185"/>
    <w:rsid w:val="00912CCC"/>
    <w:rsid w:val="00915B0A"/>
    <w:rsid w:val="0092393B"/>
    <w:rsid w:val="00926904"/>
    <w:rsid w:val="00935D8C"/>
    <w:rsid w:val="009372F0"/>
    <w:rsid w:val="00945761"/>
    <w:rsid w:val="009469D7"/>
    <w:rsid w:val="00952BC9"/>
    <w:rsid w:val="00955022"/>
    <w:rsid w:val="009550F6"/>
    <w:rsid w:val="00957B4D"/>
    <w:rsid w:val="00963BAB"/>
    <w:rsid w:val="00964EEA"/>
    <w:rsid w:val="00970D1A"/>
    <w:rsid w:val="00974AA0"/>
    <w:rsid w:val="00980C86"/>
    <w:rsid w:val="00982143"/>
    <w:rsid w:val="0098647A"/>
    <w:rsid w:val="00993035"/>
    <w:rsid w:val="00995E90"/>
    <w:rsid w:val="009B1D9B"/>
    <w:rsid w:val="009B4074"/>
    <w:rsid w:val="009C30BB"/>
    <w:rsid w:val="009C3547"/>
    <w:rsid w:val="009C60BE"/>
    <w:rsid w:val="009C7C7A"/>
    <w:rsid w:val="009D4338"/>
    <w:rsid w:val="009E6279"/>
    <w:rsid w:val="009F00A6"/>
    <w:rsid w:val="009F56A7"/>
    <w:rsid w:val="009F5B05"/>
    <w:rsid w:val="009F6F4E"/>
    <w:rsid w:val="009F7BB9"/>
    <w:rsid w:val="00A026CA"/>
    <w:rsid w:val="00A063FE"/>
    <w:rsid w:val="00A07232"/>
    <w:rsid w:val="00A14800"/>
    <w:rsid w:val="00A156DE"/>
    <w:rsid w:val="00A157ED"/>
    <w:rsid w:val="00A17C4D"/>
    <w:rsid w:val="00A22229"/>
    <w:rsid w:val="00A23091"/>
    <w:rsid w:val="00A230D0"/>
    <w:rsid w:val="00A2446A"/>
    <w:rsid w:val="00A325A9"/>
    <w:rsid w:val="00A327AD"/>
    <w:rsid w:val="00A4025D"/>
    <w:rsid w:val="00A564E3"/>
    <w:rsid w:val="00A61835"/>
    <w:rsid w:val="00A61B5B"/>
    <w:rsid w:val="00A635F0"/>
    <w:rsid w:val="00A66257"/>
    <w:rsid w:val="00A75907"/>
    <w:rsid w:val="00A77275"/>
    <w:rsid w:val="00A776FF"/>
    <w:rsid w:val="00A800D1"/>
    <w:rsid w:val="00A815EE"/>
    <w:rsid w:val="00A83F2E"/>
    <w:rsid w:val="00A842FF"/>
    <w:rsid w:val="00A85C36"/>
    <w:rsid w:val="00A924D6"/>
    <w:rsid w:val="00A92699"/>
    <w:rsid w:val="00A93202"/>
    <w:rsid w:val="00AA3765"/>
    <w:rsid w:val="00AB1C1C"/>
    <w:rsid w:val="00AB1D82"/>
    <w:rsid w:val="00AB299E"/>
    <w:rsid w:val="00AB5265"/>
    <w:rsid w:val="00AB57F9"/>
    <w:rsid w:val="00AB5BF0"/>
    <w:rsid w:val="00AC1C95"/>
    <w:rsid w:val="00AC2CCB"/>
    <w:rsid w:val="00AC443A"/>
    <w:rsid w:val="00AC4AD4"/>
    <w:rsid w:val="00AC51BF"/>
    <w:rsid w:val="00AD2C3D"/>
    <w:rsid w:val="00AE60E2"/>
    <w:rsid w:val="00AF0738"/>
    <w:rsid w:val="00AF1158"/>
    <w:rsid w:val="00AF311A"/>
    <w:rsid w:val="00AF47FC"/>
    <w:rsid w:val="00AF7E4D"/>
    <w:rsid w:val="00B003EC"/>
    <w:rsid w:val="00B0169F"/>
    <w:rsid w:val="00B04B50"/>
    <w:rsid w:val="00B05F21"/>
    <w:rsid w:val="00B14EA9"/>
    <w:rsid w:val="00B16C46"/>
    <w:rsid w:val="00B21691"/>
    <w:rsid w:val="00B2286D"/>
    <w:rsid w:val="00B30240"/>
    <w:rsid w:val="00B30A3C"/>
    <w:rsid w:val="00B34AD2"/>
    <w:rsid w:val="00B4047C"/>
    <w:rsid w:val="00B411F9"/>
    <w:rsid w:val="00B46A1E"/>
    <w:rsid w:val="00B55837"/>
    <w:rsid w:val="00B6534C"/>
    <w:rsid w:val="00B65758"/>
    <w:rsid w:val="00B731D7"/>
    <w:rsid w:val="00B73DC1"/>
    <w:rsid w:val="00B76786"/>
    <w:rsid w:val="00B77777"/>
    <w:rsid w:val="00B80409"/>
    <w:rsid w:val="00B81305"/>
    <w:rsid w:val="00B84133"/>
    <w:rsid w:val="00B963B9"/>
    <w:rsid w:val="00BA0F00"/>
    <w:rsid w:val="00BA4164"/>
    <w:rsid w:val="00BA4CF1"/>
    <w:rsid w:val="00BB17DC"/>
    <w:rsid w:val="00BB1AF9"/>
    <w:rsid w:val="00BB4C4A"/>
    <w:rsid w:val="00BC59B8"/>
    <w:rsid w:val="00BD3CAE"/>
    <w:rsid w:val="00BD5F3C"/>
    <w:rsid w:val="00BF0B06"/>
    <w:rsid w:val="00BF696C"/>
    <w:rsid w:val="00C07C0F"/>
    <w:rsid w:val="00C1083D"/>
    <w:rsid w:val="00C145C4"/>
    <w:rsid w:val="00C20D2F"/>
    <w:rsid w:val="00C2131B"/>
    <w:rsid w:val="00C21C35"/>
    <w:rsid w:val="00C2246A"/>
    <w:rsid w:val="00C32CE8"/>
    <w:rsid w:val="00C33F17"/>
    <w:rsid w:val="00C3564B"/>
    <w:rsid w:val="00C36E37"/>
    <w:rsid w:val="00C37AF8"/>
    <w:rsid w:val="00C37BA5"/>
    <w:rsid w:val="00C37C79"/>
    <w:rsid w:val="00C41638"/>
    <w:rsid w:val="00C41BBC"/>
    <w:rsid w:val="00C43A0A"/>
    <w:rsid w:val="00C44222"/>
    <w:rsid w:val="00C466E3"/>
    <w:rsid w:val="00C51419"/>
    <w:rsid w:val="00C515C6"/>
    <w:rsid w:val="00C54056"/>
    <w:rsid w:val="00C663A3"/>
    <w:rsid w:val="00C75CB2"/>
    <w:rsid w:val="00C8042B"/>
    <w:rsid w:val="00C80D60"/>
    <w:rsid w:val="00C8498F"/>
    <w:rsid w:val="00C90723"/>
    <w:rsid w:val="00C90D5C"/>
    <w:rsid w:val="00CA609E"/>
    <w:rsid w:val="00CA7DA4"/>
    <w:rsid w:val="00CB2B7C"/>
    <w:rsid w:val="00CB2E74"/>
    <w:rsid w:val="00CB31FB"/>
    <w:rsid w:val="00CB5FD5"/>
    <w:rsid w:val="00CB6D92"/>
    <w:rsid w:val="00CC0140"/>
    <w:rsid w:val="00CD2205"/>
    <w:rsid w:val="00CE3D6F"/>
    <w:rsid w:val="00CE4A1A"/>
    <w:rsid w:val="00CE79A5"/>
    <w:rsid w:val="00CF0042"/>
    <w:rsid w:val="00CF262F"/>
    <w:rsid w:val="00CF46DC"/>
    <w:rsid w:val="00D025D5"/>
    <w:rsid w:val="00D16BA6"/>
    <w:rsid w:val="00D26B13"/>
    <w:rsid w:val="00D26CC1"/>
    <w:rsid w:val="00D30662"/>
    <w:rsid w:val="00D32A0B"/>
    <w:rsid w:val="00D34CFC"/>
    <w:rsid w:val="00D449C6"/>
    <w:rsid w:val="00D517EB"/>
    <w:rsid w:val="00D6236B"/>
    <w:rsid w:val="00D6639A"/>
    <w:rsid w:val="00D70B8D"/>
    <w:rsid w:val="00D809D1"/>
    <w:rsid w:val="00D84A3E"/>
    <w:rsid w:val="00D84ECF"/>
    <w:rsid w:val="00D95790"/>
    <w:rsid w:val="00D961ED"/>
    <w:rsid w:val="00DA10AF"/>
    <w:rsid w:val="00DA2851"/>
    <w:rsid w:val="00DA2B7C"/>
    <w:rsid w:val="00DA5686"/>
    <w:rsid w:val="00DA696D"/>
    <w:rsid w:val="00DB0AC2"/>
    <w:rsid w:val="00DB2FC0"/>
    <w:rsid w:val="00DB6BDE"/>
    <w:rsid w:val="00DE2DAF"/>
    <w:rsid w:val="00DE4133"/>
    <w:rsid w:val="00DF18FA"/>
    <w:rsid w:val="00DF1D7C"/>
    <w:rsid w:val="00DF49CA"/>
    <w:rsid w:val="00DF6CBA"/>
    <w:rsid w:val="00DF775B"/>
    <w:rsid w:val="00DF7B9D"/>
    <w:rsid w:val="00E007F3"/>
    <w:rsid w:val="00E00DEA"/>
    <w:rsid w:val="00E054D8"/>
    <w:rsid w:val="00E06EF0"/>
    <w:rsid w:val="00E079DC"/>
    <w:rsid w:val="00E1084E"/>
    <w:rsid w:val="00E11679"/>
    <w:rsid w:val="00E154B2"/>
    <w:rsid w:val="00E22B73"/>
    <w:rsid w:val="00E307D1"/>
    <w:rsid w:val="00E45CFA"/>
    <w:rsid w:val="00E460F7"/>
    <w:rsid w:val="00E46A04"/>
    <w:rsid w:val="00E47BCC"/>
    <w:rsid w:val="00E53373"/>
    <w:rsid w:val="00E67C88"/>
    <w:rsid w:val="00E717F3"/>
    <w:rsid w:val="00E72C5E"/>
    <w:rsid w:val="00E73451"/>
    <w:rsid w:val="00E7489F"/>
    <w:rsid w:val="00E75147"/>
    <w:rsid w:val="00E77139"/>
    <w:rsid w:val="00E779D1"/>
    <w:rsid w:val="00E8167D"/>
    <w:rsid w:val="00E907E9"/>
    <w:rsid w:val="00E9259F"/>
    <w:rsid w:val="00E960D9"/>
    <w:rsid w:val="00E968B4"/>
    <w:rsid w:val="00E96BE7"/>
    <w:rsid w:val="00EA2CD0"/>
    <w:rsid w:val="00EA5EF3"/>
    <w:rsid w:val="00EA6458"/>
    <w:rsid w:val="00EB06CF"/>
    <w:rsid w:val="00EB4808"/>
    <w:rsid w:val="00EC0044"/>
    <w:rsid w:val="00EC6B9F"/>
    <w:rsid w:val="00EC7BA0"/>
    <w:rsid w:val="00EE4170"/>
    <w:rsid w:val="00EE516D"/>
    <w:rsid w:val="00EE73D5"/>
    <w:rsid w:val="00EF4D1B"/>
    <w:rsid w:val="00EF7295"/>
    <w:rsid w:val="00EF7BCB"/>
    <w:rsid w:val="00F0673B"/>
    <w:rsid w:val="00F069D1"/>
    <w:rsid w:val="00F1503D"/>
    <w:rsid w:val="00F22712"/>
    <w:rsid w:val="00F22E0D"/>
    <w:rsid w:val="00F275F5"/>
    <w:rsid w:val="00F33188"/>
    <w:rsid w:val="00F33AAE"/>
    <w:rsid w:val="00F35BDE"/>
    <w:rsid w:val="00F41625"/>
    <w:rsid w:val="00F45057"/>
    <w:rsid w:val="00F51823"/>
    <w:rsid w:val="00F52A0E"/>
    <w:rsid w:val="00F60C47"/>
    <w:rsid w:val="00F63A42"/>
    <w:rsid w:val="00F63CC0"/>
    <w:rsid w:val="00F71F63"/>
    <w:rsid w:val="00F82930"/>
    <w:rsid w:val="00F87506"/>
    <w:rsid w:val="00F90607"/>
    <w:rsid w:val="00F92A51"/>
    <w:rsid w:val="00F92C41"/>
    <w:rsid w:val="00F92E29"/>
    <w:rsid w:val="00FA5522"/>
    <w:rsid w:val="00FA6E4A"/>
    <w:rsid w:val="00FA7063"/>
    <w:rsid w:val="00FB2B35"/>
    <w:rsid w:val="00FC1DBD"/>
    <w:rsid w:val="00FC38BA"/>
    <w:rsid w:val="00FC4AE1"/>
    <w:rsid w:val="00FD7333"/>
    <w:rsid w:val="00FD78A3"/>
    <w:rsid w:val="00FE0DD0"/>
    <w:rsid w:val="00FE5A35"/>
    <w:rsid w:val="00FE7AB3"/>
    <w:rsid w:val="00FF5952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B6D92"/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2</TotalTime>
  <Pages>1</Pages>
  <Words>4220</Words>
  <Characters>28319</Characters>
  <Application>Microsoft Office Word</Application>
  <DocSecurity>4</DocSecurity>
  <Lines>496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1146397</vt:lpstr>
    </vt:vector>
  </TitlesOfParts>
  <Company>CSD</Company>
  <LinksUpToDate>false</LinksUpToDate>
  <CharactersWithSpaces>32451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1146397</dc:title>
  <dc:subject/>
  <dc:creator>Людмила ЦЕПЕЛЕВА</dc:creator>
  <cp:keywords/>
  <cp:lastModifiedBy>Людмила Цепелева</cp:lastModifiedBy>
  <cp:revision>4</cp:revision>
  <cp:lastPrinted>2012-10-25T09:47:00Z</cp:lastPrinted>
  <dcterms:created xsi:type="dcterms:W3CDTF">2012-10-25T09:46:00Z</dcterms:created>
  <dcterms:modified xsi:type="dcterms:W3CDTF">2012-10-25T09:48:00Z</dcterms:modified>
</cp:coreProperties>
</file>