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702F5" w:rsidP="00C702F5">
            <w:pPr>
              <w:bidi w:val="0"/>
              <w:spacing w:after="20"/>
              <w:jc w:val="left"/>
              <w:rPr>
                <w:szCs w:val="20"/>
              </w:rPr>
            </w:pPr>
            <w:proofErr w:type="spellStart"/>
            <w:r w:rsidRPr="00C702F5">
              <w:rPr>
                <w:sz w:val="40"/>
                <w:szCs w:val="20"/>
              </w:rPr>
              <w:t>CERD</w:t>
            </w:r>
            <w:r>
              <w:rPr>
                <w:szCs w:val="20"/>
              </w:rPr>
              <w:t>/C/SRB/CO/1</w:t>
            </w:r>
            <w:proofErr w:type="spellEnd"/>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702F5" w:rsidRDefault="00C702F5" w:rsidP="00C702F5">
            <w:pPr>
              <w:bidi w:val="0"/>
              <w:spacing w:before="240"/>
              <w:jc w:val="left"/>
            </w:pPr>
            <w:r>
              <w:t>Distr.: General</w:t>
            </w:r>
          </w:p>
          <w:p w:rsidR="00C702F5" w:rsidRDefault="00C702F5" w:rsidP="00C702F5">
            <w:pPr>
              <w:bidi w:val="0"/>
              <w:jc w:val="left"/>
            </w:pPr>
            <w:r>
              <w:t>13 April 2011</w:t>
            </w:r>
          </w:p>
          <w:p w:rsidR="00C702F5" w:rsidRDefault="00C702F5" w:rsidP="00C702F5">
            <w:pPr>
              <w:bidi w:val="0"/>
              <w:jc w:val="left"/>
            </w:pPr>
            <w:r>
              <w:t>Arabic</w:t>
            </w:r>
          </w:p>
          <w:p w:rsidR="00257225" w:rsidRPr="008B4BC6" w:rsidRDefault="00C702F5" w:rsidP="00C702F5">
            <w:pPr>
              <w:bidi w:val="0"/>
              <w:jc w:val="left"/>
            </w:pPr>
            <w:r>
              <w:t>Original: English</w:t>
            </w:r>
          </w:p>
        </w:tc>
      </w:tr>
    </w:tbl>
    <w:p w:rsidR="00C702F5" w:rsidRPr="00554E86" w:rsidRDefault="00C702F5" w:rsidP="004F47A4">
      <w:pPr>
        <w:spacing w:before="120" w:line="380" w:lineRule="exact"/>
        <w:rPr>
          <w:rFonts w:hint="cs"/>
          <w:b/>
          <w:bCs/>
          <w:sz w:val="36"/>
          <w:szCs w:val="36"/>
          <w:rtl/>
        </w:rPr>
      </w:pPr>
      <w:r w:rsidRPr="00554E86">
        <w:rPr>
          <w:rFonts w:hint="cs"/>
          <w:b/>
          <w:bCs/>
          <w:sz w:val="36"/>
          <w:szCs w:val="36"/>
          <w:rtl/>
        </w:rPr>
        <w:t>لجنة القضاء على التمييز العنصري</w:t>
      </w:r>
    </w:p>
    <w:p w:rsidR="00C702F5" w:rsidRPr="00554E86" w:rsidRDefault="00C702F5" w:rsidP="004F47A4">
      <w:pPr>
        <w:spacing w:line="380" w:lineRule="exact"/>
        <w:rPr>
          <w:rFonts w:hint="cs"/>
          <w:b/>
          <w:bCs/>
          <w:rtl/>
        </w:rPr>
      </w:pPr>
      <w:r w:rsidRPr="00554E86">
        <w:rPr>
          <w:rFonts w:hint="cs"/>
          <w:b/>
          <w:bCs/>
          <w:rtl/>
        </w:rPr>
        <w:t>الدورة ال</w:t>
      </w:r>
      <w:r>
        <w:rPr>
          <w:rFonts w:hint="cs"/>
          <w:b/>
          <w:bCs/>
          <w:rtl/>
        </w:rPr>
        <w:t>ثامنة</w:t>
      </w:r>
      <w:r w:rsidRPr="00554E86">
        <w:rPr>
          <w:rFonts w:hint="cs"/>
          <w:b/>
          <w:bCs/>
          <w:rtl/>
        </w:rPr>
        <w:t xml:space="preserve"> والسبعون</w:t>
      </w:r>
    </w:p>
    <w:p w:rsidR="00C702F5" w:rsidRDefault="00C702F5" w:rsidP="00C702F5">
      <w:pPr>
        <w:spacing w:line="380" w:lineRule="exact"/>
        <w:rPr>
          <w:rFonts w:hint="cs"/>
          <w:rtl/>
        </w:rPr>
      </w:pPr>
      <w:r>
        <w:rPr>
          <w:rFonts w:hint="cs"/>
          <w:rtl/>
        </w:rPr>
        <w:t>14 شباط/فبراير - 11 آذار/مارس 2011</w:t>
      </w:r>
    </w:p>
    <w:p w:rsidR="00C702F5" w:rsidRDefault="00C702F5" w:rsidP="000C24AE">
      <w:pPr>
        <w:pStyle w:val="HChGA"/>
        <w:rPr>
          <w:rFonts w:hint="cs"/>
          <w:rtl/>
        </w:rPr>
      </w:pPr>
      <w:r>
        <w:rPr>
          <w:rFonts w:hint="cs"/>
          <w:rtl/>
        </w:rPr>
        <w:tab/>
      </w:r>
      <w:r>
        <w:rPr>
          <w:rFonts w:hint="cs"/>
          <w:rtl/>
        </w:rPr>
        <w:tab/>
        <w:t>النظر في التقارير المقدمة من الدول الأطراف بموجب المادة 9 من</w:t>
      </w:r>
      <w:r w:rsidR="000C24AE">
        <w:rPr>
          <w:rFonts w:hint="eastAsia"/>
          <w:rtl/>
        </w:rPr>
        <w:t> </w:t>
      </w:r>
      <w:r>
        <w:rPr>
          <w:rFonts w:hint="cs"/>
          <w:rtl/>
        </w:rPr>
        <w:t>الاتفاقية</w:t>
      </w:r>
    </w:p>
    <w:p w:rsidR="00C702F5" w:rsidRDefault="00C702F5" w:rsidP="00C702F5">
      <w:pPr>
        <w:pStyle w:val="H1GA"/>
        <w:rPr>
          <w:rFonts w:hint="cs"/>
          <w:rtl/>
        </w:rPr>
      </w:pPr>
      <w:r>
        <w:rPr>
          <w:rFonts w:hint="cs"/>
          <w:rtl/>
        </w:rPr>
        <w:tab/>
      </w:r>
      <w:r>
        <w:rPr>
          <w:rFonts w:hint="cs"/>
          <w:rtl/>
        </w:rPr>
        <w:tab/>
        <w:t>الملاحظات الختامية للجنة القضاء على التمييز العنصري</w:t>
      </w:r>
    </w:p>
    <w:p w:rsidR="00C702F5" w:rsidRPr="00E941D4" w:rsidRDefault="00C702F5" w:rsidP="00C702F5">
      <w:pPr>
        <w:pStyle w:val="HChGA"/>
        <w:rPr>
          <w:rFonts w:hint="cs"/>
          <w:rtl/>
        </w:rPr>
      </w:pPr>
      <w:r>
        <w:rPr>
          <w:rFonts w:hint="cs"/>
          <w:rtl/>
        </w:rPr>
        <w:tab/>
      </w:r>
      <w:r>
        <w:rPr>
          <w:rFonts w:hint="cs"/>
          <w:rtl/>
        </w:rPr>
        <w:tab/>
      </w:r>
      <w:r w:rsidRPr="00E941D4">
        <w:rPr>
          <w:rFonts w:hint="cs"/>
          <w:rtl/>
        </w:rPr>
        <w:t>صربيا</w:t>
      </w:r>
    </w:p>
    <w:p w:rsidR="00C702F5" w:rsidRPr="00C702F5" w:rsidRDefault="00C702F5" w:rsidP="00C702F5">
      <w:pPr>
        <w:pStyle w:val="SingleTxtGA"/>
        <w:rPr>
          <w:rFonts w:hint="cs"/>
          <w:rtl/>
          <w:lang w:val="fr-CH"/>
        </w:rPr>
      </w:pPr>
      <w:r w:rsidRPr="00C702F5">
        <w:rPr>
          <w:rFonts w:hint="cs"/>
          <w:rtl/>
          <w:lang w:val="fr-CH"/>
        </w:rPr>
        <w:t>1-</w:t>
      </w:r>
      <w:r w:rsidRPr="00C702F5">
        <w:rPr>
          <w:rFonts w:hint="cs"/>
          <w:rtl/>
          <w:lang w:val="fr-CH"/>
        </w:rPr>
        <w:tab/>
        <w:t>نظرت اللجنة في تقرير جمهورية صربيا الدوري الأولي (</w:t>
      </w:r>
      <w:proofErr w:type="spellStart"/>
      <w:r w:rsidRPr="00C702F5">
        <w:rPr>
          <w:lang w:val="fr-CH"/>
        </w:rPr>
        <w:t>CERD</w:t>
      </w:r>
      <w:proofErr w:type="spellEnd"/>
      <w:r w:rsidRPr="00C702F5">
        <w:rPr>
          <w:lang w:val="fr-CH"/>
        </w:rPr>
        <w:t>/C/</w:t>
      </w:r>
      <w:proofErr w:type="spellStart"/>
      <w:r w:rsidRPr="00C702F5">
        <w:rPr>
          <w:lang w:val="fr-CH"/>
        </w:rPr>
        <w:t>SRB</w:t>
      </w:r>
      <w:proofErr w:type="spellEnd"/>
      <w:r w:rsidRPr="00C702F5">
        <w:rPr>
          <w:lang w:val="fr-CH"/>
        </w:rPr>
        <w:t>/1</w:t>
      </w:r>
      <w:r w:rsidRPr="00C702F5">
        <w:rPr>
          <w:rFonts w:hint="cs"/>
          <w:rtl/>
          <w:lang w:val="fr-CH"/>
        </w:rPr>
        <w:t xml:space="preserve">) في جلستيها 2067 </w:t>
      </w:r>
      <w:proofErr w:type="spellStart"/>
      <w:r w:rsidRPr="00C702F5">
        <w:rPr>
          <w:rFonts w:hint="cs"/>
          <w:rtl/>
          <w:lang w:val="fr-CH"/>
        </w:rPr>
        <w:t>و2068</w:t>
      </w:r>
      <w:proofErr w:type="spellEnd"/>
      <w:r w:rsidRPr="00C702F5">
        <w:rPr>
          <w:rFonts w:hint="cs"/>
          <w:rtl/>
          <w:lang w:val="fr-CH"/>
        </w:rPr>
        <w:t xml:space="preserve"> (</w:t>
      </w:r>
      <w:proofErr w:type="spellStart"/>
      <w:r w:rsidRPr="00C702F5">
        <w:rPr>
          <w:lang w:val="fr-CH"/>
        </w:rPr>
        <w:t>CERD</w:t>
      </w:r>
      <w:proofErr w:type="spellEnd"/>
      <w:r w:rsidRPr="00C702F5">
        <w:rPr>
          <w:lang w:val="fr-CH"/>
        </w:rPr>
        <w:t>/C/SR.2067</w:t>
      </w:r>
      <w:r w:rsidRPr="00C702F5">
        <w:rPr>
          <w:rFonts w:hint="cs"/>
          <w:rtl/>
          <w:lang w:val="fr-CH"/>
        </w:rPr>
        <w:t xml:space="preserve"> و</w:t>
      </w:r>
      <w:r w:rsidRPr="00C702F5">
        <w:rPr>
          <w:lang w:val="fr-CH"/>
        </w:rPr>
        <w:t>2068</w:t>
      </w:r>
      <w:r w:rsidRPr="00C702F5">
        <w:rPr>
          <w:rFonts w:hint="cs"/>
          <w:rtl/>
          <w:lang w:val="fr-CH"/>
        </w:rPr>
        <w:t xml:space="preserve">) المعقودتين في 24 </w:t>
      </w:r>
      <w:proofErr w:type="spellStart"/>
      <w:r w:rsidRPr="00C702F5">
        <w:rPr>
          <w:rFonts w:hint="cs"/>
          <w:rtl/>
          <w:lang w:val="fr-CH"/>
        </w:rPr>
        <w:t>و25</w:t>
      </w:r>
      <w:proofErr w:type="spellEnd"/>
      <w:r w:rsidRPr="00C702F5">
        <w:rPr>
          <w:rFonts w:hint="cs"/>
          <w:rtl/>
          <w:lang w:val="fr-CH"/>
        </w:rPr>
        <w:t xml:space="preserve"> شباط/ فبراير</w:t>
      </w:r>
      <w:r w:rsidRPr="00C702F5">
        <w:rPr>
          <w:rFonts w:hint="eastAsia"/>
          <w:rtl/>
          <w:lang w:val="fr-CH"/>
        </w:rPr>
        <w:t> </w:t>
      </w:r>
      <w:r w:rsidRPr="00C702F5">
        <w:rPr>
          <w:rFonts w:hint="cs"/>
          <w:rtl/>
          <w:lang w:val="fr-CH"/>
        </w:rPr>
        <w:t>2011</w:t>
      </w:r>
      <w:r w:rsidR="00121A54">
        <w:rPr>
          <w:rFonts w:hint="cs"/>
          <w:rtl/>
          <w:lang w:val="fr-CH"/>
        </w:rPr>
        <w:t xml:space="preserve">. </w:t>
      </w:r>
      <w:r w:rsidRPr="00C702F5">
        <w:rPr>
          <w:rFonts w:hint="cs"/>
          <w:rtl/>
          <w:lang w:val="fr-CH"/>
        </w:rPr>
        <w:t>وفي جلستها 2086 (</w:t>
      </w:r>
      <w:proofErr w:type="spellStart"/>
      <w:r w:rsidRPr="00C702F5">
        <w:rPr>
          <w:lang w:val="fr-CH"/>
        </w:rPr>
        <w:t>CERD</w:t>
      </w:r>
      <w:proofErr w:type="spellEnd"/>
      <w:r w:rsidRPr="00C702F5">
        <w:rPr>
          <w:lang w:val="fr-CH"/>
        </w:rPr>
        <w:t>/C/SR.2086</w:t>
      </w:r>
      <w:r w:rsidRPr="00C702F5">
        <w:rPr>
          <w:rFonts w:hint="cs"/>
          <w:rtl/>
          <w:lang w:val="fr-CH"/>
        </w:rPr>
        <w:t>)، المعقودة في</w:t>
      </w:r>
      <w:r w:rsidR="000A5C52">
        <w:rPr>
          <w:rFonts w:hint="cs"/>
          <w:rtl/>
          <w:lang w:val="fr-CH"/>
        </w:rPr>
        <w:t xml:space="preserve"> </w:t>
      </w:r>
      <w:r w:rsidRPr="00C702F5">
        <w:rPr>
          <w:rFonts w:hint="cs"/>
          <w:rtl/>
          <w:lang w:val="fr-CH"/>
        </w:rPr>
        <w:t>10 مارس/</w:t>
      </w:r>
      <w:r>
        <w:rPr>
          <w:rFonts w:hint="cs"/>
          <w:rtl/>
          <w:lang w:val="fr-CH"/>
        </w:rPr>
        <w:t xml:space="preserve"> </w:t>
      </w:r>
      <w:r w:rsidRPr="00C702F5">
        <w:rPr>
          <w:rFonts w:hint="cs"/>
          <w:rtl/>
          <w:lang w:val="fr-CH"/>
        </w:rPr>
        <w:t>آذار</w:t>
      </w:r>
      <w:r>
        <w:rPr>
          <w:rFonts w:hint="eastAsia"/>
          <w:rtl/>
          <w:lang w:val="fr-CH"/>
        </w:rPr>
        <w:t> </w:t>
      </w:r>
      <w:r w:rsidRPr="00C702F5">
        <w:rPr>
          <w:rFonts w:hint="cs"/>
          <w:rtl/>
          <w:lang w:val="fr-CH"/>
        </w:rPr>
        <w:t>2011، اعتمدت الملاحظات الختامية التالية.</w:t>
      </w:r>
    </w:p>
    <w:p w:rsidR="00C702F5" w:rsidRPr="00E24E81" w:rsidRDefault="00C702F5" w:rsidP="0027017D">
      <w:pPr>
        <w:pStyle w:val="H1GA"/>
        <w:rPr>
          <w:rFonts w:hint="cs"/>
          <w:rtl/>
          <w:lang w:val="fr-CH"/>
        </w:rPr>
      </w:pPr>
      <w:r>
        <w:rPr>
          <w:rFonts w:hint="cs"/>
          <w:rtl/>
          <w:lang w:val="fr-CH"/>
        </w:rPr>
        <w:tab/>
      </w:r>
      <w:r w:rsidRPr="00E24E81">
        <w:rPr>
          <w:rFonts w:hint="cs"/>
          <w:rtl/>
          <w:lang w:val="fr-CH"/>
        </w:rPr>
        <w:t>ألف -</w:t>
      </w:r>
      <w:r w:rsidRPr="00E24E81">
        <w:rPr>
          <w:rFonts w:hint="cs"/>
          <w:rtl/>
          <w:lang w:val="fr-CH"/>
        </w:rPr>
        <w:tab/>
        <w:t>مقدمة</w:t>
      </w:r>
    </w:p>
    <w:p w:rsidR="00C702F5" w:rsidRPr="00E24E81" w:rsidRDefault="00C702F5" w:rsidP="00C702F5">
      <w:pPr>
        <w:pStyle w:val="SingleTxtGA"/>
        <w:rPr>
          <w:rFonts w:hint="cs"/>
          <w:rtl/>
          <w:lang w:val="fr-CH"/>
        </w:rPr>
      </w:pPr>
      <w:r>
        <w:rPr>
          <w:rFonts w:hint="cs"/>
          <w:rtl/>
          <w:lang w:val="fr-CH"/>
        </w:rPr>
        <w:t>2-</w:t>
      </w:r>
      <w:r>
        <w:rPr>
          <w:rFonts w:hint="cs"/>
          <w:rtl/>
          <w:lang w:val="fr-CH"/>
        </w:rPr>
        <w:tab/>
      </w:r>
      <w:r w:rsidRPr="00E24E81">
        <w:rPr>
          <w:rFonts w:hint="cs"/>
          <w:rtl/>
          <w:lang w:val="fr-CH"/>
        </w:rPr>
        <w:t xml:space="preserve">ترحب اللجنة بالتقرير </w:t>
      </w:r>
      <w:r>
        <w:rPr>
          <w:rFonts w:hint="cs"/>
          <w:rtl/>
          <w:lang w:val="fr-CH"/>
        </w:rPr>
        <w:t>الأولي</w:t>
      </w:r>
      <w:r w:rsidRPr="00E24E81">
        <w:rPr>
          <w:rFonts w:hint="cs"/>
          <w:rtl/>
          <w:lang w:val="fr-CH"/>
        </w:rPr>
        <w:t xml:space="preserve"> المقدم من جمهورية صربيا و</w:t>
      </w:r>
      <w:r>
        <w:rPr>
          <w:rFonts w:hint="cs"/>
          <w:rtl/>
          <w:lang w:val="fr-CH"/>
        </w:rPr>
        <w:t>ب</w:t>
      </w:r>
      <w:r w:rsidRPr="00E24E81">
        <w:rPr>
          <w:rFonts w:hint="cs"/>
          <w:rtl/>
          <w:lang w:val="fr-CH"/>
        </w:rPr>
        <w:t xml:space="preserve">الفرصة التي أتاحها </w:t>
      </w:r>
      <w:r>
        <w:rPr>
          <w:rFonts w:hint="cs"/>
          <w:rtl/>
          <w:lang w:val="fr-CH"/>
        </w:rPr>
        <w:t xml:space="preserve">هذا التقرير لاستئناف </w:t>
      </w:r>
      <w:r w:rsidRPr="00E24E81">
        <w:rPr>
          <w:rFonts w:hint="cs"/>
          <w:rtl/>
          <w:lang w:val="fr-CH"/>
        </w:rPr>
        <w:t>الحوار مع الدولة الطرف بالاستناد إلى أسس جديدة.</w:t>
      </w:r>
      <w:r w:rsidR="000A5C52">
        <w:rPr>
          <w:rFonts w:hint="cs"/>
          <w:rtl/>
          <w:lang w:val="fr-CH"/>
        </w:rPr>
        <w:t xml:space="preserve"> </w:t>
      </w:r>
      <w:r w:rsidRPr="00E24E81">
        <w:rPr>
          <w:rFonts w:hint="cs"/>
          <w:rtl/>
          <w:lang w:val="fr-CH"/>
        </w:rPr>
        <w:t>وتعرب اللجنة عن ارتياحها للمعلومات الإضافية التي قدمها الوفد شفوياً رداً على أسئلة وتعليقات اللجنة.</w:t>
      </w:r>
    </w:p>
    <w:p w:rsidR="00C702F5" w:rsidRPr="00E24E81" w:rsidRDefault="00C702F5" w:rsidP="000C24AE">
      <w:pPr>
        <w:pStyle w:val="SingleTxtGA"/>
        <w:rPr>
          <w:rFonts w:hint="cs"/>
          <w:lang w:val="fr-CH"/>
        </w:rPr>
      </w:pPr>
      <w:r>
        <w:rPr>
          <w:rFonts w:hint="cs"/>
          <w:rtl/>
          <w:lang w:val="fr-CH"/>
        </w:rPr>
        <w:t>3-</w:t>
      </w:r>
      <w:r>
        <w:rPr>
          <w:rFonts w:hint="cs"/>
          <w:rtl/>
          <w:lang w:val="fr-CH"/>
        </w:rPr>
        <w:tab/>
        <w:t xml:space="preserve">وتشير </w:t>
      </w:r>
      <w:r w:rsidRPr="00E24E81">
        <w:rPr>
          <w:rFonts w:hint="cs"/>
          <w:rtl/>
          <w:lang w:val="fr-CH"/>
        </w:rPr>
        <w:t xml:space="preserve">اللجنة </w:t>
      </w:r>
      <w:r>
        <w:rPr>
          <w:rFonts w:hint="cs"/>
          <w:rtl/>
          <w:lang w:val="fr-CH"/>
        </w:rPr>
        <w:t xml:space="preserve">إلى </w:t>
      </w:r>
      <w:r w:rsidRPr="00E24E81">
        <w:rPr>
          <w:rFonts w:hint="cs"/>
          <w:rtl/>
          <w:lang w:val="fr-CH"/>
        </w:rPr>
        <w:t xml:space="preserve">أن التقرير يشمل الفترة من </w:t>
      </w:r>
      <w:r>
        <w:rPr>
          <w:rFonts w:hint="cs"/>
          <w:rtl/>
          <w:lang w:val="fr-CH"/>
        </w:rPr>
        <w:t xml:space="preserve">عام </w:t>
      </w:r>
      <w:r w:rsidRPr="00E24E81">
        <w:rPr>
          <w:rFonts w:hint="cs"/>
          <w:rtl/>
          <w:lang w:val="fr-CH"/>
        </w:rPr>
        <w:t xml:space="preserve">1992 </w:t>
      </w:r>
      <w:r>
        <w:rPr>
          <w:rFonts w:hint="cs"/>
          <w:rtl/>
          <w:lang w:val="fr-CH"/>
        </w:rPr>
        <w:t>إلى</w:t>
      </w:r>
      <w:r w:rsidRPr="00E24E81">
        <w:rPr>
          <w:rFonts w:hint="cs"/>
          <w:rtl/>
          <w:lang w:val="fr-CH"/>
        </w:rPr>
        <w:t xml:space="preserve"> </w:t>
      </w:r>
      <w:r>
        <w:rPr>
          <w:rFonts w:hint="cs"/>
          <w:rtl/>
          <w:lang w:val="fr-CH"/>
        </w:rPr>
        <w:t xml:space="preserve">عام </w:t>
      </w:r>
      <w:r w:rsidRPr="00E24E81">
        <w:rPr>
          <w:rFonts w:hint="cs"/>
          <w:rtl/>
          <w:lang w:val="fr-CH"/>
        </w:rPr>
        <w:t>2008</w:t>
      </w:r>
      <w:r>
        <w:rPr>
          <w:rFonts w:hint="cs"/>
          <w:rtl/>
          <w:lang w:val="fr-CH"/>
        </w:rPr>
        <w:t>،</w:t>
      </w:r>
      <w:r w:rsidRPr="00E24E81">
        <w:rPr>
          <w:rFonts w:hint="cs"/>
          <w:rtl/>
          <w:lang w:val="fr-CH"/>
        </w:rPr>
        <w:t xml:space="preserve"> بما في ذلك الفترة التي شهدت خسائر فادحة وانتهاكات صارخة لحقوق الإنسان في يوغ</w:t>
      </w:r>
      <w:r w:rsidR="000A5C52">
        <w:rPr>
          <w:rFonts w:hint="cs"/>
          <w:rtl/>
          <w:lang w:val="fr-CH"/>
        </w:rPr>
        <w:t>و</w:t>
      </w:r>
      <w:r w:rsidRPr="00E24E81">
        <w:rPr>
          <w:rFonts w:hint="cs"/>
          <w:rtl/>
          <w:lang w:val="fr-CH"/>
        </w:rPr>
        <w:t>سلافيا السابقة قبل عام</w:t>
      </w:r>
      <w:r w:rsidR="00121A54">
        <w:rPr>
          <w:rFonts w:hint="eastAsia"/>
          <w:rtl/>
          <w:lang w:val="fr-CH"/>
        </w:rPr>
        <w:t> </w:t>
      </w:r>
      <w:r w:rsidRPr="00E24E81">
        <w:rPr>
          <w:rFonts w:hint="cs"/>
          <w:rtl/>
          <w:lang w:val="fr-CH"/>
        </w:rPr>
        <w:t>2000</w:t>
      </w:r>
      <w:r>
        <w:rPr>
          <w:rFonts w:hint="cs"/>
          <w:rtl/>
          <w:lang w:val="fr-CH"/>
        </w:rPr>
        <w:t xml:space="preserve">، </w:t>
      </w:r>
      <w:r w:rsidRPr="00E24E81">
        <w:rPr>
          <w:rFonts w:hint="cs"/>
          <w:rtl/>
          <w:lang w:val="fr-CH"/>
        </w:rPr>
        <w:t>وهي فترة لم</w:t>
      </w:r>
      <w:r>
        <w:rPr>
          <w:rFonts w:hint="eastAsia"/>
          <w:rtl/>
          <w:lang w:val="fr-CH"/>
        </w:rPr>
        <w:t> </w:t>
      </w:r>
      <w:r w:rsidRPr="00E24E81">
        <w:rPr>
          <w:rFonts w:hint="cs"/>
          <w:rtl/>
          <w:lang w:val="fr-CH"/>
        </w:rPr>
        <w:t>ت</w:t>
      </w:r>
      <w:r>
        <w:rPr>
          <w:rFonts w:hint="cs"/>
          <w:rtl/>
          <w:lang w:val="fr-CH"/>
        </w:rPr>
        <w:t>ُ</w:t>
      </w:r>
      <w:r w:rsidRPr="00E24E81">
        <w:rPr>
          <w:rFonts w:hint="cs"/>
          <w:rtl/>
          <w:lang w:val="fr-CH"/>
        </w:rPr>
        <w:t>ناقش في التقرير. وتشجع اللجنة الدولة الطرف على</w:t>
      </w:r>
      <w:r w:rsidR="000C24AE">
        <w:rPr>
          <w:rFonts w:hint="eastAsia"/>
          <w:rtl/>
          <w:lang w:val="fr-CH"/>
        </w:rPr>
        <w:t> </w:t>
      </w:r>
      <w:r>
        <w:rPr>
          <w:rFonts w:hint="cs"/>
          <w:rtl/>
          <w:lang w:val="fr-CH"/>
        </w:rPr>
        <w:t>معالجة ا</w:t>
      </w:r>
      <w:r w:rsidRPr="00E24E81">
        <w:rPr>
          <w:rFonts w:hint="cs"/>
          <w:rtl/>
          <w:lang w:val="fr-CH"/>
        </w:rPr>
        <w:t xml:space="preserve">لتركة </w:t>
      </w:r>
      <w:r>
        <w:rPr>
          <w:rFonts w:hint="cs"/>
          <w:rtl/>
          <w:lang w:val="fr-CH"/>
        </w:rPr>
        <w:t xml:space="preserve">التي خلفها </w:t>
      </w:r>
      <w:r w:rsidRPr="00E24E81">
        <w:rPr>
          <w:rFonts w:hint="cs"/>
          <w:rtl/>
          <w:lang w:val="fr-CH"/>
        </w:rPr>
        <w:t xml:space="preserve">التمييز </w:t>
      </w:r>
      <w:r>
        <w:rPr>
          <w:rFonts w:hint="cs"/>
          <w:rtl/>
          <w:lang w:val="fr-CH"/>
        </w:rPr>
        <w:t xml:space="preserve">مع المضي </w:t>
      </w:r>
      <w:r w:rsidRPr="00E24E81">
        <w:rPr>
          <w:rFonts w:hint="cs"/>
          <w:rtl/>
          <w:lang w:val="fr-CH"/>
        </w:rPr>
        <w:t xml:space="preserve">قُدماً </w:t>
      </w:r>
      <w:r>
        <w:rPr>
          <w:rFonts w:hint="cs"/>
          <w:rtl/>
          <w:lang w:val="fr-CH"/>
        </w:rPr>
        <w:t xml:space="preserve">في </w:t>
      </w:r>
      <w:r w:rsidRPr="00E24E81">
        <w:rPr>
          <w:rFonts w:hint="cs"/>
          <w:rtl/>
          <w:lang w:val="fr-CH"/>
        </w:rPr>
        <w:t>عمليات إعادة البناء</w:t>
      </w:r>
      <w:r>
        <w:rPr>
          <w:rFonts w:hint="cs"/>
          <w:rtl/>
          <w:lang w:val="fr-CH"/>
        </w:rPr>
        <w:t>،</w:t>
      </w:r>
      <w:r w:rsidRPr="00E24E81">
        <w:rPr>
          <w:rFonts w:hint="cs"/>
          <w:rtl/>
          <w:lang w:val="fr-CH"/>
        </w:rPr>
        <w:t xml:space="preserve"> وعلى ضمان مشاركة </w:t>
      </w:r>
      <w:r>
        <w:rPr>
          <w:rFonts w:hint="cs"/>
          <w:rtl/>
          <w:lang w:val="fr-CH"/>
        </w:rPr>
        <w:t>ا</w:t>
      </w:r>
      <w:r w:rsidRPr="00E24E81">
        <w:rPr>
          <w:rFonts w:hint="cs"/>
          <w:rtl/>
          <w:lang w:val="fr-CH"/>
        </w:rPr>
        <w:t>لجمهور</w:t>
      </w:r>
      <w:r>
        <w:rPr>
          <w:rFonts w:hint="cs"/>
          <w:rtl/>
          <w:lang w:val="fr-CH"/>
        </w:rPr>
        <w:t xml:space="preserve"> مشاركة شاملة في هذا الصدد</w:t>
      </w:r>
      <w:r w:rsidRPr="00E24E81">
        <w:rPr>
          <w:rFonts w:hint="cs"/>
          <w:rtl/>
          <w:lang w:val="fr-CH"/>
        </w:rPr>
        <w:t>.</w:t>
      </w:r>
    </w:p>
    <w:p w:rsidR="00C702F5" w:rsidRPr="00BB6238" w:rsidRDefault="00C702F5" w:rsidP="00C702F5">
      <w:pPr>
        <w:pStyle w:val="H1GA"/>
        <w:rPr>
          <w:rFonts w:hint="cs"/>
          <w:rtl/>
          <w:lang w:val="fr-CH"/>
        </w:rPr>
      </w:pPr>
      <w:r>
        <w:rPr>
          <w:rFonts w:hint="cs"/>
          <w:rtl/>
          <w:lang w:val="fr-CH"/>
        </w:rPr>
        <w:tab/>
      </w:r>
      <w:r w:rsidRPr="00BB6238">
        <w:rPr>
          <w:rFonts w:hint="cs"/>
          <w:rtl/>
          <w:lang w:val="fr-CH"/>
        </w:rPr>
        <w:t>باء</w:t>
      </w:r>
      <w:r>
        <w:rPr>
          <w:rFonts w:hint="cs"/>
          <w:rtl/>
          <w:lang w:val="fr-CH"/>
        </w:rPr>
        <w:t xml:space="preserve"> -</w:t>
      </w:r>
      <w:r>
        <w:rPr>
          <w:rFonts w:hint="cs"/>
          <w:rtl/>
          <w:lang w:val="fr-CH"/>
        </w:rPr>
        <w:tab/>
      </w:r>
      <w:r w:rsidRPr="00BB6238">
        <w:rPr>
          <w:rFonts w:hint="cs"/>
          <w:rtl/>
          <w:lang w:val="fr-CH"/>
        </w:rPr>
        <w:t>الجوانب الإيجابية</w:t>
      </w:r>
    </w:p>
    <w:p w:rsidR="00C702F5" w:rsidRPr="00E24E81" w:rsidRDefault="00C702F5" w:rsidP="00C702F5">
      <w:pPr>
        <w:pStyle w:val="SingleTxtGA"/>
        <w:rPr>
          <w:rFonts w:hint="cs"/>
          <w:lang w:val="fr-CH"/>
        </w:rPr>
      </w:pPr>
      <w:r>
        <w:rPr>
          <w:rFonts w:hint="cs"/>
          <w:rtl/>
          <w:lang w:val="fr-CH"/>
        </w:rPr>
        <w:t>4-</w:t>
      </w:r>
      <w:r>
        <w:rPr>
          <w:rFonts w:hint="cs"/>
          <w:rtl/>
          <w:lang w:val="fr-CH"/>
        </w:rPr>
        <w:tab/>
      </w:r>
      <w:r w:rsidRPr="00E24E81">
        <w:rPr>
          <w:rFonts w:hint="cs"/>
          <w:rtl/>
          <w:lang w:val="fr-CH"/>
        </w:rPr>
        <w:t>ترحب اللجنة بتصديق الدولة الطرف</w:t>
      </w:r>
      <w:r>
        <w:rPr>
          <w:rFonts w:hint="cs"/>
          <w:rtl/>
          <w:lang w:val="fr-CH"/>
        </w:rPr>
        <w:t>،</w:t>
      </w:r>
      <w:r w:rsidRPr="00E24E81">
        <w:rPr>
          <w:rFonts w:hint="cs"/>
          <w:rtl/>
          <w:lang w:val="fr-CH"/>
        </w:rPr>
        <w:t xml:space="preserve"> في عام 2009</w:t>
      </w:r>
      <w:r>
        <w:rPr>
          <w:rFonts w:hint="cs"/>
          <w:rtl/>
          <w:lang w:val="fr-CH"/>
        </w:rPr>
        <w:t>،</w:t>
      </w:r>
      <w:r w:rsidRPr="00E24E81">
        <w:rPr>
          <w:rFonts w:hint="cs"/>
          <w:rtl/>
          <w:lang w:val="fr-CH"/>
        </w:rPr>
        <w:t xml:space="preserve"> على اتفاقية حقوق الأشخاص ذوي الإعاقة وبروتوكولها الاختياري.</w:t>
      </w:r>
    </w:p>
    <w:p w:rsidR="00C702F5" w:rsidRPr="00E24E81" w:rsidRDefault="00C702F5" w:rsidP="00C702F5">
      <w:pPr>
        <w:pStyle w:val="SingleTxtGA"/>
        <w:rPr>
          <w:rFonts w:hint="cs"/>
          <w:lang w:val="fr-CH"/>
        </w:rPr>
      </w:pPr>
      <w:r>
        <w:rPr>
          <w:rFonts w:hint="cs"/>
          <w:rtl/>
          <w:lang w:val="fr-CH"/>
        </w:rPr>
        <w:t>5-</w:t>
      </w:r>
      <w:r>
        <w:rPr>
          <w:rFonts w:hint="cs"/>
          <w:rtl/>
          <w:lang w:val="fr-CH"/>
        </w:rPr>
        <w:tab/>
        <w:t xml:space="preserve">وتشير </w:t>
      </w:r>
      <w:r w:rsidRPr="00E24E81">
        <w:rPr>
          <w:rFonts w:hint="cs"/>
          <w:rtl/>
          <w:lang w:val="fr-CH"/>
        </w:rPr>
        <w:t xml:space="preserve">اللجنة </w:t>
      </w:r>
      <w:r>
        <w:rPr>
          <w:rFonts w:hint="cs"/>
          <w:rtl/>
          <w:lang w:val="fr-CH"/>
        </w:rPr>
        <w:t xml:space="preserve">باهتمام إلى </w:t>
      </w:r>
      <w:r w:rsidRPr="00E24E81">
        <w:rPr>
          <w:rFonts w:hint="cs"/>
          <w:rtl/>
          <w:lang w:val="fr-CH"/>
        </w:rPr>
        <w:t xml:space="preserve">الدستور الجديد لعام 2006 الذي يتضمن </w:t>
      </w:r>
      <w:r>
        <w:rPr>
          <w:rFonts w:hint="cs"/>
          <w:rtl/>
          <w:lang w:val="fr-CH"/>
        </w:rPr>
        <w:t xml:space="preserve">فصلاً، </w:t>
      </w:r>
      <w:r w:rsidRPr="00E24E81">
        <w:rPr>
          <w:rFonts w:hint="cs"/>
          <w:rtl/>
          <w:lang w:val="fr-CH"/>
        </w:rPr>
        <w:t>يستحق الثناء</w:t>
      </w:r>
      <w:r>
        <w:rPr>
          <w:rFonts w:hint="cs"/>
          <w:rtl/>
          <w:lang w:val="fr-CH"/>
        </w:rPr>
        <w:t>،</w:t>
      </w:r>
      <w:r w:rsidRPr="00E24E81">
        <w:rPr>
          <w:rFonts w:hint="cs"/>
          <w:rtl/>
          <w:lang w:val="fr-CH"/>
        </w:rPr>
        <w:t xml:space="preserve"> يكفل حماية حقوق الأقليات الوطنية ويتضمن أحكاماً تحظر التمييز</w:t>
      </w:r>
      <w:r>
        <w:rPr>
          <w:rFonts w:hint="cs"/>
          <w:rtl/>
          <w:lang w:val="fr-CH"/>
        </w:rPr>
        <w:t>،</w:t>
      </w:r>
      <w:r w:rsidRPr="00E24E81">
        <w:rPr>
          <w:rFonts w:hint="cs"/>
          <w:rtl/>
          <w:lang w:val="fr-CH"/>
        </w:rPr>
        <w:t xml:space="preserve"> وفقاً للمادة 1 من الاتفاقية. </w:t>
      </w:r>
    </w:p>
    <w:p w:rsidR="00C702F5" w:rsidRPr="00E24E81" w:rsidRDefault="00C702F5" w:rsidP="00C702F5">
      <w:pPr>
        <w:pStyle w:val="SingleTxtGA"/>
        <w:rPr>
          <w:rFonts w:hint="cs"/>
          <w:lang w:val="fr-CH"/>
        </w:rPr>
      </w:pPr>
      <w:r>
        <w:rPr>
          <w:rFonts w:hint="cs"/>
          <w:rtl/>
          <w:lang w:val="fr-CH"/>
        </w:rPr>
        <w:t>6-</w:t>
      </w:r>
      <w:r>
        <w:rPr>
          <w:rFonts w:hint="cs"/>
          <w:rtl/>
          <w:lang w:val="fr-CH"/>
        </w:rPr>
        <w:tab/>
        <w:t xml:space="preserve">وتشير </w:t>
      </w:r>
      <w:r w:rsidRPr="00E24E81">
        <w:rPr>
          <w:rFonts w:hint="cs"/>
          <w:rtl/>
          <w:lang w:val="fr-CH"/>
        </w:rPr>
        <w:t xml:space="preserve">اللجنة </w:t>
      </w:r>
      <w:r>
        <w:rPr>
          <w:rFonts w:hint="cs"/>
          <w:rtl/>
          <w:lang w:val="fr-CH"/>
        </w:rPr>
        <w:t xml:space="preserve">بارتياح إلى </w:t>
      </w:r>
      <w:r w:rsidRPr="00E24E81">
        <w:rPr>
          <w:rFonts w:hint="cs"/>
          <w:rtl/>
          <w:lang w:val="fr-CH"/>
        </w:rPr>
        <w:t>أن قانون العقوبات لعام 2005 يتضمن أحكاماً لمكافحة التمييز.</w:t>
      </w:r>
    </w:p>
    <w:p w:rsidR="00C702F5" w:rsidRPr="00E24E81" w:rsidRDefault="00C702F5" w:rsidP="00C702F5">
      <w:pPr>
        <w:pStyle w:val="SingleTxtGA"/>
        <w:rPr>
          <w:rFonts w:hint="cs"/>
          <w:lang w:val="fr-CH"/>
        </w:rPr>
      </w:pPr>
      <w:r>
        <w:rPr>
          <w:rFonts w:hint="cs"/>
          <w:rtl/>
          <w:lang w:val="fr-CH"/>
        </w:rPr>
        <w:t>7-</w:t>
      </w:r>
      <w:r>
        <w:rPr>
          <w:rFonts w:hint="cs"/>
          <w:rtl/>
          <w:lang w:val="fr-CH"/>
        </w:rPr>
        <w:tab/>
        <w:t xml:space="preserve">وتشير </w:t>
      </w:r>
      <w:r w:rsidRPr="00E24E81">
        <w:rPr>
          <w:rFonts w:hint="cs"/>
          <w:rtl/>
          <w:lang w:val="fr-CH"/>
        </w:rPr>
        <w:t xml:space="preserve">اللجنة </w:t>
      </w:r>
      <w:r>
        <w:rPr>
          <w:rFonts w:hint="cs"/>
          <w:rtl/>
          <w:lang w:val="fr-CH"/>
        </w:rPr>
        <w:t xml:space="preserve">بارتياح إلى </w:t>
      </w:r>
      <w:r w:rsidRPr="00E24E81">
        <w:rPr>
          <w:rFonts w:hint="cs"/>
          <w:rtl/>
          <w:lang w:val="fr-CH"/>
        </w:rPr>
        <w:t xml:space="preserve">اعتماد الدولة الطرف لعدد من القوانين الرامية إلى منع ومكافحة التمييز، بما في ذلك: </w:t>
      </w:r>
    </w:p>
    <w:p w:rsidR="00C702F5" w:rsidRPr="00E24E81" w:rsidRDefault="00C702F5" w:rsidP="00C702F5">
      <w:pPr>
        <w:pStyle w:val="SingleTxtGA"/>
        <w:rPr>
          <w:rFonts w:hint="cs"/>
          <w:rtl/>
          <w:lang w:val="fr-CH"/>
        </w:rPr>
      </w:pPr>
      <w:r>
        <w:rPr>
          <w:rFonts w:hint="cs"/>
          <w:rtl/>
          <w:lang w:val="fr-CH"/>
        </w:rPr>
        <w:tab/>
        <w:t>(أ)</w:t>
      </w:r>
      <w:r>
        <w:rPr>
          <w:rFonts w:hint="cs"/>
          <w:rtl/>
          <w:lang w:val="fr-CH"/>
        </w:rPr>
        <w:tab/>
      </w:r>
      <w:r w:rsidRPr="00E24E81">
        <w:rPr>
          <w:rFonts w:hint="cs"/>
          <w:rtl/>
          <w:lang w:val="fr-CH"/>
        </w:rPr>
        <w:t>القانون المتعلق بمجالس الأقليات الوطنية (2009)</w:t>
      </w:r>
      <w:r>
        <w:rPr>
          <w:rFonts w:hint="cs"/>
          <w:rtl/>
          <w:lang w:val="fr-CH"/>
        </w:rPr>
        <w:t>؛</w:t>
      </w:r>
    </w:p>
    <w:p w:rsidR="00C702F5" w:rsidRPr="00E24E81" w:rsidRDefault="00C702F5" w:rsidP="00C702F5">
      <w:pPr>
        <w:pStyle w:val="SingleTxtGA"/>
        <w:rPr>
          <w:rFonts w:hint="cs"/>
          <w:lang w:val="fr-CH"/>
        </w:rPr>
      </w:pPr>
      <w:r>
        <w:rPr>
          <w:rFonts w:hint="cs"/>
          <w:rtl/>
          <w:lang w:val="fr-CH"/>
        </w:rPr>
        <w:tab/>
        <w:t>(ب)</w:t>
      </w:r>
      <w:r>
        <w:rPr>
          <w:rFonts w:hint="cs"/>
          <w:rtl/>
          <w:lang w:val="fr-CH"/>
        </w:rPr>
        <w:tab/>
      </w:r>
      <w:r w:rsidRPr="00E24E81">
        <w:rPr>
          <w:rFonts w:hint="cs"/>
          <w:rtl/>
          <w:lang w:val="fr-CH"/>
        </w:rPr>
        <w:t>قانون حظر التمييز (2009)</w:t>
      </w:r>
      <w:r>
        <w:rPr>
          <w:rFonts w:hint="cs"/>
          <w:rtl/>
          <w:lang w:val="fr-CH"/>
        </w:rPr>
        <w:t>؛</w:t>
      </w:r>
    </w:p>
    <w:p w:rsidR="00C702F5" w:rsidRPr="00E24E81" w:rsidRDefault="00C702F5" w:rsidP="00C702F5">
      <w:pPr>
        <w:pStyle w:val="SingleTxtGA"/>
        <w:rPr>
          <w:rFonts w:hint="cs"/>
          <w:lang w:val="fr-CH"/>
        </w:rPr>
      </w:pPr>
      <w:r>
        <w:rPr>
          <w:rFonts w:hint="cs"/>
          <w:rtl/>
          <w:lang w:val="fr-CH"/>
        </w:rPr>
        <w:tab/>
        <w:t>(ج)</w:t>
      </w:r>
      <w:r>
        <w:rPr>
          <w:rFonts w:hint="cs"/>
          <w:rtl/>
          <w:lang w:val="fr-CH"/>
        </w:rPr>
        <w:tab/>
      </w:r>
      <w:r w:rsidRPr="00E24E81">
        <w:rPr>
          <w:rFonts w:hint="cs"/>
          <w:rtl/>
          <w:lang w:val="fr-CH"/>
        </w:rPr>
        <w:t>قانون المساواة بين الجنسين (2009)</w:t>
      </w:r>
      <w:r>
        <w:rPr>
          <w:rFonts w:hint="cs"/>
          <w:rtl/>
          <w:lang w:val="fr-CH"/>
        </w:rPr>
        <w:t>؛</w:t>
      </w:r>
    </w:p>
    <w:p w:rsidR="00C702F5" w:rsidRDefault="00C702F5" w:rsidP="00C702F5">
      <w:pPr>
        <w:pStyle w:val="SingleTxtGA"/>
        <w:rPr>
          <w:rFonts w:hint="cs"/>
          <w:rtl/>
          <w:lang w:val="fr-CH"/>
        </w:rPr>
      </w:pPr>
      <w:r>
        <w:rPr>
          <w:rFonts w:hint="cs"/>
          <w:rtl/>
          <w:lang w:val="fr-CH"/>
        </w:rPr>
        <w:tab/>
        <w:t>(د)</w:t>
      </w:r>
      <w:r>
        <w:rPr>
          <w:rFonts w:hint="cs"/>
          <w:rtl/>
          <w:lang w:val="fr-CH"/>
        </w:rPr>
        <w:tab/>
      </w:r>
      <w:r w:rsidRPr="00E24E81">
        <w:rPr>
          <w:rFonts w:hint="cs"/>
          <w:rtl/>
          <w:lang w:val="fr-CH"/>
        </w:rPr>
        <w:t>قانون الإسكان الاجتماعي (2009)</w:t>
      </w:r>
      <w:r>
        <w:rPr>
          <w:rFonts w:hint="cs"/>
          <w:rtl/>
          <w:lang w:val="fr-CH"/>
        </w:rPr>
        <w:t>؛</w:t>
      </w:r>
    </w:p>
    <w:p w:rsidR="00C702F5" w:rsidRDefault="00C702F5" w:rsidP="004F47A4">
      <w:pPr>
        <w:pStyle w:val="SingleTxtGA"/>
        <w:rPr>
          <w:rFonts w:hint="cs"/>
          <w:rtl/>
          <w:lang w:val="fr-CH"/>
        </w:rPr>
      </w:pPr>
      <w:r>
        <w:rPr>
          <w:rFonts w:hint="cs"/>
          <w:rtl/>
          <w:lang w:val="fr-CH"/>
        </w:rPr>
        <w:tab/>
        <w:t>(ه‍(</w:t>
      </w:r>
      <w:r>
        <w:rPr>
          <w:rFonts w:hint="cs"/>
          <w:rtl/>
          <w:lang w:val="fr-CH"/>
        </w:rPr>
        <w:tab/>
        <w:t>ال</w:t>
      </w:r>
      <w:r w:rsidRPr="00E24E81">
        <w:rPr>
          <w:rFonts w:hint="cs"/>
          <w:rtl/>
          <w:lang w:val="fr-CH"/>
        </w:rPr>
        <w:t xml:space="preserve">قانون </w:t>
      </w:r>
      <w:r>
        <w:rPr>
          <w:rFonts w:hint="cs"/>
          <w:rtl/>
          <w:lang w:val="fr-CH"/>
        </w:rPr>
        <w:t>المتعلق ب</w:t>
      </w:r>
      <w:r w:rsidRPr="00E24E81">
        <w:rPr>
          <w:rFonts w:hint="cs"/>
          <w:rtl/>
          <w:lang w:val="fr-CH"/>
        </w:rPr>
        <w:t>الجرائم (2005</w:t>
      </w:r>
      <w:r w:rsidR="004F47A4">
        <w:rPr>
          <w:rFonts w:hint="cs"/>
          <w:rtl/>
          <w:lang w:val="fr-CH"/>
        </w:rPr>
        <w:t xml:space="preserve"> </w:t>
      </w:r>
      <w:proofErr w:type="spellStart"/>
      <w:r w:rsidRPr="00E24E81">
        <w:rPr>
          <w:rFonts w:hint="cs"/>
          <w:rtl/>
          <w:lang w:val="fr-CH"/>
        </w:rPr>
        <w:t>و2008</w:t>
      </w:r>
      <w:proofErr w:type="spellEnd"/>
      <w:r w:rsidRPr="00E24E81">
        <w:rPr>
          <w:rFonts w:hint="cs"/>
          <w:rtl/>
          <w:lang w:val="fr-CH"/>
        </w:rPr>
        <w:t xml:space="preserve"> </w:t>
      </w:r>
      <w:proofErr w:type="spellStart"/>
      <w:r w:rsidRPr="00E24E81">
        <w:rPr>
          <w:rFonts w:hint="cs"/>
          <w:rtl/>
          <w:lang w:val="fr-CH"/>
        </w:rPr>
        <w:t>و2009</w:t>
      </w:r>
      <w:proofErr w:type="spellEnd"/>
      <w:r w:rsidRPr="00E24E81">
        <w:rPr>
          <w:rFonts w:hint="cs"/>
          <w:rtl/>
          <w:lang w:val="fr-CH"/>
        </w:rPr>
        <w:t>)</w:t>
      </w:r>
      <w:r>
        <w:rPr>
          <w:rFonts w:hint="cs"/>
          <w:rtl/>
          <w:lang w:val="fr-CH"/>
        </w:rPr>
        <w:t>؛</w:t>
      </w:r>
    </w:p>
    <w:p w:rsidR="00C702F5" w:rsidRPr="004F47A4" w:rsidRDefault="00C702F5" w:rsidP="00C702F5">
      <w:pPr>
        <w:pStyle w:val="SingleTxtGA"/>
        <w:rPr>
          <w:rFonts w:hint="cs"/>
          <w:spacing w:val="-4"/>
          <w:lang w:val="fr-CH"/>
        </w:rPr>
      </w:pPr>
      <w:r w:rsidRPr="004F47A4">
        <w:rPr>
          <w:rFonts w:hint="cs"/>
          <w:spacing w:val="-4"/>
          <w:rtl/>
          <w:lang w:val="fr-CH"/>
        </w:rPr>
        <w:tab/>
        <w:t>(و)</w:t>
      </w:r>
      <w:r w:rsidRPr="004F47A4">
        <w:rPr>
          <w:rFonts w:hint="cs"/>
          <w:spacing w:val="-4"/>
          <w:rtl/>
          <w:lang w:val="fr-CH"/>
        </w:rPr>
        <w:tab/>
        <w:t xml:space="preserve">قانون منع العنف والسلوك الشائن أثناء المناسبات الرياضية (2007 </w:t>
      </w:r>
      <w:proofErr w:type="spellStart"/>
      <w:r w:rsidRPr="004F47A4">
        <w:rPr>
          <w:rFonts w:hint="cs"/>
          <w:spacing w:val="-4"/>
          <w:rtl/>
          <w:lang w:val="fr-CH"/>
        </w:rPr>
        <w:t>و2009</w:t>
      </w:r>
      <w:proofErr w:type="spellEnd"/>
      <w:r w:rsidRPr="004F47A4">
        <w:rPr>
          <w:rFonts w:hint="cs"/>
          <w:spacing w:val="-4"/>
          <w:rtl/>
          <w:lang w:val="fr-CH"/>
        </w:rPr>
        <w:t>)؛</w:t>
      </w:r>
    </w:p>
    <w:p w:rsidR="00C702F5" w:rsidRPr="00E24E81" w:rsidRDefault="00C702F5" w:rsidP="00C702F5">
      <w:pPr>
        <w:pStyle w:val="SingleTxtGA"/>
        <w:rPr>
          <w:rFonts w:hint="cs"/>
          <w:lang w:val="fr-CH"/>
        </w:rPr>
      </w:pPr>
      <w:r>
        <w:rPr>
          <w:rFonts w:hint="cs"/>
          <w:rtl/>
          <w:lang w:val="fr-CH"/>
        </w:rPr>
        <w:tab/>
        <w:t>(ز)</w:t>
      </w:r>
      <w:r>
        <w:rPr>
          <w:rFonts w:hint="cs"/>
          <w:rtl/>
          <w:lang w:val="fr-CH"/>
        </w:rPr>
        <w:tab/>
      </w:r>
      <w:r w:rsidRPr="00E24E81">
        <w:rPr>
          <w:rFonts w:hint="cs"/>
          <w:rtl/>
          <w:lang w:val="fr-CH"/>
        </w:rPr>
        <w:t xml:space="preserve">قانون </w:t>
      </w:r>
      <w:r>
        <w:rPr>
          <w:rFonts w:hint="cs"/>
          <w:rtl/>
          <w:lang w:val="fr-CH"/>
        </w:rPr>
        <w:t>ديوان</w:t>
      </w:r>
      <w:r w:rsidRPr="00E24E81">
        <w:rPr>
          <w:rFonts w:hint="cs"/>
          <w:rtl/>
          <w:lang w:val="fr-CH"/>
        </w:rPr>
        <w:t xml:space="preserve"> المظالم (2005</w:t>
      </w:r>
      <w:r w:rsidR="004F47A4">
        <w:rPr>
          <w:rFonts w:hint="cs"/>
          <w:rtl/>
          <w:lang w:val="fr-CH"/>
        </w:rPr>
        <w:t xml:space="preserve"> </w:t>
      </w:r>
      <w:proofErr w:type="spellStart"/>
      <w:r w:rsidRPr="00E24E81">
        <w:rPr>
          <w:rFonts w:hint="cs"/>
          <w:rtl/>
          <w:lang w:val="fr-CH"/>
        </w:rPr>
        <w:t>و2007</w:t>
      </w:r>
      <w:proofErr w:type="spellEnd"/>
      <w:r w:rsidRPr="00E24E81">
        <w:rPr>
          <w:rFonts w:hint="cs"/>
          <w:rtl/>
          <w:lang w:val="fr-CH"/>
        </w:rPr>
        <w:t>)؛</w:t>
      </w:r>
    </w:p>
    <w:p w:rsidR="00C702F5" w:rsidRPr="00E24E81" w:rsidRDefault="00C702F5" w:rsidP="00C702F5">
      <w:pPr>
        <w:pStyle w:val="SingleTxtGA"/>
        <w:rPr>
          <w:rFonts w:hint="cs"/>
          <w:lang w:val="fr-CH"/>
        </w:rPr>
      </w:pPr>
      <w:r>
        <w:rPr>
          <w:rFonts w:hint="cs"/>
          <w:rtl/>
          <w:lang w:val="fr-CH"/>
        </w:rPr>
        <w:tab/>
        <w:t>(ح)</w:t>
      </w:r>
      <w:r>
        <w:rPr>
          <w:rFonts w:hint="cs"/>
          <w:rtl/>
          <w:lang w:val="fr-CH"/>
        </w:rPr>
        <w:tab/>
      </w:r>
      <w:r w:rsidRPr="00E24E81">
        <w:rPr>
          <w:rFonts w:hint="cs"/>
          <w:rtl/>
          <w:lang w:val="fr-CH"/>
        </w:rPr>
        <w:t>قانون منع التمييز ضد الأشخاص المعوقين (2006)؛</w:t>
      </w:r>
    </w:p>
    <w:p w:rsidR="00C702F5" w:rsidRPr="00E24E81" w:rsidRDefault="00C702F5" w:rsidP="00C702F5">
      <w:pPr>
        <w:pStyle w:val="SingleTxtGA"/>
        <w:rPr>
          <w:rFonts w:hint="cs"/>
          <w:lang w:val="fr-CH"/>
        </w:rPr>
      </w:pPr>
      <w:r>
        <w:rPr>
          <w:rFonts w:hint="cs"/>
          <w:rtl/>
          <w:lang w:val="fr-CH"/>
        </w:rPr>
        <w:tab/>
        <w:t>(ط)</w:t>
      </w:r>
      <w:r>
        <w:rPr>
          <w:rFonts w:hint="cs"/>
          <w:rtl/>
          <w:lang w:val="fr-CH"/>
        </w:rPr>
        <w:tab/>
      </w:r>
      <w:r w:rsidRPr="00E24E81">
        <w:rPr>
          <w:rFonts w:hint="cs"/>
          <w:rtl/>
          <w:lang w:val="fr-CH"/>
        </w:rPr>
        <w:t>قانون حماية حقوق وحريات الأقليات الوطنية (2002).</w:t>
      </w:r>
    </w:p>
    <w:p w:rsidR="00C702F5" w:rsidRPr="00E24E81" w:rsidRDefault="00C702F5" w:rsidP="00C702F5">
      <w:pPr>
        <w:pStyle w:val="SingleTxtGA"/>
        <w:rPr>
          <w:rFonts w:hint="cs"/>
          <w:lang w:val="fr-CH"/>
        </w:rPr>
      </w:pPr>
      <w:r w:rsidRPr="00E24E81">
        <w:rPr>
          <w:rFonts w:hint="cs"/>
          <w:rtl/>
          <w:lang w:val="fr-CH"/>
        </w:rPr>
        <w:t>8-</w:t>
      </w:r>
      <w:r>
        <w:rPr>
          <w:rFonts w:hint="cs"/>
          <w:rtl/>
          <w:lang w:val="fr-CH"/>
        </w:rPr>
        <w:tab/>
        <w:t xml:space="preserve">وتشير اللجنة باهتمام إلى </w:t>
      </w:r>
      <w:r w:rsidRPr="00E24E81">
        <w:rPr>
          <w:rFonts w:hint="cs"/>
          <w:rtl/>
          <w:lang w:val="fr-CH"/>
        </w:rPr>
        <w:t>الجهود التي تبذلها الدولة الطرف لإنشاء</w:t>
      </w:r>
      <w:r>
        <w:rPr>
          <w:rFonts w:hint="cs"/>
          <w:rtl/>
          <w:lang w:val="fr-CH"/>
        </w:rPr>
        <w:t xml:space="preserve"> </w:t>
      </w:r>
      <w:r w:rsidRPr="00E24E81">
        <w:rPr>
          <w:rFonts w:hint="cs"/>
          <w:rtl/>
          <w:lang w:val="fr-CH"/>
        </w:rPr>
        <w:t xml:space="preserve">إطار مؤسسي واسع </w:t>
      </w:r>
      <w:r>
        <w:rPr>
          <w:rFonts w:hint="cs"/>
          <w:rtl/>
          <w:lang w:val="fr-CH"/>
        </w:rPr>
        <w:t xml:space="preserve">النطاق </w:t>
      </w:r>
      <w:r w:rsidRPr="00E24E81">
        <w:rPr>
          <w:rFonts w:hint="cs"/>
          <w:rtl/>
          <w:lang w:val="fr-CH"/>
        </w:rPr>
        <w:t>لرصد حماية حقوق الإنسان، بما في ذلك</w:t>
      </w:r>
      <w:r>
        <w:rPr>
          <w:rFonts w:hint="cs"/>
          <w:rtl/>
          <w:lang w:val="fr-CH"/>
        </w:rPr>
        <w:t xml:space="preserve"> </w:t>
      </w:r>
      <w:r w:rsidRPr="00E24E81">
        <w:rPr>
          <w:rFonts w:hint="cs"/>
          <w:rtl/>
          <w:lang w:val="fr-CH"/>
        </w:rPr>
        <w:t xml:space="preserve">مفوض لحماية المساواة، ووزارة حقوق الإنسان </w:t>
      </w:r>
      <w:r>
        <w:rPr>
          <w:rFonts w:hint="cs"/>
          <w:rtl/>
          <w:lang w:val="fr-CH"/>
        </w:rPr>
        <w:t>وا</w:t>
      </w:r>
      <w:r w:rsidRPr="00E24E81">
        <w:rPr>
          <w:rFonts w:hint="cs"/>
          <w:rtl/>
          <w:lang w:val="fr-CH"/>
        </w:rPr>
        <w:t>لأقليات، وأمين المظالم، وشبكة محلية</w:t>
      </w:r>
      <w:r>
        <w:rPr>
          <w:rFonts w:hint="cs"/>
          <w:rtl/>
          <w:lang w:val="fr-CH"/>
        </w:rPr>
        <w:t xml:space="preserve"> </w:t>
      </w:r>
      <w:r w:rsidRPr="00E24E81">
        <w:rPr>
          <w:rFonts w:hint="cs"/>
          <w:rtl/>
          <w:lang w:val="fr-CH"/>
        </w:rPr>
        <w:t>لأمناء المظالم، ومجلس للأقليات القومية، ومجلس لتحسين أوضاع</w:t>
      </w:r>
      <w:r>
        <w:rPr>
          <w:rFonts w:hint="cs"/>
          <w:rtl/>
          <w:lang w:val="fr-CH"/>
        </w:rPr>
        <w:t xml:space="preserve"> </w:t>
      </w:r>
      <w:proofErr w:type="spellStart"/>
      <w:r w:rsidRPr="00E24E81">
        <w:rPr>
          <w:rFonts w:hint="cs"/>
          <w:rtl/>
          <w:lang w:val="fr-CH"/>
        </w:rPr>
        <w:t>الروما</w:t>
      </w:r>
      <w:proofErr w:type="spellEnd"/>
      <w:r w:rsidRPr="00E24E81">
        <w:rPr>
          <w:rFonts w:hint="cs"/>
          <w:rtl/>
          <w:lang w:val="fr-CH"/>
        </w:rPr>
        <w:t>.</w:t>
      </w:r>
    </w:p>
    <w:p w:rsidR="00C702F5" w:rsidRDefault="00C702F5" w:rsidP="0088089E">
      <w:pPr>
        <w:pStyle w:val="SingleTxtGA"/>
        <w:rPr>
          <w:rFonts w:hint="cs"/>
          <w:rtl/>
          <w:lang w:val="fr-CH"/>
        </w:rPr>
      </w:pPr>
      <w:r w:rsidRPr="00E24E81">
        <w:rPr>
          <w:rFonts w:hint="cs"/>
          <w:rtl/>
          <w:lang w:val="fr-CH"/>
        </w:rPr>
        <w:t>9-</w:t>
      </w:r>
      <w:r>
        <w:rPr>
          <w:rFonts w:hint="cs"/>
          <w:rtl/>
          <w:lang w:val="fr-CH"/>
        </w:rPr>
        <w:tab/>
        <w:t xml:space="preserve">وتشير </w:t>
      </w:r>
      <w:r w:rsidRPr="00E24E81">
        <w:rPr>
          <w:rFonts w:hint="cs"/>
          <w:rtl/>
          <w:lang w:val="fr-CH"/>
        </w:rPr>
        <w:t>اللجنة</w:t>
      </w:r>
      <w:r>
        <w:rPr>
          <w:rFonts w:hint="cs"/>
          <w:rtl/>
          <w:lang w:val="fr-CH"/>
        </w:rPr>
        <w:t xml:space="preserve"> بارتياح إلى </w:t>
      </w:r>
      <w:r w:rsidRPr="00E24E81">
        <w:rPr>
          <w:rFonts w:hint="cs"/>
          <w:rtl/>
          <w:lang w:val="fr-CH"/>
        </w:rPr>
        <w:t>أن الدولة الطرف اعتمدت عددا</w:t>
      </w:r>
      <w:r>
        <w:rPr>
          <w:rFonts w:hint="cs"/>
          <w:rtl/>
          <w:lang w:val="fr-CH"/>
        </w:rPr>
        <w:t>ً</w:t>
      </w:r>
      <w:r w:rsidRPr="00E24E81">
        <w:rPr>
          <w:rFonts w:hint="cs"/>
          <w:rtl/>
          <w:lang w:val="fr-CH"/>
        </w:rPr>
        <w:t xml:space="preserve"> من</w:t>
      </w:r>
      <w:r>
        <w:rPr>
          <w:rFonts w:hint="cs"/>
          <w:rtl/>
          <w:lang w:val="fr-CH"/>
        </w:rPr>
        <w:t xml:space="preserve"> </w:t>
      </w:r>
      <w:r w:rsidRPr="00E24E81">
        <w:rPr>
          <w:rFonts w:hint="cs"/>
          <w:rtl/>
          <w:lang w:val="fr-CH"/>
        </w:rPr>
        <w:t>البرامج والخطط</w:t>
      </w:r>
      <w:r>
        <w:rPr>
          <w:rFonts w:hint="cs"/>
          <w:rtl/>
          <w:lang w:val="fr-CH"/>
        </w:rPr>
        <w:t xml:space="preserve"> المتعلقة بجملة </w:t>
      </w:r>
      <w:r w:rsidRPr="00E24E81">
        <w:rPr>
          <w:rFonts w:hint="cs"/>
          <w:rtl/>
          <w:lang w:val="fr-CH"/>
        </w:rPr>
        <w:t>أمور منها منع التمييز ضد الأشخاص</w:t>
      </w:r>
      <w:r>
        <w:rPr>
          <w:rFonts w:hint="cs"/>
          <w:rtl/>
          <w:lang w:val="fr-CH"/>
        </w:rPr>
        <w:t xml:space="preserve"> </w:t>
      </w:r>
      <w:r w:rsidRPr="00E24E81">
        <w:rPr>
          <w:rFonts w:hint="cs"/>
          <w:rtl/>
          <w:lang w:val="fr-CH"/>
        </w:rPr>
        <w:t xml:space="preserve">المنتمين إلى أقليات قومية، بما في ذلك </w:t>
      </w:r>
      <w:r>
        <w:rPr>
          <w:rFonts w:hint="cs"/>
          <w:rtl/>
          <w:lang w:val="fr-CH"/>
        </w:rPr>
        <w:t xml:space="preserve">عن طريق </w:t>
      </w:r>
      <w:proofErr w:type="spellStart"/>
      <w:r>
        <w:rPr>
          <w:rFonts w:hint="cs"/>
          <w:rtl/>
          <w:lang w:val="fr-CH"/>
        </w:rPr>
        <w:t>الا</w:t>
      </w:r>
      <w:r w:rsidRPr="00E24E81">
        <w:rPr>
          <w:rFonts w:hint="cs"/>
          <w:rtl/>
          <w:lang w:val="fr-CH"/>
        </w:rPr>
        <w:t>ستراتيجية</w:t>
      </w:r>
      <w:proofErr w:type="spellEnd"/>
      <w:r w:rsidRPr="00E24E81">
        <w:rPr>
          <w:rFonts w:hint="cs"/>
          <w:rtl/>
          <w:lang w:val="fr-CH"/>
        </w:rPr>
        <w:t xml:space="preserve"> الوطنية لعام</w:t>
      </w:r>
      <w:r>
        <w:rPr>
          <w:rFonts w:hint="cs"/>
          <w:rtl/>
          <w:lang w:val="fr-CH"/>
        </w:rPr>
        <w:t xml:space="preserve"> </w:t>
      </w:r>
      <w:r w:rsidRPr="00E24E81">
        <w:rPr>
          <w:rFonts w:hint="cs"/>
          <w:rtl/>
          <w:lang w:val="fr-CH"/>
        </w:rPr>
        <w:t>2009</w:t>
      </w:r>
      <w:r>
        <w:rPr>
          <w:rFonts w:hint="cs"/>
          <w:rtl/>
          <w:lang w:val="fr-CH"/>
        </w:rPr>
        <w:t xml:space="preserve"> </w:t>
      </w:r>
      <w:r w:rsidRPr="00E24E81">
        <w:rPr>
          <w:rFonts w:hint="cs"/>
          <w:rtl/>
          <w:lang w:val="fr-CH"/>
        </w:rPr>
        <w:t xml:space="preserve">لتعزيز </w:t>
      </w:r>
      <w:r>
        <w:rPr>
          <w:rFonts w:hint="cs"/>
          <w:rtl/>
          <w:lang w:val="fr-CH"/>
        </w:rPr>
        <w:t xml:space="preserve">أوضاع </w:t>
      </w:r>
      <w:proofErr w:type="spellStart"/>
      <w:r w:rsidRPr="00E24E81">
        <w:rPr>
          <w:rFonts w:hint="cs"/>
          <w:rtl/>
          <w:lang w:val="fr-CH"/>
        </w:rPr>
        <w:t>الروما</w:t>
      </w:r>
      <w:proofErr w:type="spellEnd"/>
      <w:r w:rsidRPr="00E24E81">
        <w:rPr>
          <w:rFonts w:hint="cs"/>
          <w:rtl/>
          <w:lang w:val="fr-CH"/>
        </w:rPr>
        <w:t xml:space="preserve"> وتوسيع الفرص </w:t>
      </w:r>
      <w:r>
        <w:rPr>
          <w:rFonts w:hint="cs"/>
          <w:rtl/>
          <w:lang w:val="fr-CH"/>
        </w:rPr>
        <w:t xml:space="preserve">المتاحة لأفراد الأقليات القومية لتعلم لغاتهم </w:t>
      </w:r>
      <w:r w:rsidRPr="00E24E81">
        <w:rPr>
          <w:rFonts w:hint="cs"/>
          <w:rtl/>
          <w:lang w:val="fr-CH"/>
        </w:rPr>
        <w:t>في بعض مناطق الدولة الطرف.</w:t>
      </w:r>
    </w:p>
    <w:p w:rsidR="00C702F5" w:rsidRPr="00E24E81" w:rsidRDefault="00C702F5" w:rsidP="0088089E">
      <w:pPr>
        <w:pStyle w:val="SingleTxtGA"/>
        <w:rPr>
          <w:rFonts w:hint="cs"/>
          <w:rtl/>
          <w:lang w:val="fr-CH"/>
        </w:rPr>
      </w:pPr>
      <w:r>
        <w:rPr>
          <w:rFonts w:hint="cs"/>
          <w:rtl/>
          <w:lang w:val="fr-CH"/>
        </w:rPr>
        <w:t>10-</w:t>
      </w:r>
      <w:r>
        <w:rPr>
          <w:rFonts w:hint="cs"/>
          <w:rtl/>
          <w:lang w:val="fr-CH"/>
        </w:rPr>
        <w:tab/>
      </w:r>
      <w:r w:rsidR="0088089E">
        <w:rPr>
          <w:rFonts w:hint="cs"/>
          <w:rtl/>
          <w:lang w:val="fr-CH"/>
        </w:rPr>
        <w:t xml:space="preserve">وتشير </w:t>
      </w:r>
      <w:r w:rsidRPr="00E24E81">
        <w:rPr>
          <w:rFonts w:hint="cs"/>
          <w:rtl/>
          <w:lang w:val="fr-CH"/>
        </w:rPr>
        <w:t xml:space="preserve">اللجنة </w:t>
      </w:r>
      <w:r w:rsidR="0088089E">
        <w:rPr>
          <w:rFonts w:hint="cs"/>
          <w:rtl/>
          <w:lang w:val="fr-CH"/>
        </w:rPr>
        <w:t xml:space="preserve">باهتمام إلى </w:t>
      </w:r>
      <w:r w:rsidRPr="00E24E81">
        <w:rPr>
          <w:rFonts w:hint="cs"/>
          <w:rtl/>
          <w:lang w:val="fr-CH"/>
        </w:rPr>
        <w:t>جهود الدولة الطرف في الأجل الطويل لدعم وتعزيز</w:t>
      </w:r>
      <w:r>
        <w:rPr>
          <w:rFonts w:hint="cs"/>
          <w:rtl/>
          <w:lang w:val="fr-CH"/>
        </w:rPr>
        <w:t xml:space="preserve"> </w:t>
      </w:r>
      <w:r w:rsidRPr="00E24E81">
        <w:rPr>
          <w:rFonts w:hint="cs"/>
          <w:rtl/>
          <w:lang w:val="fr-CH"/>
        </w:rPr>
        <w:t xml:space="preserve">التفاهم والتسامح بين الأقليات القومية التي تعيش في منطقة </w:t>
      </w:r>
      <w:proofErr w:type="spellStart"/>
      <w:r w:rsidRPr="00E24E81">
        <w:rPr>
          <w:rFonts w:hint="cs"/>
          <w:rtl/>
          <w:lang w:val="fr-CH"/>
        </w:rPr>
        <w:t>فوجفودينا</w:t>
      </w:r>
      <w:proofErr w:type="spellEnd"/>
      <w:r w:rsidRPr="00E24E81">
        <w:rPr>
          <w:rFonts w:hint="cs"/>
          <w:rtl/>
          <w:lang w:val="fr-CH"/>
        </w:rPr>
        <w:t xml:space="preserve"> </w:t>
      </w:r>
      <w:r w:rsidR="0088089E">
        <w:rPr>
          <w:rFonts w:hint="cs"/>
          <w:rtl/>
          <w:lang w:val="fr-CH"/>
        </w:rPr>
        <w:t>المتعلقة ب</w:t>
      </w:r>
      <w:r w:rsidRPr="00E24E81">
        <w:rPr>
          <w:rFonts w:hint="cs"/>
          <w:rtl/>
          <w:lang w:val="fr-CH"/>
        </w:rPr>
        <w:t>الحكم</w:t>
      </w:r>
      <w:r>
        <w:rPr>
          <w:rFonts w:hint="cs"/>
          <w:rtl/>
          <w:lang w:val="fr-CH"/>
        </w:rPr>
        <w:t xml:space="preserve"> </w:t>
      </w:r>
      <w:r w:rsidRPr="00E24E81">
        <w:rPr>
          <w:rFonts w:hint="cs"/>
          <w:rtl/>
          <w:lang w:val="fr-CH"/>
        </w:rPr>
        <w:t>الذاتي.</w:t>
      </w:r>
    </w:p>
    <w:p w:rsidR="00C702F5" w:rsidRDefault="00C702F5" w:rsidP="0088089E">
      <w:pPr>
        <w:pStyle w:val="H1GA"/>
        <w:rPr>
          <w:rFonts w:hint="cs"/>
          <w:rtl/>
          <w:lang w:val="fr-CH"/>
        </w:rPr>
      </w:pPr>
      <w:r>
        <w:rPr>
          <w:rFonts w:hint="cs"/>
          <w:rtl/>
          <w:lang w:val="fr-CH"/>
        </w:rPr>
        <w:tab/>
      </w:r>
      <w:r w:rsidRPr="00FF048A">
        <w:rPr>
          <w:rFonts w:hint="cs"/>
          <w:rtl/>
          <w:lang w:val="fr-CH"/>
        </w:rPr>
        <w:t>جيم</w:t>
      </w:r>
      <w:r w:rsidR="0088089E">
        <w:rPr>
          <w:rFonts w:hint="cs"/>
          <w:rtl/>
          <w:lang w:val="fr-CH"/>
        </w:rPr>
        <w:t xml:space="preserve"> -</w:t>
      </w:r>
      <w:r w:rsidR="0088089E">
        <w:rPr>
          <w:rFonts w:hint="cs"/>
          <w:rtl/>
          <w:lang w:val="fr-CH"/>
        </w:rPr>
        <w:tab/>
      </w:r>
      <w:r w:rsidRPr="00FF048A">
        <w:rPr>
          <w:rFonts w:hint="cs"/>
          <w:rtl/>
          <w:lang w:val="fr-CH"/>
        </w:rPr>
        <w:t>الشواغل والتوصيات</w:t>
      </w:r>
    </w:p>
    <w:p w:rsidR="0088089E" w:rsidRDefault="00C702F5" w:rsidP="000A5C52">
      <w:pPr>
        <w:pStyle w:val="SingleTxtGA"/>
        <w:rPr>
          <w:rFonts w:hint="cs"/>
          <w:rtl/>
        </w:rPr>
      </w:pPr>
      <w:r>
        <w:rPr>
          <w:rFonts w:hint="cs"/>
          <w:rtl/>
          <w:lang w:val="fr-CH"/>
        </w:rPr>
        <w:t>11-</w:t>
      </w:r>
      <w:r>
        <w:rPr>
          <w:rFonts w:hint="cs"/>
          <w:rtl/>
          <w:lang w:val="fr-CH"/>
        </w:rPr>
        <w:tab/>
      </w:r>
      <w:r w:rsidR="0088089E">
        <w:rPr>
          <w:rFonts w:hint="cs"/>
          <w:rtl/>
          <w:lang w:val="fr-CH"/>
        </w:rPr>
        <w:t xml:space="preserve">تشير </w:t>
      </w:r>
      <w:r w:rsidRPr="00E24E81">
        <w:rPr>
          <w:rFonts w:hint="cs"/>
          <w:rtl/>
          <w:lang w:val="fr-CH"/>
        </w:rPr>
        <w:t>اللجنة</w:t>
      </w:r>
      <w:r w:rsidR="0088089E">
        <w:rPr>
          <w:rFonts w:hint="cs"/>
          <w:rtl/>
          <w:lang w:val="fr-CH"/>
        </w:rPr>
        <w:t xml:space="preserve"> باهتمام إلى </w:t>
      </w:r>
      <w:r w:rsidRPr="00E24E81">
        <w:rPr>
          <w:rFonts w:hint="cs"/>
          <w:rtl/>
          <w:lang w:val="fr-CH"/>
        </w:rPr>
        <w:t>وجود مؤسسات معنية بالتصدي للتمييز العنصري، ولا</w:t>
      </w:r>
      <w:r w:rsidR="0088089E">
        <w:rPr>
          <w:rFonts w:hint="eastAsia"/>
          <w:rtl/>
          <w:lang w:val="fr-CH"/>
        </w:rPr>
        <w:t> </w:t>
      </w:r>
      <w:proofErr w:type="spellStart"/>
      <w:r w:rsidRPr="00E24E81">
        <w:rPr>
          <w:rFonts w:hint="cs"/>
          <w:rtl/>
          <w:lang w:val="fr-CH"/>
        </w:rPr>
        <w:t>سيما</w:t>
      </w:r>
      <w:proofErr w:type="spellEnd"/>
      <w:r w:rsidRPr="00E24E81">
        <w:rPr>
          <w:rFonts w:hint="cs"/>
          <w:rtl/>
          <w:lang w:val="fr-CH"/>
        </w:rPr>
        <w:t xml:space="preserve"> وزارة حقوق الإنسان </w:t>
      </w:r>
      <w:r w:rsidR="0088089E">
        <w:rPr>
          <w:rFonts w:hint="cs"/>
          <w:rtl/>
          <w:lang w:val="fr-CH"/>
        </w:rPr>
        <w:t>وا</w:t>
      </w:r>
      <w:r w:rsidRPr="00E24E81">
        <w:rPr>
          <w:rFonts w:hint="cs"/>
          <w:rtl/>
          <w:lang w:val="fr-CH"/>
        </w:rPr>
        <w:t>لأقليات، ومكاتب أمناء المظالم على مستويات الدولة والمقاطعات والمحافظات، والمفوض المعني بحماية المساواة</w:t>
      </w:r>
      <w:r w:rsidR="00121A54">
        <w:rPr>
          <w:rFonts w:hint="cs"/>
          <w:rtl/>
          <w:lang w:val="fr-CH"/>
        </w:rPr>
        <w:t xml:space="preserve">، </w:t>
      </w:r>
      <w:r w:rsidRPr="00E24E81">
        <w:rPr>
          <w:rFonts w:hint="cs"/>
          <w:rtl/>
          <w:lang w:val="fr-CH"/>
        </w:rPr>
        <w:t xml:space="preserve">وتعترف بالقيمة الفريدة لكل منها ولكنها تشعر بالقلق إزاء احتمال تداخل أدوار واختصاصات هذه المؤسسات </w:t>
      </w:r>
      <w:r w:rsidR="0088089E">
        <w:rPr>
          <w:rFonts w:hint="cs"/>
          <w:rtl/>
          <w:lang w:val="fr-CH"/>
        </w:rPr>
        <w:t xml:space="preserve">بصورة تمنع عملها بفعالية </w:t>
      </w:r>
      <w:r w:rsidRPr="00E24E81">
        <w:rPr>
          <w:rFonts w:hint="cs"/>
          <w:rtl/>
          <w:lang w:val="fr-CH"/>
        </w:rPr>
        <w:t>(المادة 2(ج)).</w:t>
      </w:r>
      <w:r w:rsidRPr="00C702F5">
        <w:rPr>
          <w:rFonts w:hint="cs"/>
          <w:rtl/>
        </w:rPr>
        <w:t xml:space="preserve"> </w:t>
      </w:r>
    </w:p>
    <w:p w:rsidR="00C702F5" w:rsidRPr="0088089E" w:rsidRDefault="0088089E" w:rsidP="0088089E">
      <w:pPr>
        <w:pStyle w:val="SingleTxtGA"/>
        <w:rPr>
          <w:b/>
          <w:bCs/>
        </w:rPr>
      </w:pPr>
      <w:r>
        <w:rPr>
          <w:rFonts w:hint="cs"/>
          <w:rtl/>
        </w:rPr>
        <w:tab/>
      </w:r>
      <w:r w:rsidR="00C702F5" w:rsidRPr="0088089E">
        <w:rPr>
          <w:rFonts w:hint="cs"/>
          <w:b/>
          <w:bCs/>
          <w:rtl/>
        </w:rPr>
        <w:t>توصي اللجنة بأن تكفل الدولة الطرف تكامل هذه المؤسسات عن طريق توضيح صلاحيات واختصاصات المؤسسات التي تتصدى للتمييز العنصري. وتوصي اللجنة الدولة الطرف بأن :</w:t>
      </w:r>
    </w:p>
    <w:p w:rsidR="00C702F5" w:rsidRPr="0088089E" w:rsidRDefault="00C702F5" w:rsidP="0088089E">
      <w:pPr>
        <w:pStyle w:val="SingleTxtGA"/>
        <w:rPr>
          <w:rFonts w:hint="cs"/>
          <w:b/>
          <w:bCs/>
          <w:rtl/>
          <w:lang w:val="fr-CH"/>
        </w:rPr>
      </w:pPr>
      <w:r w:rsidRPr="0088089E">
        <w:rPr>
          <w:rFonts w:hint="cs"/>
          <w:b/>
          <w:bCs/>
          <w:rtl/>
          <w:lang w:val="fr-CH"/>
        </w:rPr>
        <w:tab/>
        <w:t>(أ)</w:t>
      </w:r>
      <w:r w:rsidRPr="0088089E">
        <w:rPr>
          <w:rFonts w:hint="cs"/>
          <w:b/>
          <w:bCs/>
          <w:rtl/>
          <w:lang w:val="fr-CH"/>
        </w:rPr>
        <w:tab/>
        <w:t>تخصص موارد كافية للسماح للمفوض المعني بحماية المساواة بأداء مهامه بفعالية دون تأخير؛</w:t>
      </w:r>
    </w:p>
    <w:p w:rsidR="00C702F5" w:rsidRPr="0088089E" w:rsidRDefault="00C702F5" w:rsidP="0088089E">
      <w:pPr>
        <w:pStyle w:val="SingleTxtGA"/>
        <w:rPr>
          <w:rFonts w:hint="cs"/>
          <w:b/>
          <w:bCs/>
          <w:rtl/>
          <w:lang w:val="fr-CH"/>
        </w:rPr>
      </w:pPr>
      <w:r w:rsidRPr="0088089E">
        <w:rPr>
          <w:rFonts w:hint="cs"/>
          <w:b/>
          <w:bCs/>
          <w:rtl/>
          <w:lang w:val="fr-CH"/>
        </w:rPr>
        <w:tab/>
        <w:t>(ب)</w:t>
      </w:r>
      <w:r w:rsidRPr="0088089E">
        <w:rPr>
          <w:rFonts w:hint="cs"/>
          <w:b/>
          <w:bCs/>
          <w:rtl/>
          <w:lang w:val="fr-CH"/>
        </w:rPr>
        <w:tab/>
        <w:t xml:space="preserve">تعزز وزارة حقوق الإنسان </w:t>
      </w:r>
      <w:r w:rsidR="0088089E">
        <w:rPr>
          <w:rFonts w:hint="cs"/>
          <w:b/>
          <w:bCs/>
          <w:rtl/>
          <w:lang w:val="fr-CH"/>
        </w:rPr>
        <w:t>وا</w:t>
      </w:r>
      <w:r w:rsidRPr="0088089E">
        <w:rPr>
          <w:rFonts w:hint="cs"/>
          <w:b/>
          <w:bCs/>
          <w:rtl/>
          <w:lang w:val="fr-CH"/>
        </w:rPr>
        <w:t xml:space="preserve">لأقليات، بما في ذلك </w:t>
      </w:r>
      <w:r w:rsidR="0088089E">
        <w:rPr>
          <w:rFonts w:hint="cs"/>
          <w:b/>
          <w:bCs/>
          <w:rtl/>
          <w:lang w:val="fr-CH"/>
        </w:rPr>
        <w:t xml:space="preserve">عن طريق </w:t>
      </w:r>
      <w:r w:rsidRPr="0088089E">
        <w:rPr>
          <w:rFonts w:hint="cs"/>
          <w:b/>
          <w:bCs/>
          <w:rtl/>
          <w:lang w:val="fr-CH"/>
        </w:rPr>
        <w:t>تخصيص ما</w:t>
      </w:r>
      <w:r w:rsidR="0088089E">
        <w:rPr>
          <w:rFonts w:hint="eastAsia"/>
          <w:b/>
          <w:bCs/>
          <w:rtl/>
          <w:lang w:val="fr-CH"/>
        </w:rPr>
        <w:t> </w:t>
      </w:r>
      <w:r w:rsidRPr="0088089E">
        <w:rPr>
          <w:rFonts w:hint="cs"/>
          <w:b/>
          <w:bCs/>
          <w:rtl/>
          <w:lang w:val="fr-CH"/>
        </w:rPr>
        <w:t>يكفيها من موارد بشرية ومالية؛</w:t>
      </w:r>
    </w:p>
    <w:p w:rsidR="00C702F5" w:rsidRPr="0088089E" w:rsidRDefault="00C702F5" w:rsidP="0088089E">
      <w:pPr>
        <w:pStyle w:val="SingleTxtGA"/>
        <w:rPr>
          <w:b/>
          <w:bCs/>
          <w:lang w:val="fr-CH"/>
        </w:rPr>
      </w:pPr>
      <w:r w:rsidRPr="0088089E">
        <w:rPr>
          <w:rFonts w:hint="cs"/>
          <w:b/>
          <w:bCs/>
          <w:rtl/>
          <w:lang w:val="fr-CH"/>
        </w:rPr>
        <w:tab/>
        <w:t>(ج)</w:t>
      </w:r>
      <w:r w:rsidRPr="0088089E">
        <w:rPr>
          <w:rFonts w:hint="cs"/>
          <w:b/>
          <w:bCs/>
          <w:rtl/>
          <w:lang w:val="fr-CH"/>
        </w:rPr>
        <w:tab/>
        <w:t>تضمن ا</w:t>
      </w:r>
      <w:r w:rsidR="000A5C52">
        <w:rPr>
          <w:rFonts w:hint="cs"/>
          <w:b/>
          <w:bCs/>
          <w:rtl/>
          <w:lang w:val="fr-CH"/>
        </w:rPr>
        <w:t>لأداء الفعال لمكتب أمين المظالم</w:t>
      </w:r>
      <w:r w:rsidRPr="0088089E">
        <w:rPr>
          <w:rFonts w:hint="cs"/>
          <w:b/>
          <w:bCs/>
          <w:rtl/>
          <w:lang w:val="fr-CH"/>
        </w:rPr>
        <w:t>،</w:t>
      </w:r>
      <w:r w:rsidR="000A5C52">
        <w:rPr>
          <w:rFonts w:hint="cs"/>
          <w:b/>
          <w:bCs/>
          <w:rtl/>
          <w:lang w:val="fr-CH"/>
        </w:rPr>
        <w:t xml:space="preserve"> </w:t>
      </w:r>
      <w:r w:rsidRPr="0088089E">
        <w:rPr>
          <w:rFonts w:hint="cs"/>
          <w:b/>
          <w:bCs/>
          <w:rtl/>
          <w:lang w:val="fr-CH"/>
        </w:rPr>
        <w:t>وفق</w:t>
      </w:r>
      <w:r w:rsidR="00121A54">
        <w:rPr>
          <w:rFonts w:hint="cs"/>
          <w:b/>
          <w:bCs/>
          <w:rtl/>
          <w:lang w:val="fr-CH"/>
        </w:rPr>
        <w:t xml:space="preserve">اً </w:t>
      </w:r>
      <w:r w:rsidRPr="0088089E">
        <w:rPr>
          <w:rFonts w:hint="cs"/>
          <w:b/>
          <w:bCs/>
          <w:rtl/>
          <w:lang w:val="fr-CH"/>
        </w:rPr>
        <w:t>لمبادئ باريس لعام 1993</w:t>
      </w:r>
    </w:p>
    <w:p w:rsidR="00C702F5" w:rsidRPr="0088089E" w:rsidRDefault="00C702F5" w:rsidP="0088089E">
      <w:pPr>
        <w:pStyle w:val="SingleTxtGA"/>
        <w:rPr>
          <w:rFonts w:hint="cs"/>
          <w:b/>
          <w:bCs/>
          <w:rtl/>
          <w:lang w:val="fr-CH"/>
        </w:rPr>
      </w:pPr>
      <w:r w:rsidRPr="0088089E">
        <w:rPr>
          <w:rFonts w:hint="cs"/>
          <w:b/>
          <w:bCs/>
          <w:rtl/>
          <w:lang w:val="fr-CH"/>
        </w:rPr>
        <w:tab/>
        <w:t xml:space="preserve">كما تشجع اللجنة الدولة الطرف على تنظيم حملات </w:t>
      </w:r>
      <w:r w:rsidR="0088089E" w:rsidRPr="0088089E">
        <w:rPr>
          <w:rFonts w:hint="cs"/>
          <w:b/>
          <w:bCs/>
          <w:rtl/>
          <w:lang w:val="fr-CH"/>
        </w:rPr>
        <w:t xml:space="preserve">توعية </w:t>
      </w:r>
      <w:r w:rsidRPr="0088089E">
        <w:rPr>
          <w:rFonts w:hint="cs"/>
          <w:b/>
          <w:bCs/>
          <w:rtl/>
          <w:lang w:val="fr-CH"/>
        </w:rPr>
        <w:t>لتعريف الإدارة العامة وعامة الجمهور بأدوار</w:t>
      </w:r>
      <w:r w:rsidR="0088089E" w:rsidRPr="0088089E">
        <w:rPr>
          <w:rFonts w:hint="cs"/>
          <w:b/>
          <w:bCs/>
          <w:rtl/>
          <w:lang w:val="fr-CH"/>
        </w:rPr>
        <w:t xml:space="preserve"> </w:t>
      </w:r>
      <w:r w:rsidRPr="0088089E">
        <w:rPr>
          <w:rFonts w:hint="cs"/>
          <w:b/>
          <w:bCs/>
          <w:rtl/>
          <w:lang w:val="fr-CH"/>
        </w:rPr>
        <w:t xml:space="preserve">وعمل </w:t>
      </w:r>
      <w:r w:rsidR="0088089E" w:rsidRPr="0088089E">
        <w:rPr>
          <w:rFonts w:hint="cs"/>
          <w:b/>
          <w:bCs/>
          <w:rtl/>
          <w:lang w:val="fr-CH"/>
        </w:rPr>
        <w:t xml:space="preserve">هذه الأجهزة </w:t>
      </w:r>
      <w:r w:rsidRPr="0088089E">
        <w:rPr>
          <w:rFonts w:hint="cs"/>
          <w:b/>
          <w:bCs/>
          <w:rtl/>
          <w:lang w:val="fr-CH"/>
        </w:rPr>
        <w:t>وسبل الوصول إلى الخدمات التي تقدمها.</w:t>
      </w:r>
    </w:p>
    <w:p w:rsidR="0088089E" w:rsidRDefault="00C702F5" w:rsidP="004F47A4">
      <w:pPr>
        <w:pStyle w:val="SingleTxtGA"/>
        <w:rPr>
          <w:rFonts w:hint="cs"/>
          <w:b/>
          <w:bCs/>
          <w:rtl/>
          <w:lang w:val="fr-CH"/>
        </w:rPr>
      </w:pPr>
      <w:r w:rsidRPr="00E24E81">
        <w:rPr>
          <w:rFonts w:hint="cs"/>
          <w:rtl/>
          <w:lang w:val="fr-CH"/>
        </w:rPr>
        <w:t>12-</w:t>
      </w:r>
      <w:r w:rsidR="0088089E">
        <w:rPr>
          <w:rFonts w:hint="cs"/>
          <w:rtl/>
          <w:lang w:val="fr-CH"/>
        </w:rPr>
        <w:tab/>
        <w:t xml:space="preserve">وتشير </w:t>
      </w:r>
      <w:r w:rsidRPr="00E24E81">
        <w:rPr>
          <w:rFonts w:hint="cs"/>
          <w:rtl/>
          <w:lang w:val="fr-CH"/>
        </w:rPr>
        <w:t xml:space="preserve">اللجنة </w:t>
      </w:r>
      <w:r w:rsidR="0088089E">
        <w:rPr>
          <w:rFonts w:hint="cs"/>
          <w:rtl/>
          <w:lang w:val="fr-CH"/>
        </w:rPr>
        <w:t xml:space="preserve">باهتمام إلى </w:t>
      </w:r>
      <w:r w:rsidRPr="00E24E81">
        <w:rPr>
          <w:rFonts w:hint="cs"/>
          <w:rtl/>
          <w:lang w:val="fr-CH"/>
        </w:rPr>
        <w:t xml:space="preserve">المعلومات المتعلقة بالتعداد السكاني </w:t>
      </w:r>
      <w:r w:rsidR="0088089E">
        <w:rPr>
          <w:rFonts w:hint="cs"/>
          <w:rtl/>
          <w:lang w:val="fr-CH"/>
        </w:rPr>
        <w:t xml:space="preserve">القادم المزمع إجراؤه </w:t>
      </w:r>
      <w:r w:rsidRPr="00E24E81">
        <w:rPr>
          <w:rFonts w:hint="cs"/>
          <w:rtl/>
          <w:lang w:val="fr-CH"/>
        </w:rPr>
        <w:t xml:space="preserve">في </w:t>
      </w:r>
      <w:r>
        <w:rPr>
          <w:rFonts w:hint="cs"/>
          <w:rtl/>
          <w:lang w:val="fr-CH"/>
        </w:rPr>
        <w:t>عام</w:t>
      </w:r>
      <w:r w:rsidR="004F47A4">
        <w:rPr>
          <w:rFonts w:hint="eastAsia"/>
          <w:rtl/>
          <w:lang w:val="fr-CH"/>
        </w:rPr>
        <w:t> </w:t>
      </w:r>
      <w:r w:rsidRPr="00E24E81">
        <w:rPr>
          <w:rFonts w:hint="cs"/>
          <w:rtl/>
          <w:lang w:val="fr-CH"/>
        </w:rPr>
        <w:t xml:space="preserve">2011 </w:t>
      </w:r>
      <w:r w:rsidR="0088089E">
        <w:rPr>
          <w:rFonts w:hint="cs"/>
          <w:rtl/>
          <w:lang w:val="fr-CH"/>
        </w:rPr>
        <w:t xml:space="preserve">وإلى </w:t>
      </w:r>
      <w:r w:rsidRPr="00E24E81">
        <w:rPr>
          <w:rFonts w:hint="cs"/>
          <w:rtl/>
          <w:lang w:val="fr-CH"/>
        </w:rPr>
        <w:t>البيانات</w:t>
      </w:r>
      <w:r w:rsidR="0088089E">
        <w:rPr>
          <w:rFonts w:hint="cs"/>
          <w:rtl/>
          <w:lang w:val="fr-CH"/>
        </w:rPr>
        <w:t xml:space="preserve"> </w:t>
      </w:r>
      <w:r w:rsidRPr="00E24E81">
        <w:rPr>
          <w:rFonts w:hint="cs"/>
          <w:rtl/>
          <w:lang w:val="fr-CH"/>
        </w:rPr>
        <w:t xml:space="preserve">المتعلقة </w:t>
      </w:r>
      <w:r w:rsidR="0088089E">
        <w:rPr>
          <w:rFonts w:hint="cs"/>
          <w:rtl/>
          <w:lang w:val="fr-CH"/>
        </w:rPr>
        <w:t>بالتركيبة السكانية القومية</w:t>
      </w:r>
      <w:r>
        <w:rPr>
          <w:rFonts w:hint="cs"/>
          <w:rtl/>
          <w:lang w:val="fr-CH"/>
        </w:rPr>
        <w:t>،</w:t>
      </w:r>
      <w:r w:rsidR="0088089E">
        <w:rPr>
          <w:rFonts w:hint="cs"/>
          <w:rtl/>
          <w:lang w:val="fr-CH"/>
        </w:rPr>
        <w:t xml:space="preserve"> الواردة في تقرير الدولة الطرف</w:t>
      </w:r>
      <w:r w:rsidRPr="00E24E81">
        <w:rPr>
          <w:rFonts w:hint="cs"/>
          <w:rtl/>
          <w:lang w:val="fr-CH"/>
        </w:rPr>
        <w:t xml:space="preserve">، </w:t>
      </w:r>
      <w:r w:rsidR="0088089E">
        <w:rPr>
          <w:rFonts w:hint="cs"/>
          <w:rtl/>
          <w:lang w:val="fr-CH"/>
        </w:rPr>
        <w:t>لكنها تشعر ب</w:t>
      </w:r>
      <w:r w:rsidRPr="00E24E81">
        <w:rPr>
          <w:rFonts w:hint="cs"/>
          <w:rtl/>
          <w:lang w:val="fr-CH"/>
        </w:rPr>
        <w:t xml:space="preserve">القلق إزاء عدم </w:t>
      </w:r>
      <w:r w:rsidR="0088089E">
        <w:rPr>
          <w:rFonts w:hint="cs"/>
          <w:rtl/>
          <w:lang w:val="fr-CH"/>
        </w:rPr>
        <w:t xml:space="preserve">تقديم </w:t>
      </w:r>
      <w:r w:rsidRPr="00E24E81">
        <w:rPr>
          <w:rFonts w:hint="cs"/>
          <w:rtl/>
          <w:lang w:val="fr-CH"/>
        </w:rPr>
        <w:t>مؤشرات مفصلة بشأن تمتع</w:t>
      </w:r>
      <w:r w:rsidR="0088089E">
        <w:rPr>
          <w:rFonts w:hint="cs"/>
          <w:rtl/>
          <w:lang w:val="fr-CH"/>
        </w:rPr>
        <w:t xml:space="preserve"> </w:t>
      </w:r>
      <w:r w:rsidRPr="00E24E81">
        <w:rPr>
          <w:rFonts w:hint="cs"/>
          <w:rtl/>
          <w:lang w:val="fr-CH"/>
        </w:rPr>
        <w:t>مختلف الفئات بالحقوق المكفولة في التشريعات الوطنية وفي الاتفاقية.</w:t>
      </w:r>
    </w:p>
    <w:p w:rsidR="005C2A66" w:rsidRPr="005C2A66" w:rsidRDefault="0088089E" w:rsidP="000A5C52">
      <w:pPr>
        <w:pStyle w:val="SingleTxtGA"/>
        <w:rPr>
          <w:rFonts w:hint="cs"/>
          <w:b/>
          <w:bCs/>
          <w:rtl/>
          <w:lang w:val="fr-CH"/>
        </w:rPr>
      </w:pPr>
      <w:r w:rsidRPr="005C2A66">
        <w:rPr>
          <w:rFonts w:hint="cs"/>
          <w:b/>
          <w:bCs/>
          <w:rtl/>
          <w:lang w:val="fr-CH"/>
        </w:rPr>
        <w:tab/>
      </w:r>
      <w:r w:rsidR="00C702F5" w:rsidRPr="005C2A66">
        <w:rPr>
          <w:rFonts w:hint="cs"/>
          <w:b/>
          <w:bCs/>
          <w:rtl/>
          <w:lang w:val="fr-CH"/>
        </w:rPr>
        <w:t>توصي اللجنة بأن تأخذ الدولة الطرف في الاعتبار، عند</w:t>
      </w:r>
      <w:r w:rsidR="005C2A66" w:rsidRPr="005C2A66">
        <w:rPr>
          <w:rFonts w:hint="cs"/>
          <w:b/>
          <w:bCs/>
          <w:rtl/>
          <w:lang w:val="fr-CH"/>
        </w:rPr>
        <w:t xml:space="preserve"> </w:t>
      </w:r>
      <w:r w:rsidR="00C702F5" w:rsidRPr="005C2A66">
        <w:rPr>
          <w:rFonts w:hint="cs"/>
          <w:b/>
          <w:bCs/>
          <w:rtl/>
          <w:lang w:val="fr-CH"/>
        </w:rPr>
        <w:t>إعداد التقرير الدوري المقبل، الفقرة</w:t>
      </w:r>
      <w:r w:rsidR="004F47A4">
        <w:rPr>
          <w:rFonts w:hint="eastAsia"/>
          <w:b/>
          <w:bCs/>
          <w:rtl/>
          <w:lang w:val="fr-CH"/>
        </w:rPr>
        <w:t> </w:t>
      </w:r>
      <w:r w:rsidR="00C702F5" w:rsidRPr="005C2A66">
        <w:rPr>
          <w:rFonts w:hint="cs"/>
          <w:b/>
          <w:bCs/>
          <w:rtl/>
          <w:lang w:val="fr-CH"/>
        </w:rPr>
        <w:t>11 من المبادئ التوجيهية للجنة المتعلقة</w:t>
      </w:r>
      <w:r w:rsidR="005C2A66" w:rsidRPr="005C2A66">
        <w:rPr>
          <w:rFonts w:hint="cs"/>
          <w:b/>
          <w:bCs/>
          <w:rtl/>
          <w:lang w:val="fr-CH"/>
        </w:rPr>
        <w:t xml:space="preserve"> </w:t>
      </w:r>
      <w:r w:rsidR="00C702F5" w:rsidRPr="005C2A66">
        <w:rPr>
          <w:rFonts w:hint="cs"/>
          <w:b/>
          <w:bCs/>
          <w:rtl/>
          <w:lang w:val="fr-CH"/>
        </w:rPr>
        <w:t>بتقديم الوثائق الخاصة بالمعاهدات</w:t>
      </w:r>
      <w:r w:rsidRPr="005C2A66">
        <w:rPr>
          <w:rFonts w:hint="cs"/>
          <w:b/>
          <w:bCs/>
          <w:rtl/>
          <w:lang w:val="fr-CH"/>
        </w:rPr>
        <w:t xml:space="preserve"> </w:t>
      </w:r>
      <w:r w:rsidR="00C702F5" w:rsidRPr="005C2A66">
        <w:rPr>
          <w:b/>
          <w:bCs/>
          <w:lang w:val="fr-CH"/>
        </w:rPr>
        <w:t>(</w:t>
      </w:r>
      <w:proofErr w:type="spellStart"/>
      <w:r w:rsidR="00C702F5" w:rsidRPr="005C2A66">
        <w:rPr>
          <w:b/>
          <w:bCs/>
          <w:lang w:val="fr-CH"/>
        </w:rPr>
        <w:t>CERD</w:t>
      </w:r>
      <w:proofErr w:type="spellEnd"/>
      <w:r w:rsidR="00C702F5" w:rsidRPr="005C2A66">
        <w:rPr>
          <w:b/>
          <w:bCs/>
          <w:lang w:val="fr-CH"/>
        </w:rPr>
        <w:t>/C/2007/1</w:t>
      </w:r>
      <w:r w:rsidRPr="005C2A66">
        <w:rPr>
          <w:b/>
          <w:bCs/>
          <w:lang w:val="fr-CH"/>
        </w:rPr>
        <w:t>)</w:t>
      </w:r>
      <w:r w:rsidR="00C702F5" w:rsidRPr="005C2A66">
        <w:rPr>
          <w:rFonts w:hint="cs"/>
          <w:b/>
          <w:bCs/>
          <w:rtl/>
          <w:lang w:val="fr-CH"/>
        </w:rPr>
        <w:t xml:space="preserve"> وتذكر </w:t>
      </w:r>
      <w:r w:rsidR="000A5C52">
        <w:rPr>
          <w:rFonts w:hint="cs"/>
          <w:b/>
          <w:bCs/>
          <w:rtl/>
          <w:lang w:val="fr-CH"/>
        </w:rPr>
        <w:t>ب</w:t>
      </w:r>
      <w:r w:rsidRPr="005C2A66">
        <w:rPr>
          <w:rFonts w:hint="cs"/>
          <w:b/>
          <w:bCs/>
          <w:rtl/>
          <w:lang w:val="fr-CH"/>
        </w:rPr>
        <w:t xml:space="preserve">ضرورة تقديم </w:t>
      </w:r>
      <w:r w:rsidR="00C702F5" w:rsidRPr="005C2A66">
        <w:rPr>
          <w:rFonts w:hint="cs"/>
          <w:b/>
          <w:bCs/>
          <w:rtl/>
          <w:lang w:val="fr-CH"/>
        </w:rPr>
        <w:t xml:space="preserve">معلومات </w:t>
      </w:r>
      <w:proofErr w:type="spellStart"/>
      <w:r w:rsidR="00C702F5" w:rsidRPr="005C2A66">
        <w:rPr>
          <w:rFonts w:hint="cs"/>
          <w:b/>
          <w:bCs/>
          <w:rtl/>
          <w:lang w:val="fr-CH"/>
        </w:rPr>
        <w:t>موثوق</w:t>
      </w:r>
      <w:r w:rsidRPr="005C2A66">
        <w:rPr>
          <w:rFonts w:hint="cs"/>
          <w:b/>
          <w:bCs/>
          <w:rtl/>
          <w:lang w:val="fr-CH"/>
        </w:rPr>
        <w:t>ة</w:t>
      </w:r>
      <w:proofErr w:type="spellEnd"/>
      <w:r w:rsidR="00C702F5" w:rsidRPr="005C2A66">
        <w:rPr>
          <w:rFonts w:hint="cs"/>
          <w:b/>
          <w:bCs/>
          <w:rtl/>
          <w:lang w:val="fr-CH"/>
        </w:rPr>
        <w:t xml:space="preserve"> ومفصلة لرصد وتقييم</w:t>
      </w:r>
      <w:r w:rsidR="005C2A66" w:rsidRPr="005C2A66">
        <w:rPr>
          <w:rFonts w:hint="cs"/>
          <w:b/>
          <w:bCs/>
          <w:rtl/>
          <w:lang w:val="fr-CH"/>
        </w:rPr>
        <w:t xml:space="preserve"> </w:t>
      </w:r>
      <w:r w:rsidRPr="005C2A66">
        <w:rPr>
          <w:rFonts w:hint="cs"/>
          <w:b/>
          <w:bCs/>
          <w:rtl/>
          <w:lang w:val="fr-CH"/>
        </w:rPr>
        <w:t>ال</w:t>
      </w:r>
      <w:r w:rsidR="00C702F5" w:rsidRPr="005C2A66">
        <w:rPr>
          <w:rFonts w:hint="cs"/>
          <w:b/>
          <w:bCs/>
          <w:rtl/>
          <w:lang w:val="fr-CH"/>
        </w:rPr>
        <w:t xml:space="preserve">سياسات </w:t>
      </w:r>
      <w:r w:rsidRPr="005C2A66">
        <w:rPr>
          <w:rFonts w:hint="cs"/>
          <w:b/>
          <w:bCs/>
          <w:rtl/>
          <w:lang w:val="fr-CH"/>
        </w:rPr>
        <w:t xml:space="preserve">المتخذة </w:t>
      </w:r>
      <w:r w:rsidR="00C702F5" w:rsidRPr="005C2A66">
        <w:rPr>
          <w:rFonts w:hint="cs"/>
          <w:b/>
          <w:bCs/>
          <w:rtl/>
          <w:lang w:val="fr-CH"/>
        </w:rPr>
        <w:t>لصالح الأقليات ولتقييم تنفيذ</w:t>
      </w:r>
      <w:r w:rsidR="005C2A66" w:rsidRPr="005C2A66">
        <w:rPr>
          <w:rFonts w:hint="cs"/>
          <w:b/>
          <w:bCs/>
          <w:rtl/>
          <w:lang w:val="fr-CH"/>
        </w:rPr>
        <w:t xml:space="preserve"> </w:t>
      </w:r>
      <w:r w:rsidR="00C702F5" w:rsidRPr="005C2A66">
        <w:rPr>
          <w:rFonts w:hint="cs"/>
          <w:b/>
          <w:bCs/>
          <w:rtl/>
          <w:lang w:val="fr-CH"/>
        </w:rPr>
        <w:t xml:space="preserve">الاتفاقية. وتوصي اللجنة بأن تضع الدولة الطرف مؤشرات </w:t>
      </w:r>
      <w:r w:rsidRPr="005C2A66">
        <w:rPr>
          <w:rFonts w:hint="cs"/>
          <w:b/>
          <w:bCs/>
          <w:rtl/>
          <w:lang w:val="fr-CH"/>
        </w:rPr>
        <w:t xml:space="preserve">محددة زمنياً </w:t>
      </w:r>
      <w:r w:rsidR="00C702F5" w:rsidRPr="005C2A66">
        <w:rPr>
          <w:rFonts w:hint="cs"/>
          <w:b/>
          <w:bCs/>
          <w:rtl/>
          <w:lang w:val="fr-CH"/>
        </w:rPr>
        <w:t>لرصد أثر سياساتها وبرامجها وإدراج</w:t>
      </w:r>
      <w:r w:rsidR="005C2A66" w:rsidRPr="005C2A66">
        <w:rPr>
          <w:rFonts w:hint="cs"/>
          <w:b/>
          <w:bCs/>
          <w:rtl/>
          <w:lang w:val="fr-CH"/>
        </w:rPr>
        <w:t xml:space="preserve"> </w:t>
      </w:r>
      <w:r w:rsidR="00C702F5" w:rsidRPr="005C2A66">
        <w:rPr>
          <w:rFonts w:hint="cs"/>
          <w:b/>
          <w:bCs/>
          <w:rtl/>
          <w:lang w:val="fr-CH"/>
        </w:rPr>
        <w:t>هذه المعلومات في تقريرها الدوري المقبل. وتوصي اللجنة أيضا</w:t>
      </w:r>
      <w:r w:rsidRPr="005C2A66">
        <w:rPr>
          <w:rFonts w:hint="cs"/>
          <w:b/>
          <w:bCs/>
          <w:rtl/>
          <w:lang w:val="fr-CH"/>
        </w:rPr>
        <w:t>ً</w:t>
      </w:r>
      <w:r w:rsidR="00C702F5" w:rsidRPr="005C2A66">
        <w:rPr>
          <w:rFonts w:hint="cs"/>
          <w:b/>
          <w:bCs/>
          <w:rtl/>
          <w:lang w:val="fr-CH"/>
        </w:rPr>
        <w:t xml:space="preserve"> </w:t>
      </w:r>
      <w:r w:rsidRPr="005C2A66">
        <w:rPr>
          <w:rFonts w:hint="cs"/>
          <w:b/>
          <w:bCs/>
          <w:rtl/>
          <w:lang w:val="fr-CH"/>
        </w:rPr>
        <w:t>ب</w:t>
      </w:r>
      <w:r w:rsidR="00C702F5" w:rsidRPr="005C2A66">
        <w:rPr>
          <w:rFonts w:hint="cs"/>
          <w:b/>
          <w:bCs/>
          <w:rtl/>
          <w:lang w:val="fr-CH"/>
        </w:rPr>
        <w:t>أن</w:t>
      </w:r>
      <w:r w:rsidR="005C2A66" w:rsidRPr="005C2A66">
        <w:rPr>
          <w:rFonts w:hint="cs"/>
          <w:b/>
          <w:bCs/>
          <w:rtl/>
          <w:lang w:val="fr-CH"/>
        </w:rPr>
        <w:t xml:space="preserve"> </w:t>
      </w:r>
      <w:r w:rsidR="00C702F5" w:rsidRPr="005C2A66">
        <w:rPr>
          <w:rFonts w:hint="cs"/>
          <w:b/>
          <w:bCs/>
          <w:rtl/>
          <w:lang w:val="fr-CH"/>
        </w:rPr>
        <w:t>تكفل الدولة الطرف</w:t>
      </w:r>
      <w:r w:rsidR="00121A54">
        <w:rPr>
          <w:rFonts w:hint="cs"/>
          <w:b/>
          <w:bCs/>
          <w:rtl/>
          <w:lang w:val="fr-CH"/>
        </w:rPr>
        <w:t xml:space="preserve">، </w:t>
      </w:r>
      <w:r w:rsidR="00C702F5" w:rsidRPr="005C2A66">
        <w:rPr>
          <w:rFonts w:hint="cs"/>
          <w:b/>
          <w:bCs/>
          <w:rtl/>
          <w:lang w:val="fr-CH"/>
        </w:rPr>
        <w:t xml:space="preserve">في تعدادها السكاني </w:t>
      </w:r>
      <w:r w:rsidRPr="005C2A66">
        <w:rPr>
          <w:rFonts w:hint="cs"/>
          <w:b/>
          <w:bCs/>
          <w:rtl/>
          <w:lang w:val="fr-CH"/>
        </w:rPr>
        <w:t>المقبل</w:t>
      </w:r>
      <w:r w:rsidR="00C702F5" w:rsidRPr="005C2A66">
        <w:rPr>
          <w:rFonts w:hint="cs"/>
          <w:b/>
          <w:bCs/>
          <w:rtl/>
          <w:lang w:val="fr-CH"/>
        </w:rPr>
        <w:t>، حق</w:t>
      </w:r>
      <w:r w:rsidR="000A5C52">
        <w:rPr>
          <w:rFonts w:hint="cs"/>
          <w:b/>
          <w:bCs/>
          <w:rtl/>
          <w:lang w:val="fr-CH"/>
        </w:rPr>
        <w:t xml:space="preserve"> ا</w:t>
      </w:r>
      <w:r w:rsidRPr="005C2A66">
        <w:rPr>
          <w:rFonts w:hint="cs"/>
          <w:b/>
          <w:bCs/>
          <w:rtl/>
          <w:lang w:val="fr-CH"/>
        </w:rPr>
        <w:t>لأشخاص في تحديد انتماءاتهم</w:t>
      </w:r>
      <w:r w:rsidR="00C702F5" w:rsidRPr="005C2A66">
        <w:rPr>
          <w:rFonts w:hint="cs"/>
          <w:b/>
          <w:bCs/>
          <w:rtl/>
          <w:lang w:val="fr-CH"/>
        </w:rPr>
        <w:t>.</w:t>
      </w:r>
    </w:p>
    <w:p w:rsidR="00121A54" w:rsidRDefault="00C702F5" w:rsidP="005C2A66">
      <w:pPr>
        <w:pStyle w:val="SingleTxtGA"/>
        <w:rPr>
          <w:rFonts w:hint="cs"/>
          <w:rtl/>
          <w:lang w:val="fr-CH"/>
        </w:rPr>
      </w:pPr>
      <w:r w:rsidRPr="00E24E81">
        <w:rPr>
          <w:rFonts w:hint="cs"/>
          <w:rtl/>
          <w:lang w:val="fr-CH"/>
        </w:rPr>
        <w:t>13-</w:t>
      </w:r>
      <w:r w:rsidR="005C2A66">
        <w:rPr>
          <w:rFonts w:hint="cs"/>
          <w:rtl/>
          <w:lang w:val="fr-CH"/>
        </w:rPr>
        <w:tab/>
        <w:t xml:space="preserve">وتشير </w:t>
      </w:r>
      <w:r w:rsidRPr="00E24E81">
        <w:rPr>
          <w:rFonts w:hint="cs"/>
          <w:rtl/>
          <w:lang w:val="fr-CH"/>
        </w:rPr>
        <w:t xml:space="preserve">اللجنة </w:t>
      </w:r>
      <w:r w:rsidR="005C2A66">
        <w:rPr>
          <w:rFonts w:hint="cs"/>
          <w:rtl/>
          <w:lang w:val="fr-CH"/>
        </w:rPr>
        <w:t xml:space="preserve">باهتمام إلى </w:t>
      </w:r>
      <w:r w:rsidRPr="00E24E81">
        <w:rPr>
          <w:rFonts w:hint="cs"/>
          <w:rtl/>
          <w:lang w:val="fr-CH"/>
        </w:rPr>
        <w:t>الإطار القانوني الواسع</w:t>
      </w:r>
      <w:r>
        <w:rPr>
          <w:rFonts w:hint="cs"/>
          <w:rtl/>
          <w:lang w:val="fr-CH"/>
        </w:rPr>
        <w:t xml:space="preserve"> النطاق </w:t>
      </w:r>
      <w:r w:rsidRPr="00E24E81">
        <w:rPr>
          <w:rFonts w:hint="cs"/>
          <w:rtl/>
          <w:lang w:val="fr-CH"/>
        </w:rPr>
        <w:t xml:space="preserve">والسياسات العامة للقضاء على التمييز العنصري ومنع التحريض على الكراهية </w:t>
      </w:r>
      <w:r w:rsidR="005C2A66">
        <w:rPr>
          <w:rFonts w:hint="cs"/>
          <w:rtl/>
          <w:lang w:val="fr-CH"/>
        </w:rPr>
        <w:t xml:space="preserve">بسبب </w:t>
      </w:r>
      <w:r w:rsidRPr="00E24E81">
        <w:rPr>
          <w:rFonts w:hint="cs"/>
          <w:rtl/>
          <w:lang w:val="fr-CH"/>
        </w:rPr>
        <w:t>الأصل الوطني أو</w:t>
      </w:r>
      <w:r w:rsidR="005C2A66">
        <w:rPr>
          <w:rFonts w:hint="cs"/>
          <w:rtl/>
          <w:lang w:val="fr-CH"/>
        </w:rPr>
        <w:t xml:space="preserve"> </w:t>
      </w:r>
      <w:r w:rsidRPr="00E24E81">
        <w:rPr>
          <w:rFonts w:hint="cs"/>
          <w:rtl/>
          <w:lang w:val="fr-CH"/>
        </w:rPr>
        <w:t>العرقي أو</w:t>
      </w:r>
      <w:r w:rsidR="005C2A66">
        <w:rPr>
          <w:rFonts w:hint="cs"/>
          <w:rtl/>
          <w:lang w:val="fr-CH"/>
        </w:rPr>
        <w:t xml:space="preserve"> الديني</w:t>
      </w:r>
      <w:r w:rsidRPr="00E24E81">
        <w:rPr>
          <w:rFonts w:hint="cs"/>
          <w:rtl/>
          <w:lang w:val="fr-CH"/>
        </w:rPr>
        <w:t xml:space="preserve">، لكنها تشعر بالقلق لأن </w:t>
      </w:r>
      <w:r w:rsidR="005C2A66">
        <w:rPr>
          <w:rFonts w:hint="cs"/>
          <w:rtl/>
          <w:lang w:val="fr-CH"/>
        </w:rPr>
        <w:t xml:space="preserve">أفعال </w:t>
      </w:r>
      <w:r w:rsidRPr="00E24E81">
        <w:rPr>
          <w:rFonts w:hint="cs"/>
          <w:rtl/>
          <w:lang w:val="fr-CH"/>
        </w:rPr>
        <w:t>التمييز العنصري</w:t>
      </w:r>
      <w:r w:rsidR="005C2A66">
        <w:rPr>
          <w:rFonts w:hint="cs"/>
          <w:rtl/>
          <w:lang w:val="fr-CH"/>
        </w:rPr>
        <w:t xml:space="preserve"> والتعصب القومي </w:t>
      </w:r>
      <w:r w:rsidRPr="00E24E81">
        <w:rPr>
          <w:rFonts w:hint="cs"/>
          <w:rtl/>
          <w:lang w:val="fr-CH"/>
        </w:rPr>
        <w:t>وخطابات الكراهية</w:t>
      </w:r>
      <w:r w:rsidR="00121A54">
        <w:rPr>
          <w:rFonts w:hint="cs"/>
          <w:rtl/>
          <w:lang w:val="fr-CH"/>
        </w:rPr>
        <w:t xml:space="preserve"> لا </w:t>
      </w:r>
      <w:r w:rsidRPr="00E24E81">
        <w:rPr>
          <w:rFonts w:hint="cs"/>
          <w:rtl/>
          <w:lang w:val="fr-CH"/>
        </w:rPr>
        <w:t>تزال سائدة في المجتمع</w:t>
      </w:r>
      <w:r w:rsidR="00121A54">
        <w:rPr>
          <w:rFonts w:hint="cs"/>
          <w:rtl/>
          <w:lang w:val="fr-CH"/>
        </w:rPr>
        <w:t xml:space="preserve">، </w:t>
      </w:r>
      <w:r w:rsidRPr="00E24E81">
        <w:rPr>
          <w:rFonts w:hint="cs"/>
          <w:rtl/>
          <w:lang w:val="fr-CH"/>
        </w:rPr>
        <w:t>بما في ذلك في الخطب السياسية</w:t>
      </w:r>
      <w:r w:rsidR="00121A54">
        <w:rPr>
          <w:rFonts w:hint="cs"/>
          <w:rtl/>
          <w:lang w:val="fr-CH"/>
        </w:rPr>
        <w:t xml:space="preserve">، </w:t>
      </w:r>
      <w:r w:rsidR="005C2A66">
        <w:rPr>
          <w:rFonts w:hint="cs"/>
          <w:rtl/>
          <w:lang w:val="fr-CH"/>
        </w:rPr>
        <w:t>و</w:t>
      </w:r>
      <w:r w:rsidRPr="00E24E81">
        <w:rPr>
          <w:rFonts w:hint="cs"/>
          <w:rtl/>
          <w:lang w:val="fr-CH"/>
        </w:rPr>
        <w:t>المناسبات الرياضية وفي</w:t>
      </w:r>
      <w:r w:rsidR="005C2A66">
        <w:rPr>
          <w:rFonts w:hint="cs"/>
          <w:rtl/>
          <w:lang w:val="fr-CH"/>
        </w:rPr>
        <w:t xml:space="preserve"> </w:t>
      </w:r>
      <w:r w:rsidRPr="00E24E81">
        <w:rPr>
          <w:rFonts w:hint="cs"/>
          <w:rtl/>
          <w:lang w:val="fr-CH"/>
        </w:rPr>
        <w:t xml:space="preserve">وسائل الإعلام ومن جانب مجموعات ومنظمات. وتشعر اللجنة بالقلق إزاء عدم </w:t>
      </w:r>
      <w:r w:rsidR="005C2A66">
        <w:rPr>
          <w:rFonts w:hint="cs"/>
          <w:rtl/>
          <w:lang w:val="fr-CH"/>
        </w:rPr>
        <w:t xml:space="preserve">اعتماد قوانين للمعاقبة على </w:t>
      </w:r>
      <w:r w:rsidRPr="00E24E81">
        <w:rPr>
          <w:rFonts w:hint="cs"/>
          <w:rtl/>
          <w:lang w:val="fr-CH"/>
        </w:rPr>
        <w:t xml:space="preserve">جرائم الكراهية </w:t>
      </w:r>
      <w:r w:rsidR="005C2A66">
        <w:rPr>
          <w:rFonts w:hint="cs"/>
          <w:rtl/>
          <w:lang w:val="fr-CH"/>
        </w:rPr>
        <w:t xml:space="preserve">وعدم </w:t>
      </w:r>
      <w:r w:rsidRPr="00E24E81">
        <w:rPr>
          <w:rFonts w:hint="cs"/>
          <w:rtl/>
          <w:lang w:val="fr-CH"/>
        </w:rPr>
        <w:t>الإبلاغ عن</w:t>
      </w:r>
      <w:r w:rsidR="00121A54">
        <w:rPr>
          <w:rFonts w:hint="cs"/>
          <w:rtl/>
          <w:lang w:val="fr-CH"/>
        </w:rPr>
        <w:t xml:space="preserve"> </w:t>
      </w:r>
      <w:r w:rsidRPr="00E24E81">
        <w:rPr>
          <w:rFonts w:hint="cs"/>
          <w:rtl/>
          <w:lang w:val="fr-CH"/>
        </w:rPr>
        <w:t>الجرائم المرتكبة بدوافع عنصرية (المواد</w:t>
      </w:r>
      <w:r w:rsidR="005C2A66">
        <w:rPr>
          <w:rFonts w:hint="cs"/>
          <w:rtl/>
          <w:lang w:val="fr-CH"/>
        </w:rPr>
        <w:t xml:space="preserve"> 2(أ) و(ب) و(د) و</w:t>
      </w:r>
      <w:r w:rsidRPr="00E24E81">
        <w:rPr>
          <w:rFonts w:hint="cs"/>
          <w:rtl/>
          <w:lang w:val="fr-CH"/>
        </w:rPr>
        <w:t>(ه</w:t>
      </w:r>
      <w:r w:rsidR="005C2A66">
        <w:rPr>
          <w:rFonts w:hint="cs"/>
          <w:rtl/>
          <w:lang w:val="fr-CH"/>
        </w:rPr>
        <w:t xml:space="preserve">‍( </w:t>
      </w:r>
      <w:proofErr w:type="spellStart"/>
      <w:r w:rsidR="005C2A66">
        <w:rPr>
          <w:rFonts w:hint="cs"/>
          <w:rtl/>
          <w:lang w:val="fr-CH"/>
        </w:rPr>
        <w:t>و4</w:t>
      </w:r>
      <w:proofErr w:type="spellEnd"/>
      <w:r w:rsidR="005C2A66">
        <w:rPr>
          <w:rFonts w:hint="cs"/>
          <w:rtl/>
          <w:lang w:val="fr-CH"/>
        </w:rPr>
        <w:t xml:space="preserve"> </w:t>
      </w:r>
      <w:proofErr w:type="spellStart"/>
      <w:r w:rsidR="005C2A66">
        <w:rPr>
          <w:rFonts w:hint="cs"/>
          <w:rtl/>
          <w:lang w:val="fr-CH"/>
        </w:rPr>
        <w:t>و</w:t>
      </w:r>
      <w:r w:rsidRPr="00E24E81">
        <w:rPr>
          <w:rFonts w:hint="cs"/>
          <w:rtl/>
          <w:lang w:val="fr-CH"/>
        </w:rPr>
        <w:t>6</w:t>
      </w:r>
      <w:proofErr w:type="spellEnd"/>
      <w:r w:rsidRPr="00E24E81">
        <w:rPr>
          <w:rFonts w:hint="cs"/>
          <w:rtl/>
          <w:lang w:val="fr-CH"/>
        </w:rPr>
        <w:t>).</w:t>
      </w:r>
      <w:r w:rsidR="005C2A66">
        <w:rPr>
          <w:rFonts w:hint="cs"/>
          <w:rtl/>
          <w:lang w:val="fr-CH"/>
        </w:rPr>
        <w:t xml:space="preserve"> </w:t>
      </w:r>
    </w:p>
    <w:p w:rsidR="005C2A66" w:rsidRPr="00121A54" w:rsidRDefault="00121A54" w:rsidP="005C2A66">
      <w:pPr>
        <w:pStyle w:val="SingleTxtGA"/>
        <w:rPr>
          <w:rFonts w:hint="cs"/>
          <w:b/>
          <w:bCs/>
          <w:rtl/>
          <w:lang w:val="fr-CH"/>
        </w:rPr>
      </w:pPr>
      <w:r w:rsidRPr="00121A54">
        <w:rPr>
          <w:rFonts w:hint="cs"/>
          <w:b/>
          <w:bCs/>
          <w:rtl/>
          <w:lang w:val="fr-CH"/>
        </w:rPr>
        <w:tab/>
      </w:r>
      <w:r w:rsidR="00C702F5" w:rsidRPr="00121A54">
        <w:rPr>
          <w:rFonts w:hint="cs"/>
          <w:b/>
          <w:bCs/>
          <w:rtl/>
          <w:lang w:val="fr-CH"/>
        </w:rPr>
        <w:t xml:space="preserve">تحث اللجنة الدولة الطرف على اتخاذ جميع </w:t>
      </w:r>
      <w:r w:rsidR="005C2A66" w:rsidRPr="00121A54">
        <w:rPr>
          <w:rFonts w:hint="cs"/>
          <w:b/>
          <w:bCs/>
          <w:rtl/>
          <w:lang w:val="fr-CH"/>
        </w:rPr>
        <w:t xml:space="preserve">ما يلزم من </w:t>
      </w:r>
      <w:r w:rsidR="00C702F5" w:rsidRPr="00121A54">
        <w:rPr>
          <w:rFonts w:hint="cs"/>
          <w:b/>
          <w:bCs/>
          <w:rtl/>
          <w:lang w:val="fr-CH"/>
        </w:rPr>
        <w:t>تدابير تشريعية وقضائية وإدارية لتنفيذ أحكام المادتين 2</w:t>
      </w:r>
      <w:r>
        <w:rPr>
          <w:rFonts w:hint="cs"/>
          <w:b/>
          <w:bCs/>
          <w:rtl/>
          <w:lang w:val="fr-CH"/>
        </w:rPr>
        <w:t xml:space="preserve"> </w:t>
      </w:r>
      <w:proofErr w:type="spellStart"/>
      <w:r>
        <w:rPr>
          <w:rFonts w:hint="cs"/>
          <w:b/>
          <w:bCs/>
          <w:rtl/>
          <w:lang w:val="fr-CH"/>
        </w:rPr>
        <w:t>و</w:t>
      </w:r>
      <w:r w:rsidR="00C702F5" w:rsidRPr="00121A54">
        <w:rPr>
          <w:rFonts w:hint="cs"/>
          <w:b/>
          <w:bCs/>
          <w:rtl/>
          <w:lang w:val="fr-CH"/>
        </w:rPr>
        <w:t>4</w:t>
      </w:r>
      <w:proofErr w:type="spellEnd"/>
      <w:r w:rsidR="005C2A66" w:rsidRPr="00121A54">
        <w:rPr>
          <w:rFonts w:hint="cs"/>
          <w:b/>
          <w:bCs/>
          <w:rtl/>
          <w:lang w:val="fr-CH"/>
        </w:rPr>
        <w:t xml:space="preserve"> من الاتفاقية</w:t>
      </w:r>
      <w:r w:rsidR="00C702F5" w:rsidRPr="00121A54">
        <w:rPr>
          <w:rFonts w:hint="cs"/>
          <w:b/>
          <w:bCs/>
          <w:rtl/>
          <w:lang w:val="fr-CH"/>
        </w:rPr>
        <w:t xml:space="preserve">، </w:t>
      </w:r>
      <w:r w:rsidR="005C2A66" w:rsidRPr="00121A54">
        <w:rPr>
          <w:rFonts w:hint="cs"/>
          <w:b/>
          <w:bCs/>
          <w:rtl/>
          <w:lang w:val="fr-CH"/>
        </w:rPr>
        <w:t xml:space="preserve">كما تحثها </w:t>
      </w:r>
      <w:r w:rsidR="00C702F5" w:rsidRPr="00121A54">
        <w:rPr>
          <w:rFonts w:hint="cs"/>
          <w:b/>
          <w:bCs/>
          <w:rtl/>
          <w:lang w:val="fr-CH"/>
        </w:rPr>
        <w:t>على</w:t>
      </w:r>
      <w:r>
        <w:rPr>
          <w:rFonts w:hint="cs"/>
          <w:b/>
          <w:bCs/>
          <w:rtl/>
          <w:lang w:val="fr-CH"/>
        </w:rPr>
        <w:t xml:space="preserve"> ما </w:t>
      </w:r>
      <w:r w:rsidR="00C702F5" w:rsidRPr="00121A54">
        <w:rPr>
          <w:rFonts w:hint="cs"/>
          <w:b/>
          <w:bCs/>
          <w:rtl/>
          <w:lang w:val="fr-CH"/>
        </w:rPr>
        <w:t>يلي:</w:t>
      </w:r>
      <w:r w:rsidR="005C2A66" w:rsidRPr="00121A54">
        <w:rPr>
          <w:rFonts w:hint="cs"/>
          <w:b/>
          <w:bCs/>
          <w:rtl/>
          <w:lang w:val="fr-CH"/>
        </w:rPr>
        <w:t xml:space="preserve"> </w:t>
      </w:r>
    </w:p>
    <w:p w:rsidR="005C2A66" w:rsidRPr="00F372F2" w:rsidRDefault="005C2A66" w:rsidP="000A5C52">
      <w:pPr>
        <w:pStyle w:val="SingleTxtGA"/>
        <w:rPr>
          <w:rFonts w:hint="cs"/>
          <w:b/>
          <w:bCs/>
          <w:rtl/>
          <w:lang w:val="fr-CH"/>
        </w:rPr>
      </w:pPr>
      <w:r w:rsidRPr="00F372F2">
        <w:rPr>
          <w:rFonts w:hint="cs"/>
          <w:b/>
          <w:bCs/>
          <w:rtl/>
          <w:lang w:val="fr-CH"/>
        </w:rPr>
        <w:tab/>
        <w:t>(أ)</w:t>
      </w:r>
      <w:r w:rsidRPr="00F372F2">
        <w:rPr>
          <w:rFonts w:hint="cs"/>
          <w:b/>
          <w:bCs/>
          <w:rtl/>
          <w:lang w:val="fr-CH"/>
        </w:rPr>
        <w:tab/>
      </w:r>
      <w:r w:rsidR="00C702F5" w:rsidRPr="00F372F2">
        <w:rPr>
          <w:rFonts w:hint="cs"/>
          <w:b/>
          <w:bCs/>
          <w:rtl/>
          <w:lang w:val="fr-CH"/>
        </w:rPr>
        <w:t xml:space="preserve">سن قوانين واتخاذ </w:t>
      </w:r>
      <w:r w:rsidRPr="00F372F2">
        <w:rPr>
          <w:rFonts w:hint="cs"/>
          <w:b/>
          <w:bCs/>
          <w:rtl/>
          <w:lang w:val="fr-CH"/>
        </w:rPr>
        <w:t xml:space="preserve">تدابير فعالة أخرى لمنع ومكافحة </w:t>
      </w:r>
      <w:r w:rsidR="00C702F5" w:rsidRPr="00F372F2">
        <w:rPr>
          <w:rFonts w:hint="cs"/>
          <w:b/>
          <w:bCs/>
          <w:rtl/>
          <w:lang w:val="fr-CH"/>
        </w:rPr>
        <w:t xml:space="preserve">جرائم الكراهية والخطب التي تنم عن الكراهية </w:t>
      </w:r>
      <w:r w:rsidRPr="00F372F2">
        <w:rPr>
          <w:rFonts w:hint="cs"/>
          <w:b/>
          <w:bCs/>
          <w:rtl/>
          <w:lang w:val="fr-CH"/>
        </w:rPr>
        <w:t xml:space="preserve">أو تحض عليها، ومعاقبة </w:t>
      </w:r>
      <w:proofErr w:type="spellStart"/>
      <w:r w:rsidR="000A5C52">
        <w:rPr>
          <w:rFonts w:hint="cs"/>
          <w:b/>
          <w:bCs/>
          <w:rtl/>
          <w:lang w:val="fr-CH"/>
        </w:rPr>
        <w:t>ا</w:t>
      </w:r>
      <w:r w:rsidRPr="00F372F2">
        <w:rPr>
          <w:rFonts w:hint="cs"/>
          <w:b/>
          <w:bCs/>
          <w:rtl/>
          <w:lang w:val="fr-CH"/>
        </w:rPr>
        <w:t>لمسؤولين</w:t>
      </w:r>
      <w:proofErr w:type="spellEnd"/>
      <w:r w:rsidRPr="00F372F2">
        <w:rPr>
          <w:rFonts w:hint="cs"/>
          <w:b/>
          <w:bCs/>
          <w:rtl/>
          <w:lang w:val="fr-CH"/>
        </w:rPr>
        <w:t xml:space="preserve"> عنها</w:t>
      </w:r>
      <w:r w:rsidR="00C702F5" w:rsidRPr="00F372F2">
        <w:rPr>
          <w:rFonts w:hint="cs"/>
          <w:b/>
          <w:bCs/>
          <w:rtl/>
          <w:lang w:val="fr-CH"/>
        </w:rPr>
        <w:t>؛</w:t>
      </w:r>
    </w:p>
    <w:p w:rsidR="005C2A66" w:rsidRPr="00F372F2" w:rsidRDefault="005C2A66" w:rsidP="005C2A66">
      <w:pPr>
        <w:pStyle w:val="SingleTxtGA"/>
        <w:rPr>
          <w:rFonts w:hint="cs"/>
          <w:b/>
          <w:bCs/>
          <w:rtl/>
          <w:lang w:val="fr-CH"/>
        </w:rPr>
      </w:pPr>
      <w:r w:rsidRPr="00F372F2">
        <w:rPr>
          <w:rFonts w:hint="cs"/>
          <w:b/>
          <w:bCs/>
          <w:rtl/>
          <w:lang w:val="fr-CH"/>
        </w:rPr>
        <w:tab/>
        <w:t>(ب)</w:t>
      </w:r>
      <w:r w:rsidRPr="00F372F2">
        <w:rPr>
          <w:rFonts w:hint="cs"/>
          <w:b/>
          <w:bCs/>
          <w:rtl/>
          <w:lang w:val="fr-CH"/>
        </w:rPr>
        <w:tab/>
      </w:r>
      <w:r w:rsidR="00C702F5" w:rsidRPr="00F372F2">
        <w:rPr>
          <w:rFonts w:hint="cs"/>
          <w:b/>
          <w:bCs/>
          <w:rtl/>
          <w:lang w:val="fr-CH"/>
        </w:rPr>
        <w:t xml:space="preserve">متابعة وملاحقة </w:t>
      </w:r>
      <w:r w:rsidRPr="00F372F2">
        <w:rPr>
          <w:rFonts w:hint="cs"/>
          <w:b/>
          <w:bCs/>
          <w:rtl/>
          <w:lang w:val="fr-CH"/>
        </w:rPr>
        <w:t xml:space="preserve">الجماعات المتطرفة العنصرية أو المعادية للأجانب </w:t>
      </w:r>
      <w:r w:rsidR="00C702F5" w:rsidRPr="00F372F2">
        <w:rPr>
          <w:rFonts w:hint="cs"/>
          <w:b/>
          <w:bCs/>
          <w:rtl/>
          <w:lang w:val="fr-CH"/>
        </w:rPr>
        <w:t>و</w:t>
      </w:r>
      <w:r w:rsidRPr="00F372F2">
        <w:rPr>
          <w:rFonts w:hint="cs"/>
          <w:b/>
          <w:bCs/>
          <w:rtl/>
          <w:lang w:val="fr-CH"/>
        </w:rPr>
        <w:t>حظرها إذا لزم الأمر</w:t>
      </w:r>
      <w:r w:rsidR="00C702F5" w:rsidRPr="00F372F2">
        <w:rPr>
          <w:rFonts w:hint="cs"/>
          <w:b/>
          <w:bCs/>
          <w:rtl/>
          <w:lang w:val="fr-CH"/>
        </w:rPr>
        <w:t>؛</w:t>
      </w:r>
    </w:p>
    <w:p w:rsidR="005C2A66" w:rsidRPr="00F372F2" w:rsidRDefault="005C2A66" w:rsidP="005C2A66">
      <w:pPr>
        <w:pStyle w:val="SingleTxtGA"/>
        <w:rPr>
          <w:rFonts w:hint="cs"/>
          <w:b/>
          <w:bCs/>
          <w:rtl/>
          <w:lang w:val="fr-CH"/>
        </w:rPr>
      </w:pPr>
      <w:r w:rsidRPr="00F372F2">
        <w:rPr>
          <w:rFonts w:hint="cs"/>
          <w:b/>
          <w:bCs/>
          <w:rtl/>
          <w:lang w:val="fr-CH"/>
        </w:rPr>
        <w:tab/>
        <w:t>(ج)</w:t>
      </w:r>
      <w:r w:rsidRPr="00F372F2">
        <w:rPr>
          <w:rFonts w:hint="cs"/>
          <w:b/>
          <w:bCs/>
          <w:rtl/>
          <w:lang w:val="fr-CH"/>
        </w:rPr>
        <w:tab/>
        <w:t xml:space="preserve">تعزيز </w:t>
      </w:r>
      <w:r w:rsidR="00C702F5" w:rsidRPr="00F372F2">
        <w:rPr>
          <w:rFonts w:hint="cs"/>
          <w:b/>
          <w:bCs/>
          <w:rtl/>
          <w:lang w:val="fr-CH"/>
        </w:rPr>
        <w:t>إنفاذ القانون الجنائي ضد الجرائم التي تُرتكب بدوافع عنصرية؛</w:t>
      </w:r>
    </w:p>
    <w:p w:rsidR="005C2A66" w:rsidRPr="00F372F2" w:rsidRDefault="005C2A66" w:rsidP="005C2A66">
      <w:pPr>
        <w:pStyle w:val="SingleTxtGA"/>
        <w:rPr>
          <w:rFonts w:hint="cs"/>
          <w:b/>
          <w:bCs/>
          <w:rtl/>
          <w:lang w:val="fr-CH"/>
        </w:rPr>
      </w:pPr>
      <w:r w:rsidRPr="00F372F2">
        <w:rPr>
          <w:rFonts w:hint="cs"/>
          <w:b/>
          <w:bCs/>
          <w:rtl/>
          <w:lang w:val="fr-CH"/>
        </w:rPr>
        <w:tab/>
        <w:t>(د)</w:t>
      </w:r>
      <w:r w:rsidRPr="00F372F2">
        <w:rPr>
          <w:rFonts w:hint="cs"/>
          <w:b/>
          <w:bCs/>
          <w:rtl/>
          <w:lang w:val="fr-CH"/>
        </w:rPr>
        <w:tab/>
      </w:r>
      <w:r w:rsidR="00C702F5" w:rsidRPr="00F372F2">
        <w:rPr>
          <w:rFonts w:hint="cs"/>
          <w:b/>
          <w:bCs/>
          <w:rtl/>
          <w:lang w:val="fr-CH"/>
        </w:rPr>
        <w:t xml:space="preserve">مكافحة </w:t>
      </w:r>
      <w:r w:rsidRPr="00F372F2">
        <w:rPr>
          <w:rFonts w:hint="cs"/>
          <w:b/>
          <w:bCs/>
          <w:rtl/>
          <w:lang w:val="fr-CH"/>
        </w:rPr>
        <w:t xml:space="preserve">التحامل </w:t>
      </w:r>
      <w:r w:rsidR="00C702F5" w:rsidRPr="00F372F2">
        <w:rPr>
          <w:rFonts w:hint="cs"/>
          <w:b/>
          <w:bCs/>
          <w:rtl/>
          <w:lang w:val="fr-CH"/>
        </w:rPr>
        <w:t>العنصري والتمييز في وسائل الإعلام</w:t>
      </w:r>
      <w:r w:rsidR="00121A54">
        <w:rPr>
          <w:rFonts w:hint="cs"/>
          <w:b/>
          <w:bCs/>
          <w:rtl/>
          <w:lang w:val="fr-CH"/>
        </w:rPr>
        <w:t xml:space="preserve">، </w:t>
      </w:r>
      <w:r w:rsidR="00C702F5" w:rsidRPr="00F372F2">
        <w:rPr>
          <w:rFonts w:hint="cs"/>
          <w:b/>
          <w:bCs/>
          <w:rtl/>
          <w:lang w:val="fr-CH"/>
        </w:rPr>
        <w:t>في القطاعين</w:t>
      </w:r>
      <w:r w:rsidRPr="00F372F2">
        <w:rPr>
          <w:rFonts w:hint="cs"/>
          <w:b/>
          <w:bCs/>
          <w:rtl/>
          <w:lang w:val="fr-CH"/>
        </w:rPr>
        <w:t xml:space="preserve"> العام والخاص</w:t>
      </w:r>
      <w:r w:rsidR="00C702F5" w:rsidRPr="00F372F2">
        <w:rPr>
          <w:rFonts w:hint="cs"/>
          <w:b/>
          <w:bCs/>
          <w:rtl/>
          <w:lang w:val="fr-CH"/>
        </w:rPr>
        <w:t>، بما في ذلك من خلال بذل المزيد من الجهود لتعزيز التفاهم والتسامح</w:t>
      </w:r>
      <w:r w:rsidRPr="00F372F2">
        <w:rPr>
          <w:rFonts w:hint="cs"/>
          <w:b/>
          <w:bCs/>
          <w:rtl/>
          <w:lang w:val="fr-CH"/>
        </w:rPr>
        <w:t xml:space="preserve"> </w:t>
      </w:r>
      <w:r w:rsidR="00C702F5" w:rsidRPr="00F372F2">
        <w:rPr>
          <w:rFonts w:hint="cs"/>
          <w:b/>
          <w:bCs/>
          <w:rtl/>
          <w:lang w:val="fr-CH"/>
        </w:rPr>
        <w:t xml:space="preserve">والصداقة بين </w:t>
      </w:r>
      <w:r w:rsidRPr="00F372F2">
        <w:rPr>
          <w:rFonts w:hint="cs"/>
          <w:b/>
          <w:bCs/>
          <w:rtl/>
          <w:lang w:val="fr-CH"/>
        </w:rPr>
        <w:t xml:space="preserve">مختلف </w:t>
      </w:r>
      <w:r w:rsidR="00C702F5" w:rsidRPr="00F372F2">
        <w:rPr>
          <w:rFonts w:hint="cs"/>
          <w:b/>
          <w:bCs/>
          <w:rtl/>
          <w:lang w:val="fr-CH"/>
        </w:rPr>
        <w:t xml:space="preserve">الأقليات العرقية </w:t>
      </w:r>
      <w:r w:rsidRPr="00F372F2">
        <w:rPr>
          <w:rFonts w:hint="cs"/>
          <w:b/>
          <w:bCs/>
          <w:rtl/>
          <w:lang w:val="fr-CH"/>
        </w:rPr>
        <w:t>في الدولة الطرف</w:t>
      </w:r>
      <w:r w:rsidR="00C702F5" w:rsidRPr="00F372F2">
        <w:rPr>
          <w:rFonts w:hint="cs"/>
          <w:b/>
          <w:bCs/>
          <w:rtl/>
          <w:lang w:val="fr-CH"/>
        </w:rPr>
        <w:t>، ومن خلال اعتماد مدونة لقواعد السلوك في وسائط الإعلام</w:t>
      </w:r>
      <w:r w:rsidRPr="00F372F2">
        <w:rPr>
          <w:rFonts w:hint="cs"/>
          <w:b/>
          <w:bCs/>
          <w:rtl/>
          <w:lang w:val="fr-CH"/>
        </w:rPr>
        <w:t>/الصحافة</w:t>
      </w:r>
      <w:r w:rsidR="00C702F5" w:rsidRPr="00F372F2">
        <w:rPr>
          <w:rFonts w:hint="cs"/>
          <w:b/>
          <w:bCs/>
          <w:rtl/>
          <w:lang w:val="fr-CH"/>
        </w:rPr>
        <w:t>؛</w:t>
      </w:r>
    </w:p>
    <w:p w:rsidR="005C2A66" w:rsidRPr="004F47A4" w:rsidRDefault="005C2A66" w:rsidP="005C2A66">
      <w:pPr>
        <w:pStyle w:val="SingleTxtGA"/>
        <w:rPr>
          <w:rFonts w:ascii="Times New Roman Bold" w:hAnsi="Times New Roman Bold" w:hint="cs"/>
          <w:b/>
          <w:bCs/>
          <w:rtl/>
          <w:lang w:val="fr-CH"/>
        </w:rPr>
      </w:pPr>
      <w:r w:rsidRPr="004F47A4">
        <w:rPr>
          <w:rFonts w:ascii="Times New Roman Bold" w:hAnsi="Times New Roman Bold" w:hint="cs"/>
          <w:b/>
          <w:bCs/>
          <w:rtl/>
          <w:lang w:val="fr-CH"/>
        </w:rPr>
        <w:tab/>
      </w:r>
      <w:r w:rsidR="00C702F5" w:rsidRPr="004F47A4">
        <w:rPr>
          <w:rFonts w:ascii="Times New Roman Bold" w:hAnsi="Times New Roman Bold" w:hint="cs"/>
          <w:b/>
          <w:bCs/>
          <w:rtl/>
          <w:lang w:val="fr-CH"/>
        </w:rPr>
        <w:t>(ه</w:t>
      </w:r>
      <w:r w:rsidRPr="004F47A4">
        <w:rPr>
          <w:rFonts w:ascii="Times New Roman Bold" w:hAnsi="Times New Roman Bold" w:hint="cs"/>
          <w:b/>
          <w:bCs/>
          <w:rtl/>
          <w:lang w:val="fr-CH"/>
        </w:rPr>
        <w:t>‍(</w:t>
      </w:r>
      <w:r w:rsidRPr="004F47A4">
        <w:rPr>
          <w:rFonts w:ascii="Times New Roman Bold" w:hAnsi="Times New Roman Bold" w:hint="cs"/>
          <w:b/>
          <w:bCs/>
          <w:rtl/>
          <w:lang w:val="fr-CH"/>
        </w:rPr>
        <w:tab/>
      </w:r>
      <w:r w:rsidR="00C702F5" w:rsidRPr="004F47A4">
        <w:rPr>
          <w:rFonts w:ascii="Times New Roman Bold" w:hAnsi="Times New Roman Bold" w:hint="cs"/>
          <w:b/>
          <w:bCs/>
          <w:rtl/>
          <w:lang w:val="fr-CH"/>
        </w:rPr>
        <w:t>مواصلة جهودها لمكافحة العنصرية في مجال</w:t>
      </w:r>
      <w:r w:rsidR="000A5C52">
        <w:rPr>
          <w:rFonts w:ascii="Times New Roman Bold" w:hAnsi="Times New Roman Bold" w:hint="cs"/>
          <w:b/>
          <w:bCs/>
          <w:rtl/>
          <w:lang w:val="fr-CH"/>
        </w:rPr>
        <w:t xml:space="preserve"> الرياضة</w:t>
      </w:r>
      <w:r w:rsidR="00C702F5" w:rsidRPr="004F47A4">
        <w:rPr>
          <w:rFonts w:ascii="Times New Roman Bold" w:hAnsi="Times New Roman Bold" w:hint="cs"/>
          <w:b/>
          <w:bCs/>
          <w:rtl/>
          <w:lang w:val="fr-CH"/>
        </w:rPr>
        <w:t>،</w:t>
      </w:r>
      <w:r w:rsidR="000A5C52">
        <w:rPr>
          <w:rFonts w:ascii="Times New Roman Bold" w:hAnsi="Times New Roman Bold" w:hint="cs"/>
          <w:b/>
          <w:bCs/>
          <w:rtl/>
          <w:lang w:val="fr-CH"/>
        </w:rPr>
        <w:t xml:space="preserve"> </w:t>
      </w:r>
      <w:r w:rsidR="00C702F5" w:rsidRPr="004F47A4">
        <w:rPr>
          <w:rFonts w:ascii="Times New Roman Bold" w:hAnsi="Times New Roman Bold" w:hint="cs"/>
          <w:b/>
          <w:bCs/>
          <w:rtl/>
          <w:lang w:val="fr-CH"/>
        </w:rPr>
        <w:t>و</w:t>
      </w:r>
      <w:r w:rsidRPr="004F47A4">
        <w:rPr>
          <w:rFonts w:ascii="Times New Roman Bold" w:hAnsi="Times New Roman Bold" w:hint="cs"/>
          <w:b/>
          <w:bCs/>
          <w:rtl/>
          <w:lang w:val="fr-CH"/>
        </w:rPr>
        <w:t>لا</w:t>
      </w:r>
      <w:r w:rsidRPr="004F47A4">
        <w:rPr>
          <w:rFonts w:ascii="Times New Roman Bold" w:hAnsi="Times New Roman Bold" w:hint="eastAsia"/>
          <w:b/>
          <w:bCs/>
          <w:rtl/>
          <w:lang w:val="fr-CH"/>
        </w:rPr>
        <w:t> </w:t>
      </w:r>
      <w:proofErr w:type="spellStart"/>
      <w:r w:rsidRPr="004F47A4">
        <w:rPr>
          <w:rFonts w:ascii="Times New Roman Bold" w:hAnsi="Times New Roman Bold" w:hint="cs"/>
          <w:b/>
          <w:bCs/>
          <w:rtl/>
          <w:lang w:val="fr-CH"/>
        </w:rPr>
        <w:t>سيما</w:t>
      </w:r>
      <w:proofErr w:type="spellEnd"/>
      <w:r w:rsidRPr="004F47A4">
        <w:rPr>
          <w:rFonts w:ascii="Times New Roman Bold" w:hAnsi="Times New Roman Bold" w:hint="cs"/>
          <w:b/>
          <w:bCs/>
          <w:rtl/>
          <w:lang w:val="fr-CH"/>
        </w:rPr>
        <w:t xml:space="preserve"> في كرة القدم</w:t>
      </w:r>
      <w:r w:rsidR="00C702F5" w:rsidRPr="004F47A4">
        <w:rPr>
          <w:rFonts w:ascii="Times New Roman Bold" w:hAnsi="Times New Roman Bold" w:hint="cs"/>
          <w:b/>
          <w:bCs/>
          <w:rtl/>
          <w:lang w:val="fr-CH"/>
        </w:rPr>
        <w:t>؛</w:t>
      </w:r>
    </w:p>
    <w:p w:rsidR="00C702F5" w:rsidRPr="00F372F2" w:rsidRDefault="005C2A66" w:rsidP="00F372F2">
      <w:pPr>
        <w:pStyle w:val="SingleTxtGA"/>
        <w:rPr>
          <w:rFonts w:hint="cs"/>
          <w:b/>
          <w:bCs/>
          <w:rtl/>
          <w:lang w:val="fr-CH"/>
        </w:rPr>
      </w:pPr>
      <w:r w:rsidRPr="00F372F2">
        <w:rPr>
          <w:rFonts w:hint="cs"/>
          <w:b/>
          <w:bCs/>
          <w:rtl/>
          <w:lang w:val="fr-CH"/>
        </w:rPr>
        <w:tab/>
        <w:t>(و)</w:t>
      </w:r>
      <w:r w:rsidRPr="00F372F2">
        <w:rPr>
          <w:rFonts w:hint="cs"/>
          <w:b/>
          <w:bCs/>
          <w:rtl/>
          <w:lang w:val="fr-CH"/>
        </w:rPr>
        <w:tab/>
      </w:r>
      <w:r w:rsidR="00C702F5" w:rsidRPr="00F372F2">
        <w:rPr>
          <w:rFonts w:hint="cs"/>
          <w:b/>
          <w:bCs/>
          <w:rtl/>
          <w:lang w:val="fr-CH"/>
        </w:rPr>
        <w:t>تشجيع ودعم المنظمات غير الحكومية</w:t>
      </w:r>
      <w:r w:rsidRPr="00F372F2">
        <w:rPr>
          <w:rFonts w:hint="cs"/>
          <w:b/>
          <w:bCs/>
          <w:rtl/>
          <w:lang w:val="fr-CH"/>
        </w:rPr>
        <w:t xml:space="preserve"> والمؤسسات التي تعمل على </w:t>
      </w:r>
      <w:r w:rsidR="00C702F5" w:rsidRPr="00F372F2">
        <w:rPr>
          <w:rFonts w:hint="cs"/>
          <w:b/>
          <w:bCs/>
          <w:rtl/>
          <w:lang w:val="fr-CH"/>
        </w:rPr>
        <w:t>مكافحة التمييز العنصري</w:t>
      </w:r>
      <w:r w:rsidRPr="00F372F2">
        <w:rPr>
          <w:rFonts w:hint="cs"/>
          <w:b/>
          <w:bCs/>
          <w:rtl/>
          <w:lang w:val="fr-CH"/>
        </w:rPr>
        <w:t>،</w:t>
      </w:r>
      <w:r w:rsidR="00C702F5" w:rsidRPr="00F372F2">
        <w:rPr>
          <w:rFonts w:hint="cs"/>
          <w:b/>
          <w:bCs/>
          <w:rtl/>
          <w:lang w:val="fr-CH"/>
        </w:rPr>
        <w:t xml:space="preserve"> وتعزيز ثقافة التسامح و</w:t>
      </w:r>
      <w:r w:rsidRPr="00F372F2">
        <w:rPr>
          <w:rFonts w:hint="cs"/>
          <w:b/>
          <w:bCs/>
          <w:rtl/>
          <w:lang w:val="fr-CH"/>
        </w:rPr>
        <w:t xml:space="preserve">احترام </w:t>
      </w:r>
      <w:r w:rsidR="00C702F5" w:rsidRPr="00F372F2">
        <w:rPr>
          <w:rFonts w:hint="cs"/>
          <w:b/>
          <w:bCs/>
          <w:rtl/>
          <w:lang w:val="fr-CH"/>
        </w:rPr>
        <w:t>التنوع العرقي والثقافي.</w:t>
      </w:r>
    </w:p>
    <w:p w:rsidR="00F372F2" w:rsidRPr="004F47A4" w:rsidRDefault="00F372F2" w:rsidP="00F372F2">
      <w:pPr>
        <w:pStyle w:val="SingleTxtGA"/>
        <w:rPr>
          <w:rFonts w:ascii="Times New Roman Bold" w:hAnsi="Times New Roman Bold" w:hint="cs"/>
          <w:b/>
          <w:bCs/>
          <w:spacing w:val="-2"/>
          <w:rtl/>
          <w:lang w:val="fr-CH"/>
        </w:rPr>
      </w:pPr>
      <w:r w:rsidRPr="004F47A4">
        <w:rPr>
          <w:rFonts w:ascii="Times New Roman Bold" w:hAnsi="Times New Roman Bold" w:hint="cs"/>
          <w:b/>
          <w:bCs/>
          <w:spacing w:val="-2"/>
          <w:rtl/>
          <w:lang w:val="fr-CH"/>
        </w:rPr>
        <w:tab/>
      </w:r>
      <w:r w:rsidR="00C702F5" w:rsidRPr="004F47A4">
        <w:rPr>
          <w:rFonts w:ascii="Times New Roman Bold" w:hAnsi="Times New Roman Bold" w:hint="cs"/>
          <w:b/>
          <w:bCs/>
          <w:spacing w:val="-2"/>
          <w:rtl/>
          <w:lang w:val="fr-CH"/>
        </w:rPr>
        <w:t>تطلب اللجنة أن تقدم الدولة الطرف</w:t>
      </w:r>
      <w:r w:rsidR="00121A54" w:rsidRPr="004F47A4">
        <w:rPr>
          <w:rFonts w:ascii="Times New Roman Bold" w:hAnsi="Times New Roman Bold" w:hint="cs"/>
          <w:b/>
          <w:bCs/>
          <w:spacing w:val="-2"/>
          <w:rtl/>
          <w:lang w:val="fr-CH"/>
        </w:rPr>
        <w:t xml:space="preserve">، </w:t>
      </w:r>
      <w:r w:rsidR="00C702F5" w:rsidRPr="004F47A4">
        <w:rPr>
          <w:rFonts w:ascii="Times New Roman Bold" w:hAnsi="Times New Roman Bold" w:hint="cs"/>
          <w:b/>
          <w:bCs/>
          <w:spacing w:val="-2"/>
          <w:rtl/>
          <w:lang w:val="fr-CH"/>
        </w:rPr>
        <w:t>في تقريرها الدوري المقبل،</w:t>
      </w:r>
      <w:r w:rsidRPr="004F47A4">
        <w:rPr>
          <w:rFonts w:ascii="Times New Roman Bold" w:hAnsi="Times New Roman Bold" w:hint="cs"/>
          <w:b/>
          <w:bCs/>
          <w:spacing w:val="-2"/>
          <w:rtl/>
          <w:lang w:val="fr-CH"/>
        </w:rPr>
        <w:t xml:space="preserve"> </w:t>
      </w:r>
      <w:r w:rsidR="00C702F5" w:rsidRPr="004F47A4">
        <w:rPr>
          <w:rFonts w:ascii="Times New Roman Bold" w:hAnsi="Times New Roman Bold" w:hint="cs"/>
          <w:b/>
          <w:bCs/>
          <w:spacing w:val="-2"/>
          <w:rtl/>
          <w:lang w:val="fr-CH"/>
        </w:rPr>
        <w:t>معلومات عن فرض وتنفيذ التشريعات الوطنية</w:t>
      </w:r>
      <w:r w:rsidRPr="004F47A4">
        <w:rPr>
          <w:rFonts w:ascii="Times New Roman Bold" w:hAnsi="Times New Roman Bold" w:hint="cs"/>
          <w:b/>
          <w:bCs/>
          <w:spacing w:val="-2"/>
          <w:rtl/>
          <w:lang w:val="fr-CH"/>
        </w:rPr>
        <w:t xml:space="preserve">، </w:t>
      </w:r>
      <w:r w:rsidR="00C702F5" w:rsidRPr="004F47A4">
        <w:rPr>
          <w:rFonts w:ascii="Times New Roman Bold" w:hAnsi="Times New Roman Bold" w:hint="cs"/>
          <w:b/>
          <w:bCs/>
          <w:spacing w:val="-2"/>
          <w:rtl/>
          <w:lang w:val="fr-CH"/>
        </w:rPr>
        <w:t xml:space="preserve">بما في ذلك </w:t>
      </w:r>
      <w:r w:rsidRPr="004F47A4">
        <w:rPr>
          <w:rFonts w:ascii="Times New Roman Bold" w:hAnsi="Times New Roman Bold" w:hint="cs"/>
          <w:b/>
          <w:bCs/>
          <w:spacing w:val="-2"/>
          <w:rtl/>
          <w:lang w:val="fr-CH"/>
        </w:rPr>
        <w:t xml:space="preserve">تقديم </w:t>
      </w:r>
      <w:r w:rsidR="00C702F5" w:rsidRPr="004F47A4">
        <w:rPr>
          <w:rFonts w:ascii="Times New Roman Bold" w:hAnsi="Times New Roman Bold" w:hint="cs"/>
          <w:b/>
          <w:bCs/>
          <w:spacing w:val="-2"/>
          <w:rtl/>
          <w:lang w:val="fr-CH"/>
        </w:rPr>
        <w:t xml:space="preserve">إحصاءات وتحليلات </w:t>
      </w:r>
      <w:r w:rsidRPr="004F47A4">
        <w:rPr>
          <w:rFonts w:ascii="Times New Roman Bold" w:hAnsi="Times New Roman Bold" w:hint="cs"/>
          <w:b/>
          <w:bCs/>
          <w:spacing w:val="-2"/>
          <w:rtl/>
          <w:lang w:val="fr-CH"/>
        </w:rPr>
        <w:t xml:space="preserve">بشأن </w:t>
      </w:r>
      <w:r w:rsidR="00C702F5" w:rsidRPr="004F47A4">
        <w:rPr>
          <w:rFonts w:ascii="Times New Roman Bold" w:hAnsi="Times New Roman Bold" w:hint="cs"/>
          <w:b/>
          <w:bCs/>
          <w:spacing w:val="-2"/>
          <w:rtl/>
          <w:lang w:val="fr-CH"/>
        </w:rPr>
        <w:t>المحاكمات التي أجريت والعقوبات التي فرضت في</w:t>
      </w:r>
      <w:r w:rsidRPr="004F47A4">
        <w:rPr>
          <w:rFonts w:ascii="Times New Roman Bold" w:hAnsi="Times New Roman Bold" w:hint="cs"/>
          <w:b/>
          <w:bCs/>
          <w:spacing w:val="-2"/>
          <w:rtl/>
          <w:lang w:val="fr-CH"/>
        </w:rPr>
        <w:t xml:space="preserve"> القضايا المتعلقة بأفعال </w:t>
      </w:r>
      <w:r w:rsidR="00C702F5" w:rsidRPr="004F47A4">
        <w:rPr>
          <w:rFonts w:ascii="Times New Roman Bold" w:hAnsi="Times New Roman Bold" w:hint="cs"/>
          <w:b/>
          <w:bCs/>
          <w:spacing w:val="-2"/>
          <w:rtl/>
          <w:lang w:val="fr-CH"/>
        </w:rPr>
        <w:t>تحظرها المادة 4 من الاتفاقية.</w:t>
      </w:r>
    </w:p>
    <w:p w:rsidR="00F372F2" w:rsidRDefault="00F372F2" w:rsidP="000A5C52">
      <w:pPr>
        <w:pStyle w:val="SingleTxtGA"/>
        <w:rPr>
          <w:rFonts w:hint="cs"/>
          <w:b/>
          <w:bCs/>
          <w:rtl/>
          <w:lang w:val="fr-CH"/>
        </w:rPr>
      </w:pPr>
      <w:r>
        <w:rPr>
          <w:rFonts w:hint="cs"/>
          <w:rtl/>
          <w:lang w:val="fr-CH"/>
        </w:rPr>
        <w:t>14-</w:t>
      </w:r>
      <w:r>
        <w:rPr>
          <w:rFonts w:hint="cs"/>
          <w:rtl/>
          <w:lang w:val="fr-CH"/>
        </w:rPr>
        <w:tab/>
      </w:r>
      <w:r w:rsidR="00C702F5" w:rsidRPr="00E24E81">
        <w:rPr>
          <w:rFonts w:hint="cs"/>
          <w:rtl/>
          <w:lang w:val="fr-CH"/>
        </w:rPr>
        <w:t xml:space="preserve">وتشعر اللجنة بالقلق لأن </w:t>
      </w:r>
      <w:r w:rsidR="000A5C52">
        <w:rPr>
          <w:rFonts w:hint="cs"/>
          <w:rtl/>
          <w:lang w:val="fr-CH"/>
        </w:rPr>
        <w:t>ال</w:t>
      </w:r>
      <w:r>
        <w:rPr>
          <w:rFonts w:hint="cs"/>
          <w:rtl/>
          <w:lang w:val="fr-CH"/>
        </w:rPr>
        <w:t xml:space="preserve">سكان </w:t>
      </w:r>
      <w:proofErr w:type="spellStart"/>
      <w:r w:rsidR="00C702F5" w:rsidRPr="00E24E81">
        <w:rPr>
          <w:rFonts w:hint="cs"/>
          <w:rtl/>
          <w:lang w:val="fr-CH"/>
        </w:rPr>
        <w:t>الروما</w:t>
      </w:r>
      <w:proofErr w:type="spellEnd"/>
      <w:r w:rsidR="00C702F5" w:rsidRPr="00E24E81">
        <w:rPr>
          <w:rFonts w:hint="cs"/>
          <w:rtl/>
          <w:lang w:val="fr-CH"/>
        </w:rPr>
        <w:t xml:space="preserve">، </w:t>
      </w:r>
      <w:r>
        <w:rPr>
          <w:rFonts w:hint="cs"/>
          <w:rtl/>
          <w:lang w:val="fr-CH"/>
        </w:rPr>
        <w:t>غالباً ما يعيشون</w:t>
      </w:r>
      <w:r w:rsidR="00C702F5" w:rsidRPr="00E24E81">
        <w:rPr>
          <w:rFonts w:hint="cs"/>
          <w:rtl/>
          <w:lang w:val="fr-CH"/>
        </w:rPr>
        <w:t xml:space="preserve"> في</w:t>
      </w:r>
      <w:r>
        <w:rPr>
          <w:rFonts w:hint="cs"/>
          <w:rtl/>
          <w:lang w:val="fr-CH"/>
        </w:rPr>
        <w:t xml:space="preserve"> </w:t>
      </w:r>
      <w:r w:rsidR="00C702F5" w:rsidRPr="00E24E81">
        <w:rPr>
          <w:rFonts w:hint="cs"/>
          <w:rtl/>
          <w:lang w:val="fr-CH"/>
        </w:rPr>
        <w:t xml:space="preserve">مستوطنات </w:t>
      </w:r>
      <w:r>
        <w:rPr>
          <w:rFonts w:hint="cs"/>
          <w:rtl/>
          <w:lang w:val="fr-CH"/>
        </w:rPr>
        <w:t xml:space="preserve">مفصولة ويواجهون </w:t>
      </w:r>
      <w:r w:rsidR="00C702F5" w:rsidRPr="00E24E81">
        <w:rPr>
          <w:rFonts w:hint="cs"/>
          <w:rtl/>
          <w:lang w:val="fr-CH"/>
        </w:rPr>
        <w:t xml:space="preserve">التمييز </w:t>
      </w:r>
      <w:r>
        <w:rPr>
          <w:rFonts w:hint="cs"/>
          <w:rtl/>
          <w:lang w:val="fr-CH"/>
        </w:rPr>
        <w:t xml:space="preserve">في مجال </w:t>
      </w:r>
      <w:r w:rsidR="00C702F5" w:rsidRPr="00E24E81">
        <w:rPr>
          <w:rFonts w:hint="cs"/>
          <w:rtl/>
          <w:lang w:val="fr-CH"/>
        </w:rPr>
        <w:t>السكن اللائق</w:t>
      </w:r>
      <w:r>
        <w:rPr>
          <w:rFonts w:hint="cs"/>
          <w:rtl/>
          <w:lang w:val="fr-CH"/>
        </w:rPr>
        <w:t xml:space="preserve">، وكثيراً ما يتعرضون </w:t>
      </w:r>
      <w:r w:rsidR="00C702F5" w:rsidRPr="00E24E81">
        <w:rPr>
          <w:rFonts w:hint="cs"/>
          <w:rtl/>
          <w:lang w:val="fr-CH"/>
        </w:rPr>
        <w:t xml:space="preserve">لعمليات الإخلاء </w:t>
      </w:r>
      <w:proofErr w:type="spellStart"/>
      <w:r w:rsidR="00C702F5" w:rsidRPr="00E24E81">
        <w:rPr>
          <w:rFonts w:hint="cs"/>
          <w:rtl/>
          <w:lang w:val="fr-CH"/>
        </w:rPr>
        <w:t>القسري</w:t>
      </w:r>
      <w:proofErr w:type="spellEnd"/>
      <w:r w:rsidR="00C702F5" w:rsidRPr="00E24E81">
        <w:rPr>
          <w:rFonts w:hint="cs"/>
          <w:rtl/>
          <w:lang w:val="fr-CH"/>
        </w:rPr>
        <w:t xml:space="preserve"> </w:t>
      </w:r>
      <w:r>
        <w:rPr>
          <w:rFonts w:hint="cs"/>
          <w:rtl/>
          <w:lang w:val="fr-CH"/>
        </w:rPr>
        <w:t xml:space="preserve">دون توفير </w:t>
      </w:r>
      <w:r w:rsidR="00C702F5" w:rsidRPr="00E24E81">
        <w:rPr>
          <w:rFonts w:hint="cs"/>
          <w:rtl/>
          <w:lang w:val="fr-CH"/>
        </w:rPr>
        <w:t>سكن بديل،</w:t>
      </w:r>
      <w:r>
        <w:rPr>
          <w:rFonts w:hint="cs"/>
          <w:rtl/>
          <w:lang w:val="fr-CH"/>
        </w:rPr>
        <w:t xml:space="preserve"> </w:t>
      </w:r>
      <w:r w:rsidR="00C702F5" w:rsidRPr="00E24E81">
        <w:rPr>
          <w:rFonts w:hint="cs"/>
          <w:rtl/>
          <w:lang w:val="fr-CH"/>
        </w:rPr>
        <w:t>و</w:t>
      </w:r>
      <w:r>
        <w:rPr>
          <w:rFonts w:hint="cs"/>
          <w:rtl/>
          <w:lang w:val="fr-CH"/>
        </w:rPr>
        <w:t xml:space="preserve">لا تتاح لهم </w:t>
      </w:r>
      <w:r w:rsidR="00C702F5" w:rsidRPr="00E24E81">
        <w:rPr>
          <w:rFonts w:hint="cs"/>
          <w:rtl/>
          <w:lang w:val="fr-CH"/>
        </w:rPr>
        <w:t>سبل انتصاف قانونية أو تعويض</w:t>
      </w:r>
      <w:r>
        <w:rPr>
          <w:rFonts w:hint="cs"/>
          <w:rtl/>
          <w:lang w:val="fr-CH"/>
        </w:rPr>
        <w:t xml:space="preserve"> عن إتلاف وتدمير ممتلكاتهم الشخصية. وتشير </w:t>
      </w:r>
      <w:r w:rsidR="00C702F5" w:rsidRPr="00E24E81">
        <w:rPr>
          <w:rFonts w:hint="cs"/>
          <w:rtl/>
          <w:lang w:val="fr-CH"/>
        </w:rPr>
        <w:t xml:space="preserve">اللجنة </w:t>
      </w:r>
      <w:r>
        <w:rPr>
          <w:rFonts w:hint="cs"/>
          <w:rtl/>
          <w:lang w:val="fr-CH"/>
        </w:rPr>
        <w:t xml:space="preserve">باهتمام إلى </w:t>
      </w:r>
      <w:r w:rsidR="00C702F5" w:rsidRPr="00E24E81">
        <w:rPr>
          <w:rFonts w:hint="cs"/>
          <w:rtl/>
          <w:lang w:val="fr-CH"/>
        </w:rPr>
        <w:t xml:space="preserve">قانون الإسكان الاجتماعي، </w:t>
      </w:r>
      <w:r>
        <w:rPr>
          <w:rFonts w:hint="cs"/>
          <w:rtl/>
          <w:lang w:val="fr-CH"/>
        </w:rPr>
        <w:t xml:space="preserve">لكنها </w:t>
      </w:r>
      <w:r w:rsidR="00C702F5" w:rsidRPr="00E24E81">
        <w:rPr>
          <w:rFonts w:hint="cs"/>
          <w:rtl/>
          <w:lang w:val="fr-CH"/>
        </w:rPr>
        <w:t>تعرب عن قلقها إزاء</w:t>
      </w:r>
      <w:r>
        <w:rPr>
          <w:rFonts w:hint="cs"/>
          <w:rtl/>
          <w:lang w:val="fr-CH"/>
        </w:rPr>
        <w:t xml:space="preserve"> </w:t>
      </w:r>
      <w:r w:rsidR="00C702F5" w:rsidRPr="00E24E81">
        <w:rPr>
          <w:rFonts w:hint="cs"/>
          <w:rtl/>
          <w:lang w:val="fr-CH"/>
        </w:rPr>
        <w:t xml:space="preserve">الصعوبات الخاصة التي يواجهها </w:t>
      </w:r>
      <w:proofErr w:type="spellStart"/>
      <w:r w:rsidR="00C702F5" w:rsidRPr="00E24E81">
        <w:rPr>
          <w:rFonts w:hint="cs"/>
          <w:rtl/>
          <w:lang w:val="fr-CH"/>
        </w:rPr>
        <w:t>الروما</w:t>
      </w:r>
      <w:proofErr w:type="spellEnd"/>
      <w:r w:rsidR="00C702F5" w:rsidRPr="00E24E81">
        <w:rPr>
          <w:rFonts w:hint="cs"/>
          <w:rtl/>
          <w:lang w:val="fr-CH"/>
        </w:rPr>
        <w:t xml:space="preserve"> عند تقديم طلبات للاستفادة من برامج الإسكان</w:t>
      </w:r>
      <w:r>
        <w:rPr>
          <w:rFonts w:hint="cs"/>
          <w:rtl/>
          <w:lang w:val="fr-CH"/>
        </w:rPr>
        <w:t xml:space="preserve"> الاجتماعي</w:t>
      </w:r>
      <w:r w:rsidR="00C702F5" w:rsidRPr="00E24E81">
        <w:rPr>
          <w:rFonts w:hint="cs"/>
          <w:rtl/>
          <w:lang w:val="fr-CH"/>
        </w:rPr>
        <w:t>،</w:t>
      </w:r>
      <w:r>
        <w:rPr>
          <w:rFonts w:hint="cs"/>
          <w:rtl/>
          <w:lang w:val="fr-CH"/>
        </w:rPr>
        <w:t xml:space="preserve"> </w:t>
      </w:r>
      <w:r w:rsidR="00C702F5" w:rsidRPr="00E24E81">
        <w:rPr>
          <w:rFonts w:hint="cs"/>
          <w:rtl/>
          <w:lang w:val="fr-CH"/>
        </w:rPr>
        <w:t xml:space="preserve">مما </w:t>
      </w:r>
      <w:r>
        <w:rPr>
          <w:rFonts w:hint="cs"/>
          <w:rtl/>
          <w:lang w:val="fr-CH"/>
        </w:rPr>
        <w:t xml:space="preserve">يؤدي </w:t>
      </w:r>
      <w:r w:rsidR="00C702F5" w:rsidRPr="00E24E81">
        <w:rPr>
          <w:rFonts w:hint="cs"/>
          <w:rtl/>
          <w:lang w:val="fr-CH"/>
        </w:rPr>
        <w:t>إلى استمرار التمييز (المو</w:t>
      </w:r>
      <w:r>
        <w:rPr>
          <w:rFonts w:hint="cs"/>
          <w:rtl/>
          <w:lang w:val="fr-CH"/>
        </w:rPr>
        <w:t xml:space="preserve">اد 2 </w:t>
      </w:r>
      <w:proofErr w:type="spellStart"/>
      <w:r>
        <w:rPr>
          <w:rFonts w:hint="cs"/>
          <w:rtl/>
          <w:lang w:val="fr-CH"/>
        </w:rPr>
        <w:t>و3</w:t>
      </w:r>
      <w:proofErr w:type="spellEnd"/>
      <w:r>
        <w:rPr>
          <w:rFonts w:hint="cs"/>
          <w:rtl/>
          <w:lang w:val="fr-CH"/>
        </w:rPr>
        <w:t xml:space="preserve"> </w:t>
      </w:r>
      <w:proofErr w:type="spellStart"/>
      <w:r>
        <w:rPr>
          <w:rFonts w:hint="cs"/>
          <w:rtl/>
          <w:lang w:val="fr-CH"/>
        </w:rPr>
        <w:t>و</w:t>
      </w:r>
      <w:r w:rsidR="00C702F5" w:rsidRPr="00E24E81">
        <w:rPr>
          <w:rFonts w:hint="cs"/>
          <w:rtl/>
          <w:lang w:val="fr-CH"/>
        </w:rPr>
        <w:t>5</w:t>
      </w:r>
      <w:proofErr w:type="spellEnd"/>
      <w:r w:rsidR="00C702F5" w:rsidRPr="00E24E81">
        <w:rPr>
          <w:rFonts w:hint="cs"/>
          <w:rtl/>
          <w:lang w:val="fr-CH"/>
        </w:rPr>
        <w:t>(ه</w:t>
      </w:r>
      <w:r>
        <w:rPr>
          <w:rFonts w:hint="cs"/>
          <w:rtl/>
          <w:lang w:val="fr-CH"/>
        </w:rPr>
        <w:t>‍(</w:t>
      </w:r>
      <w:r w:rsidR="000A5C52">
        <w:rPr>
          <w:rFonts w:hint="cs"/>
          <w:rtl/>
          <w:lang w:val="fr-CH"/>
        </w:rPr>
        <w:t>‘</w:t>
      </w:r>
      <w:r w:rsidR="00C702F5" w:rsidRPr="00E24E81">
        <w:rPr>
          <w:rFonts w:hint="cs"/>
          <w:rtl/>
          <w:lang w:val="fr-CH"/>
        </w:rPr>
        <w:t>3</w:t>
      </w:r>
      <w:r w:rsidR="000A5C52">
        <w:rPr>
          <w:rFonts w:hint="cs"/>
          <w:rtl/>
          <w:lang w:val="fr-CH"/>
        </w:rPr>
        <w:t>‘</w:t>
      </w:r>
      <w:r>
        <w:rPr>
          <w:rFonts w:hint="cs"/>
          <w:rtl/>
          <w:lang w:val="fr-CH"/>
        </w:rPr>
        <w:t xml:space="preserve"> </w:t>
      </w:r>
      <w:proofErr w:type="spellStart"/>
      <w:r>
        <w:rPr>
          <w:rFonts w:hint="cs"/>
          <w:rtl/>
          <w:lang w:val="fr-CH"/>
        </w:rPr>
        <w:t>و</w:t>
      </w:r>
      <w:r w:rsidR="00C702F5" w:rsidRPr="00E24E81">
        <w:rPr>
          <w:rFonts w:hint="cs"/>
          <w:rtl/>
          <w:lang w:val="fr-CH"/>
        </w:rPr>
        <w:t>6</w:t>
      </w:r>
      <w:proofErr w:type="spellEnd"/>
      <w:r w:rsidR="00C702F5" w:rsidRPr="00E24E81">
        <w:rPr>
          <w:rFonts w:hint="cs"/>
          <w:rtl/>
          <w:lang w:val="fr-CH"/>
        </w:rPr>
        <w:t>).</w:t>
      </w:r>
    </w:p>
    <w:p w:rsidR="00C702F5" w:rsidRPr="00F372F2" w:rsidRDefault="00F372F2" w:rsidP="00F372F2">
      <w:pPr>
        <w:pStyle w:val="SingleTxtGA"/>
        <w:rPr>
          <w:rFonts w:hint="cs"/>
          <w:b/>
          <w:bCs/>
          <w:rtl/>
          <w:lang w:val="fr-CH"/>
        </w:rPr>
      </w:pPr>
      <w:r w:rsidRPr="00F372F2">
        <w:rPr>
          <w:rFonts w:hint="cs"/>
          <w:b/>
          <w:bCs/>
          <w:rtl/>
          <w:lang w:val="fr-CH"/>
        </w:rPr>
        <w:tab/>
      </w:r>
      <w:r w:rsidR="00C702F5" w:rsidRPr="00F372F2">
        <w:rPr>
          <w:rFonts w:hint="cs"/>
          <w:b/>
          <w:bCs/>
          <w:rtl/>
          <w:lang w:val="fr-CH"/>
        </w:rPr>
        <w:t>تحث اللجنة الدولة الطرف على أن تضمن أن</w:t>
      </w:r>
      <w:r w:rsidR="00121A54">
        <w:rPr>
          <w:rFonts w:hint="cs"/>
          <w:b/>
          <w:bCs/>
          <w:rtl/>
          <w:lang w:val="fr-CH"/>
        </w:rPr>
        <w:t xml:space="preserve"> لا </w:t>
      </w:r>
      <w:r w:rsidR="00C702F5" w:rsidRPr="00F372F2">
        <w:rPr>
          <w:rFonts w:hint="cs"/>
          <w:b/>
          <w:bCs/>
          <w:rtl/>
          <w:lang w:val="fr-CH"/>
        </w:rPr>
        <w:t xml:space="preserve">تترتب على أي عملية لإعادة التوطين زيادة في عمليات الإخلاء </w:t>
      </w:r>
      <w:proofErr w:type="spellStart"/>
      <w:r w:rsidR="00C702F5" w:rsidRPr="00F372F2">
        <w:rPr>
          <w:rFonts w:hint="cs"/>
          <w:b/>
          <w:bCs/>
          <w:rtl/>
          <w:lang w:val="fr-CH"/>
        </w:rPr>
        <w:t>القسري</w:t>
      </w:r>
      <w:proofErr w:type="spellEnd"/>
      <w:r w:rsidR="00C702F5" w:rsidRPr="00F372F2">
        <w:rPr>
          <w:rFonts w:hint="cs"/>
          <w:b/>
          <w:bCs/>
          <w:rtl/>
          <w:lang w:val="fr-CH"/>
        </w:rPr>
        <w:t xml:space="preserve"> وأن يتم</w:t>
      </w:r>
      <w:r w:rsidR="00121A54">
        <w:rPr>
          <w:rFonts w:hint="cs"/>
          <w:b/>
          <w:bCs/>
          <w:rtl/>
          <w:lang w:val="fr-CH"/>
        </w:rPr>
        <w:t xml:space="preserve"> </w:t>
      </w:r>
      <w:r w:rsidR="00C702F5" w:rsidRPr="00F372F2">
        <w:rPr>
          <w:rFonts w:hint="cs"/>
          <w:b/>
          <w:bCs/>
          <w:rtl/>
          <w:lang w:val="fr-CH"/>
        </w:rPr>
        <w:t xml:space="preserve">تحديد أشكال الحماية الإجرائية التي تحترم </w:t>
      </w:r>
      <w:r w:rsidRPr="00F372F2">
        <w:rPr>
          <w:rFonts w:hint="cs"/>
          <w:b/>
          <w:bCs/>
          <w:rtl/>
          <w:lang w:val="fr-CH"/>
        </w:rPr>
        <w:t xml:space="preserve">الإجراءات القانونية </w:t>
      </w:r>
      <w:r w:rsidR="00C702F5" w:rsidRPr="00F372F2">
        <w:rPr>
          <w:rFonts w:hint="cs"/>
          <w:b/>
          <w:bCs/>
          <w:rtl/>
          <w:lang w:val="fr-CH"/>
        </w:rPr>
        <w:t xml:space="preserve">وكرامة الإنسان. وتوصي اللجنة بأن </w:t>
      </w:r>
      <w:r w:rsidRPr="00F372F2">
        <w:rPr>
          <w:rFonts w:hint="cs"/>
          <w:b/>
          <w:bCs/>
          <w:rtl/>
          <w:lang w:val="fr-CH"/>
        </w:rPr>
        <w:t xml:space="preserve">تعزز </w:t>
      </w:r>
      <w:r w:rsidR="00C702F5" w:rsidRPr="00F372F2">
        <w:rPr>
          <w:rFonts w:hint="cs"/>
          <w:b/>
          <w:bCs/>
          <w:rtl/>
          <w:lang w:val="fr-CH"/>
        </w:rPr>
        <w:t>الدولة الطرف</w:t>
      </w:r>
      <w:r w:rsidRPr="00F372F2">
        <w:rPr>
          <w:rFonts w:hint="cs"/>
          <w:b/>
          <w:bCs/>
          <w:rtl/>
          <w:lang w:val="fr-CH"/>
        </w:rPr>
        <w:t xml:space="preserve"> </w:t>
      </w:r>
      <w:r w:rsidR="00C702F5" w:rsidRPr="00F372F2">
        <w:rPr>
          <w:rFonts w:hint="cs"/>
          <w:b/>
          <w:bCs/>
          <w:rtl/>
          <w:lang w:val="fr-CH"/>
        </w:rPr>
        <w:t xml:space="preserve">التدابير الرامية إلى تحسين ظروف السكن </w:t>
      </w:r>
      <w:proofErr w:type="spellStart"/>
      <w:r w:rsidR="00C702F5" w:rsidRPr="00F372F2">
        <w:rPr>
          <w:rFonts w:hint="cs"/>
          <w:b/>
          <w:bCs/>
          <w:rtl/>
          <w:lang w:val="fr-CH"/>
        </w:rPr>
        <w:t>للروما</w:t>
      </w:r>
      <w:proofErr w:type="spellEnd"/>
      <w:r w:rsidRPr="00F372F2">
        <w:rPr>
          <w:rFonts w:hint="cs"/>
          <w:b/>
          <w:bCs/>
          <w:rtl/>
          <w:lang w:val="fr-CH"/>
        </w:rPr>
        <w:t xml:space="preserve"> </w:t>
      </w:r>
      <w:r w:rsidR="00C702F5" w:rsidRPr="00F372F2">
        <w:rPr>
          <w:rFonts w:hint="cs"/>
          <w:b/>
          <w:bCs/>
          <w:rtl/>
          <w:lang w:val="fr-CH"/>
        </w:rPr>
        <w:t>وفي هذا الصدد</w:t>
      </w:r>
      <w:r w:rsidR="00121A54">
        <w:rPr>
          <w:rFonts w:hint="cs"/>
          <w:b/>
          <w:bCs/>
          <w:rtl/>
          <w:lang w:val="fr-CH"/>
        </w:rPr>
        <w:t xml:space="preserve">، </w:t>
      </w:r>
      <w:r w:rsidR="00C702F5" w:rsidRPr="00F372F2">
        <w:rPr>
          <w:rFonts w:hint="cs"/>
          <w:b/>
          <w:bCs/>
          <w:rtl/>
          <w:lang w:val="fr-CH"/>
        </w:rPr>
        <w:t xml:space="preserve">توصي بالإسراع في تنفيذ الخطة الوطنية لإسكان </w:t>
      </w:r>
      <w:proofErr w:type="spellStart"/>
      <w:r w:rsidR="00C702F5" w:rsidRPr="00F372F2">
        <w:rPr>
          <w:rFonts w:hint="cs"/>
          <w:b/>
          <w:bCs/>
          <w:rtl/>
          <w:lang w:val="fr-CH"/>
        </w:rPr>
        <w:t>الروما</w:t>
      </w:r>
      <w:proofErr w:type="spellEnd"/>
      <w:r w:rsidR="00C702F5" w:rsidRPr="00F372F2">
        <w:rPr>
          <w:rFonts w:hint="cs"/>
          <w:b/>
          <w:bCs/>
          <w:rtl/>
          <w:lang w:val="fr-CH"/>
        </w:rPr>
        <w:t xml:space="preserve"> التي اعتمدت</w:t>
      </w:r>
      <w:r w:rsidR="00121A54">
        <w:rPr>
          <w:rFonts w:hint="cs"/>
          <w:b/>
          <w:bCs/>
          <w:rtl/>
          <w:lang w:val="fr-CH"/>
        </w:rPr>
        <w:t xml:space="preserve"> </w:t>
      </w:r>
      <w:r w:rsidR="00C702F5" w:rsidRPr="00F372F2">
        <w:rPr>
          <w:rFonts w:hint="cs"/>
          <w:b/>
          <w:bCs/>
          <w:rtl/>
          <w:lang w:val="fr-CH"/>
        </w:rPr>
        <w:t>في عام 2009. وفي ضوء تعليقي اللجنة العام</w:t>
      </w:r>
      <w:r w:rsidRPr="00F372F2">
        <w:rPr>
          <w:rFonts w:hint="cs"/>
          <w:b/>
          <w:bCs/>
          <w:rtl/>
          <w:lang w:val="fr-CH"/>
        </w:rPr>
        <w:t xml:space="preserve">ين </w:t>
      </w:r>
      <w:r>
        <w:rPr>
          <w:rFonts w:hint="cs"/>
          <w:b/>
          <w:bCs/>
          <w:rtl/>
          <w:lang w:val="fr-CH"/>
        </w:rPr>
        <w:t>رقم 27</w:t>
      </w:r>
      <w:r w:rsidR="00C702F5" w:rsidRPr="00F372F2">
        <w:rPr>
          <w:rFonts w:hint="cs"/>
          <w:b/>
          <w:bCs/>
          <w:rtl/>
          <w:lang w:val="fr-CH"/>
        </w:rPr>
        <w:t xml:space="preserve">(2000)، الفقرات 30-31، بشأن التمييز ضد </w:t>
      </w:r>
      <w:proofErr w:type="spellStart"/>
      <w:r w:rsidR="00C702F5" w:rsidRPr="00F372F2">
        <w:rPr>
          <w:rFonts w:hint="cs"/>
          <w:b/>
          <w:bCs/>
          <w:rtl/>
          <w:lang w:val="fr-CH"/>
        </w:rPr>
        <w:t>الروما</w:t>
      </w:r>
      <w:proofErr w:type="spellEnd"/>
      <w:r w:rsidR="00C702F5" w:rsidRPr="00F372F2">
        <w:rPr>
          <w:rFonts w:hint="cs"/>
          <w:b/>
          <w:bCs/>
          <w:rtl/>
          <w:lang w:val="fr-CH"/>
        </w:rPr>
        <w:t>،</w:t>
      </w:r>
      <w:r w:rsidRPr="00F372F2">
        <w:rPr>
          <w:rFonts w:hint="cs"/>
          <w:b/>
          <w:bCs/>
          <w:rtl/>
          <w:lang w:val="fr-CH"/>
        </w:rPr>
        <w:t xml:space="preserve"> </w:t>
      </w:r>
      <w:r w:rsidR="00C702F5" w:rsidRPr="00F372F2">
        <w:rPr>
          <w:rFonts w:hint="cs"/>
          <w:b/>
          <w:bCs/>
          <w:rtl/>
          <w:lang w:val="fr-CH"/>
        </w:rPr>
        <w:t>ورقم</w:t>
      </w:r>
      <w:r>
        <w:rPr>
          <w:rFonts w:hint="eastAsia"/>
          <w:b/>
          <w:bCs/>
          <w:rtl/>
          <w:lang w:val="fr-CH"/>
        </w:rPr>
        <w:t> </w:t>
      </w:r>
      <w:r>
        <w:rPr>
          <w:rFonts w:hint="cs"/>
          <w:b/>
          <w:bCs/>
          <w:rtl/>
          <w:lang w:val="fr-CH"/>
        </w:rPr>
        <w:t>32</w:t>
      </w:r>
      <w:r w:rsidR="00C702F5" w:rsidRPr="00F372F2">
        <w:rPr>
          <w:rFonts w:hint="cs"/>
          <w:b/>
          <w:bCs/>
          <w:rtl/>
          <w:lang w:val="fr-CH"/>
        </w:rPr>
        <w:t>(2009) بشأن</w:t>
      </w:r>
      <w:r w:rsidRPr="00F372F2">
        <w:rPr>
          <w:rFonts w:hint="cs"/>
          <w:b/>
          <w:bCs/>
          <w:rtl/>
          <w:lang w:val="fr-CH"/>
        </w:rPr>
        <w:t xml:space="preserve"> معنى ونطاق التدابير الخاصة، </w:t>
      </w:r>
      <w:r w:rsidR="00C702F5" w:rsidRPr="00F372F2">
        <w:rPr>
          <w:rFonts w:hint="cs"/>
          <w:b/>
          <w:bCs/>
          <w:rtl/>
          <w:lang w:val="fr-CH"/>
        </w:rPr>
        <w:t>توصي</w:t>
      </w:r>
      <w:r w:rsidRPr="00F372F2">
        <w:rPr>
          <w:rFonts w:hint="cs"/>
          <w:b/>
          <w:bCs/>
          <w:rtl/>
          <w:lang w:val="fr-CH"/>
        </w:rPr>
        <w:t xml:space="preserve"> </w:t>
      </w:r>
      <w:r w:rsidR="00C702F5" w:rsidRPr="00F372F2">
        <w:rPr>
          <w:rFonts w:hint="cs"/>
          <w:b/>
          <w:bCs/>
          <w:rtl/>
          <w:lang w:val="fr-CH"/>
        </w:rPr>
        <w:t xml:space="preserve">اللجنة الدولة الطرف أيضاً بتكثيف جهودها لتجنب </w:t>
      </w:r>
      <w:r w:rsidRPr="00F372F2">
        <w:rPr>
          <w:rFonts w:hint="cs"/>
          <w:b/>
          <w:bCs/>
          <w:rtl/>
          <w:lang w:val="fr-CH"/>
        </w:rPr>
        <w:t xml:space="preserve">فصل </w:t>
      </w:r>
      <w:r w:rsidR="00C702F5" w:rsidRPr="00F372F2">
        <w:rPr>
          <w:rFonts w:hint="cs"/>
          <w:b/>
          <w:bCs/>
          <w:rtl/>
          <w:lang w:val="fr-CH"/>
        </w:rPr>
        <w:t>مساكن الأقليات</w:t>
      </w:r>
      <w:r w:rsidRPr="00F372F2">
        <w:rPr>
          <w:rFonts w:hint="cs"/>
          <w:b/>
          <w:bCs/>
          <w:rtl/>
          <w:lang w:val="fr-CH"/>
        </w:rPr>
        <w:t xml:space="preserve"> </w:t>
      </w:r>
      <w:r w:rsidR="00C702F5" w:rsidRPr="00F372F2">
        <w:rPr>
          <w:rFonts w:hint="cs"/>
          <w:b/>
          <w:bCs/>
          <w:rtl/>
          <w:lang w:val="fr-CH"/>
        </w:rPr>
        <w:t xml:space="preserve">عن مساكن غيرهم من السكان وتشجعها على النظر في وضع برامج للإسكان الاجتماعي </w:t>
      </w:r>
      <w:proofErr w:type="spellStart"/>
      <w:r w:rsidR="00C702F5" w:rsidRPr="00F372F2">
        <w:rPr>
          <w:rFonts w:hint="cs"/>
          <w:b/>
          <w:bCs/>
          <w:rtl/>
          <w:lang w:val="fr-CH"/>
        </w:rPr>
        <w:t>للروما</w:t>
      </w:r>
      <w:proofErr w:type="spellEnd"/>
      <w:r w:rsidR="00C702F5" w:rsidRPr="00F372F2">
        <w:rPr>
          <w:rFonts w:hint="cs"/>
          <w:b/>
          <w:bCs/>
          <w:rtl/>
          <w:lang w:val="fr-CH"/>
        </w:rPr>
        <w:t>.</w:t>
      </w:r>
    </w:p>
    <w:p w:rsidR="00856268" w:rsidRPr="00856268" w:rsidRDefault="00F372F2" w:rsidP="000A5C52">
      <w:pPr>
        <w:pStyle w:val="SingleTxtGA"/>
        <w:rPr>
          <w:rFonts w:hint="cs"/>
          <w:b/>
          <w:bCs/>
          <w:spacing w:val="-2"/>
          <w:rtl/>
          <w:lang w:val="fr-CH"/>
        </w:rPr>
      </w:pPr>
      <w:r w:rsidRPr="00856268">
        <w:rPr>
          <w:rFonts w:hint="cs"/>
          <w:spacing w:val="-2"/>
          <w:rtl/>
          <w:lang w:val="fr-CH"/>
        </w:rPr>
        <w:t>15-</w:t>
      </w:r>
      <w:r w:rsidRPr="00856268">
        <w:rPr>
          <w:rFonts w:hint="cs"/>
          <w:spacing w:val="-2"/>
          <w:rtl/>
          <w:lang w:val="fr-CH"/>
        </w:rPr>
        <w:tab/>
        <w:t>و</w:t>
      </w:r>
      <w:r w:rsidR="00C702F5" w:rsidRPr="00856268">
        <w:rPr>
          <w:rFonts w:hint="cs"/>
          <w:spacing w:val="-2"/>
          <w:rtl/>
          <w:lang w:val="fr-CH"/>
        </w:rPr>
        <w:t>يساور اللجنة القلق لأن أفراد</w:t>
      </w:r>
      <w:r w:rsidR="00121A54">
        <w:rPr>
          <w:rFonts w:hint="cs"/>
          <w:spacing w:val="-2"/>
          <w:rtl/>
          <w:lang w:val="fr-CH"/>
        </w:rPr>
        <w:t xml:space="preserve"> </w:t>
      </w:r>
      <w:r w:rsidR="00C702F5" w:rsidRPr="00856268">
        <w:rPr>
          <w:rFonts w:hint="cs"/>
          <w:spacing w:val="-2"/>
          <w:rtl/>
          <w:lang w:val="fr-CH"/>
        </w:rPr>
        <w:t xml:space="preserve">أقلية </w:t>
      </w:r>
      <w:proofErr w:type="spellStart"/>
      <w:r w:rsidR="00C702F5" w:rsidRPr="00856268">
        <w:rPr>
          <w:rFonts w:hint="cs"/>
          <w:spacing w:val="-2"/>
          <w:rtl/>
          <w:lang w:val="fr-CH"/>
        </w:rPr>
        <w:t>الروما</w:t>
      </w:r>
      <w:proofErr w:type="spellEnd"/>
      <w:r w:rsidR="00121A54">
        <w:rPr>
          <w:rFonts w:hint="cs"/>
          <w:spacing w:val="-2"/>
          <w:rtl/>
          <w:lang w:val="fr-CH"/>
        </w:rPr>
        <w:t xml:space="preserve"> لا </w:t>
      </w:r>
      <w:r w:rsidR="00C702F5" w:rsidRPr="00856268">
        <w:rPr>
          <w:rFonts w:hint="cs"/>
          <w:spacing w:val="-2"/>
          <w:rtl/>
          <w:lang w:val="fr-CH"/>
        </w:rPr>
        <w:t xml:space="preserve">يزالون يواجهون </w:t>
      </w:r>
      <w:r w:rsidRPr="00856268">
        <w:rPr>
          <w:rFonts w:hint="cs"/>
          <w:spacing w:val="-2"/>
          <w:rtl/>
          <w:lang w:val="fr-CH"/>
        </w:rPr>
        <w:t xml:space="preserve">الفصل </w:t>
      </w:r>
      <w:r w:rsidR="00C702F5" w:rsidRPr="00856268">
        <w:rPr>
          <w:rFonts w:hint="cs"/>
          <w:spacing w:val="-2"/>
          <w:rtl/>
          <w:lang w:val="fr-CH"/>
        </w:rPr>
        <w:t xml:space="preserve">فيما يتعلق </w:t>
      </w:r>
      <w:r w:rsidRPr="00856268">
        <w:rPr>
          <w:rFonts w:hint="cs"/>
          <w:spacing w:val="-2"/>
          <w:rtl/>
          <w:lang w:val="fr-CH"/>
        </w:rPr>
        <w:t xml:space="preserve">بالحصول على </w:t>
      </w:r>
      <w:r w:rsidR="00C702F5" w:rsidRPr="00856268">
        <w:rPr>
          <w:rFonts w:hint="cs"/>
          <w:spacing w:val="-2"/>
          <w:rtl/>
          <w:lang w:val="fr-CH"/>
        </w:rPr>
        <w:t xml:space="preserve">التعليم. وتشعر بالقلق </w:t>
      </w:r>
      <w:r w:rsidRPr="00856268">
        <w:rPr>
          <w:rFonts w:hint="cs"/>
          <w:spacing w:val="-2"/>
          <w:rtl/>
          <w:lang w:val="fr-CH"/>
        </w:rPr>
        <w:t xml:space="preserve">أيضاً لأن أطفال </w:t>
      </w:r>
      <w:proofErr w:type="spellStart"/>
      <w:r w:rsidRPr="00856268">
        <w:rPr>
          <w:rFonts w:hint="cs"/>
          <w:spacing w:val="-2"/>
          <w:rtl/>
          <w:lang w:val="fr-CH"/>
        </w:rPr>
        <w:t>الروما</w:t>
      </w:r>
      <w:proofErr w:type="spellEnd"/>
      <w:r w:rsidRPr="00856268">
        <w:rPr>
          <w:rFonts w:hint="cs"/>
          <w:spacing w:val="-2"/>
          <w:rtl/>
          <w:lang w:val="fr-CH"/>
        </w:rPr>
        <w:t xml:space="preserve"> العائدين</w:t>
      </w:r>
      <w:r w:rsidR="00C702F5" w:rsidRPr="00856268">
        <w:rPr>
          <w:rFonts w:hint="cs"/>
          <w:spacing w:val="-2"/>
          <w:rtl/>
          <w:lang w:val="fr-CH"/>
        </w:rPr>
        <w:t>،</w:t>
      </w:r>
      <w:r w:rsidRPr="00856268">
        <w:rPr>
          <w:rFonts w:hint="cs"/>
          <w:spacing w:val="-2"/>
          <w:rtl/>
          <w:lang w:val="fr-CH"/>
        </w:rPr>
        <w:t xml:space="preserve"> وفقاً ل</w:t>
      </w:r>
      <w:r w:rsidR="00C702F5" w:rsidRPr="00856268">
        <w:rPr>
          <w:rFonts w:hint="cs"/>
          <w:spacing w:val="-2"/>
          <w:rtl/>
          <w:lang w:val="fr-CH"/>
        </w:rPr>
        <w:t xml:space="preserve">اتفاقات إعادة </w:t>
      </w:r>
      <w:r w:rsidRPr="00856268">
        <w:rPr>
          <w:rFonts w:hint="cs"/>
          <w:spacing w:val="-2"/>
          <w:rtl/>
          <w:lang w:val="fr-CH"/>
        </w:rPr>
        <w:t xml:space="preserve">الاستيعاب المبرمة مع </w:t>
      </w:r>
      <w:r w:rsidR="00C702F5" w:rsidRPr="00856268">
        <w:rPr>
          <w:rFonts w:hint="cs"/>
          <w:spacing w:val="-2"/>
          <w:rtl/>
          <w:lang w:val="fr-CH"/>
        </w:rPr>
        <w:t>بلدان أوروبا الغربية، يواجهون صعوبات إضافية في الالتحاق بنظام التعليم الصربي</w:t>
      </w:r>
      <w:r w:rsidR="00121A54">
        <w:rPr>
          <w:rFonts w:hint="cs"/>
          <w:spacing w:val="-2"/>
          <w:rtl/>
          <w:lang w:val="fr-CH"/>
        </w:rPr>
        <w:t xml:space="preserve">، </w:t>
      </w:r>
      <w:r w:rsidR="00C702F5" w:rsidRPr="00856268">
        <w:rPr>
          <w:rFonts w:hint="cs"/>
          <w:spacing w:val="-2"/>
          <w:rtl/>
          <w:lang w:val="fr-CH"/>
        </w:rPr>
        <w:t xml:space="preserve">وذلك بسبب أمور منها إجراءات التسجيل </w:t>
      </w:r>
      <w:proofErr w:type="spellStart"/>
      <w:r w:rsidR="00C702F5" w:rsidRPr="00856268">
        <w:rPr>
          <w:rFonts w:hint="cs"/>
          <w:spacing w:val="-2"/>
          <w:rtl/>
          <w:lang w:val="fr-CH"/>
        </w:rPr>
        <w:t>والتنسيب</w:t>
      </w:r>
      <w:proofErr w:type="spellEnd"/>
      <w:r w:rsidR="00C702F5" w:rsidRPr="00856268">
        <w:rPr>
          <w:rFonts w:hint="cs"/>
          <w:spacing w:val="-2"/>
          <w:rtl/>
          <w:lang w:val="fr-CH"/>
        </w:rPr>
        <w:t xml:space="preserve"> (المادة</w:t>
      </w:r>
      <w:r w:rsidRPr="00856268">
        <w:rPr>
          <w:rFonts w:hint="cs"/>
          <w:spacing w:val="-2"/>
          <w:rtl/>
          <w:lang w:val="fr-CH"/>
        </w:rPr>
        <w:t xml:space="preserve"> 3 </w:t>
      </w:r>
      <w:proofErr w:type="spellStart"/>
      <w:r w:rsidRPr="00856268">
        <w:rPr>
          <w:rFonts w:hint="cs"/>
          <w:spacing w:val="-2"/>
          <w:rtl/>
          <w:lang w:val="fr-CH"/>
        </w:rPr>
        <w:t>و</w:t>
      </w:r>
      <w:r w:rsidR="00856268" w:rsidRPr="00856268">
        <w:rPr>
          <w:rFonts w:hint="cs"/>
          <w:spacing w:val="-2"/>
          <w:rtl/>
          <w:lang w:val="fr-CH"/>
        </w:rPr>
        <w:t>5</w:t>
      </w:r>
      <w:proofErr w:type="spellEnd"/>
      <w:r w:rsidR="00C702F5" w:rsidRPr="00856268">
        <w:rPr>
          <w:rFonts w:hint="cs"/>
          <w:spacing w:val="-2"/>
          <w:rtl/>
          <w:lang w:val="fr-CH"/>
        </w:rPr>
        <w:t>(ه</w:t>
      </w:r>
      <w:r w:rsidRPr="00856268">
        <w:rPr>
          <w:rFonts w:hint="cs"/>
          <w:spacing w:val="-2"/>
          <w:rtl/>
          <w:lang w:val="fr-CH"/>
        </w:rPr>
        <w:t>‍(</w:t>
      </w:r>
      <w:r w:rsidR="000A5C52">
        <w:rPr>
          <w:rFonts w:hint="cs"/>
          <w:spacing w:val="-2"/>
          <w:rtl/>
          <w:lang w:val="fr-CH"/>
        </w:rPr>
        <w:t xml:space="preserve"> ‘5‘)</w:t>
      </w:r>
      <w:r w:rsidR="00C702F5" w:rsidRPr="00856268">
        <w:rPr>
          <w:rFonts w:hint="cs"/>
          <w:spacing w:val="-2"/>
          <w:rtl/>
          <w:lang w:val="fr-CH"/>
        </w:rPr>
        <w:t>.</w:t>
      </w:r>
    </w:p>
    <w:p w:rsidR="00C702F5" w:rsidRPr="00856268" w:rsidRDefault="00856268" w:rsidP="004F47A4">
      <w:pPr>
        <w:pStyle w:val="SingleTxtGA"/>
        <w:rPr>
          <w:rFonts w:hint="cs"/>
          <w:b/>
          <w:bCs/>
          <w:rtl/>
          <w:lang w:val="fr-CH"/>
        </w:rPr>
      </w:pPr>
      <w:r>
        <w:rPr>
          <w:rFonts w:hint="cs"/>
          <w:b/>
          <w:bCs/>
          <w:rtl/>
          <w:lang w:val="fr-CH"/>
        </w:rPr>
        <w:tab/>
      </w:r>
      <w:r w:rsidR="00C702F5" w:rsidRPr="00856268">
        <w:rPr>
          <w:rFonts w:hint="cs"/>
          <w:b/>
          <w:bCs/>
          <w:rtl/>
          <w:lang w:val="fr-CH"/>
        </w:rPr>
        <w:t xml:space="preserve">إذ تضع </w:t>
      </w:r>
      <w:r w:rsidRPr="00856268">
        <w:rPr>
          <w:rFonts w:hint="cs"/>
          <w:b/>
          <w:bCs/>
          <w:rtl/>
          <w:lang w:val="fr-CH"/>
        </w:rPr>
        <w:t xml:space="preserve">اللجنة </w:t>
      </w:r>
      <w:r w:rsidR="00C702F5" w:rsidRPr="00856268">
        <w:rPr>
          <w:rFonts w:hint="cs"/>
          <w:b/>
          <w:bCs/>
          <w:rtl/>
          <w:lang w:val="fr-CH"/>
        </w:rPr>
        <w:t>في اعتبارها توصيتها العامة رقم 27</w:t>
      </w:r>
      <w:r w:rsidR="00121A54">
        <w:rPr>
          <w:rFonts w:hint="cs"/>
          <w:b/>
          <w:bCs/>
          <w:rtl/>
          <w:lang w:val="fr-CH"/>
        </w:rPr>
        <w:t xml:space="preserve">، </w:t>
      </w:r>
      <w:r w:rsidR="00C702F5" w:rsidRPr="00856268">
        <w:rPr>
          <w:rFonts w:hint="cs"/>
          <w:b/>
          <w:bCs/>
          <w:rtl/>
          <w:lang w:val="fr-CH"/>
        </w:rPr>
        <w:t>الفقرات</w:t>
      </w:r>
      <w:r w:rsidR="004F47A4">
        <w:rPr>
          <w:rFonts w:hint="eastAsia"/>
          <w:b/>
          <w:bCs/>
          <w:rtl/>
          <w:lang w:val="fr-CH"/>
        </w:rPr>
        <w:t> </w:t>
      </w:r>
      <w:r w:rsidR="00C702F5" w:rsidRPr="00856268">
        <w:rPr>
          <w:rFonts w:hint="cs"/>
          <w:b/>
          <w:bCs/>
          <w:rtl/>
          <w:lang w:val="fr-CH"/>
        </w:rPr>
        <w:t>17-26 وتوصيتها العامة</w:t>
      </w:r>
      <w:r>
        <w:rPr>
          <w:rFonts w:hint="cs"/>
          <w:b/>
          <w:bCs/>
          <w:rtl/>
          <w:lang w:val="fr-CH"/>
        </w:rPr>
        <w:t xml:space="preserve"> رقم</w:t>
      </w:r>
      <w:r w:rsidR="004F47A4">
        <w:rPr>
          <w:rFonts w:hint="eastAsia"/>
          <w:b/>
          <w:bCs/>
          <w:rtl/>
          <w:lang w:val="fr-CH"/>
        </w:rPr>
        <w:t> </w:t>
      </w:r>
      <w:r>
        <w:rPr>
          <w:rFonts w:hint="cs"/>
          <w:b/>
          <w:bCs/>
          <w:rtl/>
          <w:lang w:val="fr-CH"/>
        </w:rPr>
        <w:t xml:space="preserve">32، تحث </w:t>
      </w:r>
      <w:r w:rsidR="00C702F5" w:rsidRPr="00856268">
        <w:rPr>
          <w:rFonts w:hint="cs"/>
          <w:b/>
          <w:bCs/>
          <w:rtl/>
          <w:lang w:val="fr-CH"/>
        </w:rPr>
        <w:t xml:space="preserve">الدولة الطرف بشدة على </w:t>
      </w:r>
      <w:r w:rsidRPr="00856268">
        <w:rPr>
          <w:rFonts w:hint="cs"/>
          <w:b/>
          <w:bCs/>
          <w:rtl/>
          <w:lang w:val="fr-CH"/>
        </w:rPr>
        <w:t>معالجة مسألة الفصل بحكم الواقع في المدارس العامة</w:t>
      </w:r>
      <w:r w:rsidR="000A5C52">
        <w:rPr>
          <w:rFonts w:hint="cs"/>
          <w:b/>
          <w:bCs/>
          <w:rtl/>
          <w:lang w:val="fr-CH"/>
        </w:rPr>
        <w:t>،</w:t>
      </w:r>
      <w:r w:rsidRPr="00856268">
        <w:rPr>
          <w:rFonts w:hint="cs"/>
          <w:b/>
          <w:bCs/>
          <w:rtl/>
          <w:lang w:val="fr-CH"/>
        </w:rPr>
        <w:t xml:space="preserve"> </w:t>
      </w:r>
      <w:r w:rsidR="00C702F5" w:rsidRPr="00856268">
        <w:rPr>
          <w:rFonts w:hint="cs"/>
          <w:b/>
          <w:bCs/>
          <w:rtl/>
          <w:lang w:val="fr-CH"/>
        </w:rPr>
        <w:t>و</w:t>
      </w:r>
      <w:r w:rsidRPr="00856268">
        <w:rPr>
          <w:rFonts w:hint="cs"/>
          <w:b/>
          <w:bCs/>
          <w:rtl/>
          <w:lang w:val="fr-CH"/>
        </w:rPr>
        <w:t xml:space="preserve">تنفيذ </w:t>
      </w:r>
      <w:r w:rsidR="00C702F5" w:rsidRPr="00856268">
        <w:rPr>
          <w:rFonts w:hint="cs"/>
          <w:b/>
          <w:bCs/>
          <w:rtl/>
          <w:lang w:val="fr-CH"/>
        </w:rPr>
        <w:t xml:space="preserve">التدابير اللازمة لتسهيل </w:t>
      </w:r>
      <w:r w:rsidRPr="00856268">
        <w:rPr>
          <w:rFonts w:hint="cs"/>
          <w:b/>
          <w:bCs/>
          <w:rtl/>
          <w:lang w:val="fr-CH"/>
        </w:rPr>
        <w:t>الحصول على التعليم الجيد</w:t>
      </w:r>
      <w:r w:rsidR="00C702F5" w:rsidRPr="00856268">
        <w:rPr>
          <w:rFonts w:hint="cs"/>
          <w:b/>
          <w:bCs/>
          <w:rtl/>
          <w:lang w:val="fr-CH"/>
        </w:rPr>
        <w:t>، بما في ذلك</w:t>
      </w:r>
      <w:r w:rsidRPr="00856268">
        <w:rPr>
          <w:rFonts w:hint="cs"/>
          <w:b/>
          <w:bCs/>
          <w:rtl/>
          <w:lang w:val="fr-CH"/>
        </w:rPr>
        <w:t xml:space="preserve"> عن طريق </w:t>
      </w:r>
      <w:r w:rsidR="00C702F5" w:rsidRPr="00856268">
        <w:rPr>
          <w:rFonts w:hint="cs"/>
          <w:b/>
          <w:bCs/>
          <w:rtl/>
          <w:lang w:val="fr-CH"/>
        </w:rPr>
        <w:t xml:space="preserve">تدريب العاملين في المدارس على مكافحة التمييز وتوعية الآباء والأمهات، وزيادة عدد المساعدين المعنيين بتعليم أطفال </w:t>
      </w:r>
      <w:proofErr w:type="spellStart"/>
      <w:r w:rsidR="00C702F5" w:rsidRPr="00856268">
        <w:rPr>
          <w:rFonts w:hint="cs"/>
          <w:b/>
          <w:bCs/>
          <w:rtl/>
          <w:lang w:val="fr-CH"/>
        </w:rPr>
        <w:t>الروما</w:t>
      </w:r>
      <w:proofErr w:type="spellEnd"/>
      <w:r w:rsidR="00C702F5" w:rsidRPr="00856268">
        <w:rPr>
          <w:rFonts w:hint="cs"/>
          <w:b/>
          <w:bCs/>
          <w:rtl/>
          <w:lang w:val="fr-CH"/>
        </w:rPr>
        <w:t>،</w:t>
      </w:r>
      <w:r w:rsidRPr="00856268">
        <w:rPr>
          <w:rFonts w:hint="cs"/>
          <w:b/>
          <w:bCs/>
          <w:rtl/>
          <w:lang w:val="fr-CH"/>
        </w:rPr>
        <w:t xml:space="preserve"> </w:t>
      </w:r>
      <w:r w:rsidR="00C702F5" w:rsidRPr="00856268">
        <w:rPr>
          <w:rFonts w:hint="cs"/>
          <w:b/>
          <w:bCs/>
          <w:rtl/>
          <w:lang w:val="fr-CH"/>
        </w:rPr>
        <w:t xml:space="preserve">ومنع </w:t>
      </w:r>
      <w:r w:rsidRPr="00856268">
        <w:rPr>
          <w:rFonts w:hint="cs"/>
          <w:b/>
          <w:bCs/>
          <w:rtl/>
          <w:lang w:val="fr-CH"/>
        </w:rPr>
        <w:t>الفصل بحكم الواقع ل</w:t>
      </w:r>
      <w:r w:rsidR="00C702F5" w:rsidRPr="00856268">
        <w:rPr>
          <w:rFonts w:hint="cs"/>
          <w:b/>
          <w:bCs/>
          <w:rtl/>
          <w:lang w:val="fr-CH"/>
        </w:rPr>
        <w:t xml:space="preserve">لتلاميذ </w:t>
      </w:r>
      <w:proofErr w:type="spellStart"/>
      <w:r w:rsidRPr="00856268">
        <w:rPr>
          <w:rFonts w:hint="cs"/>
          <w:b/>
          <w:bCs/>
          <w:rtl/>
          <w:lang w:val="fr-CH"/>
        </w:rPr>
        <w:t>الروما</w:t>
      </w:r>
      <w:proofErr w:type="spellEnd"/>
      <w:r w:rsidRPr="00856268">
        <w:rPr>
          <w:rFonts w:hint="cs"/>
          <w:b/>
          <w:bCs/>
          <w:rtl/>
          <w:lang w:val="fr-CH"/>
        </w:rPr>
        <w:t>، وغير</w:t>
      </w:r>
      <w:r w:rsidR="000A5C52">
        <w:rPr>
          <w:rFonts w:hint="cs"/>
          <w:b/>
          <w:bCs/>
          <w:rtl/>
          <w:lang w:val="fr-CH"/>
        </w:rPr>
        <w:t xml:space="preserve"> </w:t>
      </w:r>
      <w:r w:rsidRPr="00856268">
        <w:rPr>
          <w:rFonts w:hint="cs"/>
          <w:b/>
          <w:bCs/>
          <w:rtl/>
          <w:lang w:val="fr-CH"/>
        </w:rPr>
        <w:t xml:space="preserve">ذلك </w:t>
      </w:r>
      <w:r w:rsidR="00C702F5" w:rsidRPr="00856268">
        <w:rPr>
          <w:rFonts w:hint="cs"/>
          <w:b/>
          <w:bCs/>
          <w:rtl/>
          <w:lang w:val="fr-CH"/>
        </w:rPr>
        <w:t xml:space="preserve">من تدابير تعزيز التعليم الشامل. كما تشجع اللجنة الدولة الطرف على وضع إجراءات متخصصة ومناسبة لاستقبال وتقييم </w:t>
      </w:r>
      <w:proofErr w:type="spellStart"/>
      <w:r w:rsidRPr="00856268">
        <w:rPr>
          <w:rFonts w:hint="cs"/>
          <w:b/>
          <w:bCs/>
          <w:rtl/>
          <w:lang w:val="fr-CH"/>
        </w:rPr>
        <w:t>وتنسيب</w:t>
      </w:r>
      <w:proofErr w:type="spellEnd"/>
      <w:r w:rsidRPr="00856268">
        <w:rPr>
          <w:rFonts w:hint="cs"/>
          <w:b/>
          <w:bCs/>
          <w:rtl/>
          <w:lang w:val="fr-CH"/>
        </w:rPr>
        <w:t xml:space="preserve"> </w:t>
      </w:r>
      <w:r w:rsidR="00C702F5" w:rsidRPr="00856268">
        <w:rPr>
          <w:rFonts w:hint="cs"/>
          <w:b/>
          <w:bCs/>
          <w:rtl/>
          <w:lang w:val="fr-CH"/>
        </w:rPr>
        <w:t xml:space="preserve">الأطفال العائدين وزيادة وعي المعلمين بأهمية مثل هذه الإجراءات. </w:t>
      </w:r>
    </w:p>
    <w:p w:rsidR="00C702F5" w:rsidRPr="00E24E81" w:rsidRDefault="00C702F5" w:rsidP="000A5C52">
      <w:pPr>
        <w:pStyle w:val="SingleTxtGA"/>
        <w:rPr>
          <w:rFonts w:hint="cs"/>
          <w:rtl/>
          <w:lang w:val="fr-CH"/>
        </w:rPr>
      </w:pPr>
      <w:r w:rsidRPr="00E24E81">
        <w:rPr>
          <w:rFonts w:hint="cs"/>
          <w:rtl/>
          <w:lang w:val="fr-CH"/>
        </w:rPr>
        <w:t>16-</w:t>
      </w:r>
      <w:r w:rsidR="00856268">
        <w:rPr>
          <w:rFonts w:hint="cs"/>
          <w:rtl/>
          <w:lang w:val="fr-CH"/>
        </w:rPr>
        <w:tab/>
        <w:t xml:space="preserve">وتشير </w:t>
      </w:r>
      <w:r w:rsidRPr="00E24E81">
        <w:rPr>
          <w:rFonts w:hint="cs"/>
          <w:rtl/>
          <w:lang w:val="fr-CH"/>
        </w:rPr>
        <w:t>اللجنة</w:t>
      </w:r>
      <w:r w:rsidR="00856268">
        <w:rPr>
          <w:rFonts w:hint="cs"/>
          <w:rtl/>
          <w:lang w:val="fr-CH"/>
        </w:rPr>
        <w:t xml:space="preserve"> بتقدير إلى</w:t>
      </w:r>
      <w:r w:rsidRPr="00E24E81">
        <w:rPr>
          <w:rFonts w:hint="cs"/>
          <w:rtl/>
          <w:lang w:val="fr-CH"/>
        </w:rPr>
        <w:t xml:space="preserve"> الجهود التي اتخذتها الدولة الطرف لتحسين أوضاع </w:t>
      </w:r>
      <w:proofErr w:type="spellStart"/>
      <w:r w:rsidRPr="00E24E81">
        <w:rPr>
          <w:rFonts w:hint="cs"/>
          <w:rtl/>
          <w:lang w:val="fr-CH"/>
        </w:rPr>
        <w:t>الروما</w:t>
      </w:r>
      <w:proofErr w:type="spellEnd"/>
      <w:r w:rsidRPr="00E24E81">
        <w:rPr>
          <w:rFonts w:hint="cs"/>
          <w:rtl/>
          <w:lang w:val="fr-CH"/>
        </w:rPr>
        <w:t xml:space="preserve"> </w:t>
      </w:r>
      <w:proofErr w:type="spellStart"/>
      <w:r w:rsidRPr="00E24E81">
        <w:rPr>
          <w:rFonts w:hint="cs"/>
          <w:rtl/>
          <w:lang w:val="fr-CH"/>
        </w:rPr>
        <w:t>والأشكاليين</w:t>
      </w:r>
      <w:proofErr w:type="spellEnd"/>
      <w:r w:rsidRPr="00E24E81">
        <w:rPr>
          <w:rFonts w:hint="cs"/>
          <w:rtl/>
          <w:lang w:val="fr-CH"/>
        </w:rPr>
        <w:t xml:space="preserve"> والمصريين ومنع ومكافحة التمييز العنصري ضد الأشخاص</w:t>
      </w:r>
      <w:r w:rsidR="00856268">
        <w:rPr>
          <w:rFonts w:hint="cs"/>
          <w:rtl/>
          <w:lang w:val="fr-CH"/>
        </w:rPr>
        <w:t xml:space="preserve"> الذين ينتمون إلى هذه المجموعات</w:t>
      </w:r>
      <w:r w:rsidRPr="00E24E81">
        <w:rPr>
          <w:rFonts w:hint="cs"/>
          <w:rtl/>
          <w:lang w:val="fr-CH"/>
        </w:rPr>
        <w:t xml:space="preserve">، </w:t>
      </w:r>
      <w:r w:rsidR="00856268">
        <w:rPr>
          <w:rFonts w:hint="cs"/>
          <w:rtl/>
          <w:lang w:val="fr-CH"/>
        </w:rPr>
        <w:t xml:space="preserve">لكنها </w:t>
      </w:r>
      <w:r w:rsidRPr="00E24E81">
        <w:rPr>
          <w:rFonts w:hint="cs"/>
          <w:rtl/>
          <w:lang w:val="fr-CH"/>
        </w:rPr>
        <w:t>تشعر بالقلق لأن هذه المجموعات تتعرض</w:t>
      </w:r>
      <w:r>
        <w:rPr>
          <w:rFonts w:hint="cs"/>
          <w:rtl/>
          <w:lang w:val="fr-CH"/>
        </w:rPr>
        <w:t xml:space="preserve"> </w:t>
      </w:r>
      <w:r w:rsidR="00856268">
        <w:rPr>
          <w:rFonts w:hint="cs"/>
          <w:rtl/>
          <w:lang w:val="fr-CH"/>
        </w:rPr>
        <w:t>إلى التمييز والتحامل</w:t>
      </w:r>
      <w:r w:rsidRPr="00E24E81">
        <w:rPr>
          <w:rFonts w:hint="cs"/>
          <w:rtl/>
          <w:lang w:val="fr-CH"/>
        </w:rPr>
        <w:t xml:space="preserve"> والتنميط، ولا</w:t>
      </w:r>
      <w:r w:rsidR="00856268">
        <w:rPr>
          <w:rFonts w:hint="eastAsia"/>
          <w:rtl/>
          <w:lang w:val="fr-CH"/>
        </w:rPr>
        <w:t> </w:t>
      </w:r>
      <w:proofErr w:type="spellStart"/>
      <w:r w:rsidRPr="00E24E81">
        <w:rPr>
          <w:rFonts w:hint="cs"/>
          <w:rtl/>
          <w:lang w:val="fr-CH"/>
        </w:rPr>
        <w:t>سيما</w:t>
      </w:r>
      <w:proofErr w:type="spellEnd"/>
      <w:r w:rsidRPr="00E24E81">
        <w:rPr>
          <w:rFonts w:hint="cs"/>
          <w:rtl/>
          <w:lang w:val="fr-CH"/>
        </w:rPr>
        <w:t xml:space="preserve"> في </w:t>
      </w:r>
      <w:r w:rsidR="00856268">
        <w:rPr>
          <w:rFonts w:hint="cs"/>
          <w:rtl/>
          <w:lang w:val="fr-CH"/>
        </w:rPr>
        <w:t xml:space="preserve">الحصول على فرص العمل </w:t>
      </w:r>
      <w:r w:rsidRPr="00E24E81">
        <w:rPr>
          <w:rFonts w:hint="cs"/>
          <w:rtl/>
          <w:lang w:val="fr-CH"/>
        </w:rPr>
        <w:t>وخدمات الرعاية الصحية والمشاركة السياسية و</w:t>
      </w:r>
      <w:r w:rsidR="00856268">
        <w:rPr>
          <w:rFonts w:hint="cs"/>
          <w:rtl/>
          <w:lang w:val="fr-CH"/>
        </w:rPr>
        <w:t>الدخول إلى الأماكن العامة (المادة 2</w:t>
      </w:r>
      <w:r w:rsidRPr="00E24E81">
        <w:rPr>
          <w:rFonts w:hint="cs"/>
          <w:rtl/>
          <w:lang w:val="fr-CH"/>
        </w:rPr>
        <w:t>، الفقرتان 2</w:t>
      </w:r>
      <w:r w:rsidR="00856268">
        <w:rPr>
          <w:rFonts w:hint="cs"/>
          <w:rtl/>
          <w:lang w:val="fr-CH"/>
        </w:rPr>
        <w:t xml:space="preserve"> </w:t>
      </w:r>
      <w:proofErr w:type="spellStart"/>
      <w:r w:rsidRPr="00E24E81">
        <w:rPr>
          <w:rFonts w:hint="cs"/>
          <w:rtl/>
          <w:lang w:val="fr-CH"/>
        </w:rPr>
        <w:t>و5</w:t>
      </w:r>
      <w:proofErr w:type="spellEnd"/>
      <w:r w:rsidRPr="00E24E81">
        <w:rPr>
          <w:rFonts w:hint="cs"/>
          <w:rtl/>
          <w:lang w:val="fr-CH"/>
        </w:rPr>
        <w:t>).</w:t>
      </w:r>
    </w:p>
    <w:p w:rsidR="00C702F5" w:rsidRPr="000241B5" w:rsidRDefault="00856268" w:rsidP="000241B5">
      <w:pPr>
        <w:pStyle w:val="SingleTxtGA"/>
        <w:rPr>
          <w:rFonts w:hint="cs"/>
          <w:b/>
          <w:bCs/>
          <w:spacing w:val="-3"/>
          <w:rtl/>
          <w:lang w:val="fr-CH"/>
        </w:rPr>
      </w:pPr>
      <w:r w:rsidRPr="000241B5">
        <w:rPr>
          <w:rFonts w:hint="cs"/>
          <w:b/>
          <w:bCs/>
          <w:spacing w:val="-3"/>
          <w:rtl/>
          <w:lang w:val="fr-CH"/>
        </w:rPr>
        <w:tab/>
      </w:r>
      <w:r w:rsidR="00C702F5" w:rsidRPr="000241B5">
        <w:rPr>
          <w:rFonts w:hint="cs"/>
          <w:b/>
          <w:bCs/>
          <w:spacing w:val="-3"/>
          <w:rtl/>
          <w:lang w:val="fr-CH"/>
        </w:rPr>
        <w:t xml:space="preserve">إذ تضع </w:t>
      </w:r>
      <w:r w:rsidRPr="000241B5">
        <w:rPr>
          <w:rFonts w:hint="cs"/>
          <w:b/>
          <w:bCs/>
          <w:spacing w:val="-3"/>
          <w:rtl/>
          <w:lang w:val="fr-CH"/>
        </w:rPr>
        <w:t xml:space="preserve">اللجنة </w:t>
      </w:r>
      <w:r w:rsidR="00C702F5" w:rsidRPr="000241B5">
        <w:rPr>
          <w:rFonts w:hint="cs"/>
          <w:b/>
          <w:bCs/>
          <w:spacing w:val="-3"/>
          <w:rtl/>
          <w:lang w:val="fr-CH"/>
        </w:rPr>
        <w:t xml:space="preserve">في اعتبارها </w:t>
      </w:r>
      <w:proofErr w:type="spellStart"/>
      <w:r w:rsidR="00C702F5" w:rsidRPr="000241B5">
        <w:rPr>
          <w:rFonts w:hint="cs"/>
          <w:b/>
          <w:bCs/>
          <w:spacing w:val="-3"/>
          <w:rtl/>
          <w:lang w:val="fr-CH"/>
        </w:rPr>
        <w:t>توصيتيه</w:t>
      </w:r>
      <w:r w:rsidR="00C702F5" w:rsidRPr="000241B5">
        <w:rPr>
          <w:rFonts w:hint="eastAsia"/>
          <w:b/>
          <w:bCs/>
          <w:spacing w:val="-3"/>
          <w:rtl/>
          <w:lang w:val="fr-CH"/>
        </w:rPr>
        <w:t>ا</w:t>
      </w:r>
      <w:proofErr w:type="spellEnd"/>
      <w:r w:rsidR="000241B5" w:rsidRPr="000241B5">
        <w:rPr>
          <w:rFonts w:hint="cs"/>
          <w:b/>
          <w:bCs/>
          <w:spacing w:val="-3"/>
          <w:rtl/>
          <w:lang w:val="fr-CH"/>
        </w:rPr>
        <w:t xml:space="preserve"> العامتين رقم 27 </w:t>
      </w:r>
      <w:proofErr w:type="spellStart"/>
      <w:r w:rsidR="000241B5" w:rsidRPr="000241B5">
        <w:rPr>
          <w:rFonts w:hint="cs"/>
          <w:b/>
          <w:bCs/>
          <w:spacing w:val="-3"/>
          <w:rtl/>
          <w:lang w:val="fr-CH"/>
        </w:rPr>
        <w:t>و</w:t>
      </w:r>
      <w:r w:rsidR="00C702F5" w:rsidRPr="000241B5">
        <w:rPr>
          <w:rFonts w:hint="cs"/>
          <w:b/>
          <w:bCs/>
          <w:spacing w:val="-3"/>
          <w:rtl/>
          <w:lang w:val="fr-CH"/>
        </w:rPr>
        <w:t>32</w:t>
      </w:r>
      <w:proofErr w:type="spellEnd"/>
      <w:r w:rsidR="00C702F5" w:rsidRPr="000241B5">
        <w:rPr>
          <w:rFonts w:hint="cs"/>
          <w:b/>
          <w:bCs/>
          <w:spacing w:val="-3"/>
          <w:rtl/>
          <w:lang w:val="fr-CH"/>
        </w:rPr>
        <w:t>،</w:t>
      </w:r>
      <w:r w:rsidR="000241B5" w:rsidRPr="000241B5">
        <w:rPr>
          <w:rFonts w:hint="cs"/>
          <w:b/>
          <w:bCs/>
          <w:spacing w:val="-3"/>
          <w:rtl/>
          <w:lang w:val="fr-CH"/>
        </w:rPr>
        <w:t xml:space="preserve"> </w:t>
      </w:r>
      <w:r w:rsidR="00C702F5" w:rsidRPr="000241B5">
        <w:rPr>
          <w:rFonts w:hint="cs"/>
          <w:b/>
          <w:bCs/>
          <w:spacing w:val="-3"/>
          <w:rtl/>
          <w:lang w:val="fr-CH"/>
        </w:rPr>
        <w:t xml:space="preserve">تشجع الدولة الطرف على تكثيف جهودها لمنع ومكافحة التمييز العنصري ضد </w:t>
      </w:r>
      <w:proofErr w:type="spellStart"/>
      <w:r w:rsidR="00C702F5" w:rsidRPr="000241B5">
        <w:rPr>
          <w:rFonts w:hint="cs"/>
          <w:b/>
          <w:bCs/>
          <w:spacing w:val="-3"/>
          <w:rtl/>
          <w:lang w:val="fr-CH"/>
        </w:rPr>
        <w:t>الروما</w:t>
      </w:r>
      <w:proofErr w:type="spellEnd"/>
      <w:r w:rsidR="00C702F5" w:rsidRPr="000241B5">
        <w:rPr>
          <w:rFonts w:hint="cs"/>
          <w:b/>
          <w:bCs/>
          <w:spacing w:val="-3"/>
          <w:rtl/>
          <w:lang w:val="fr-CH"/>
        </w:rPr>
        <w:t xml:space="preserve"> </w:t>
      </w:r>
      <w:proofErr w:type="spellStart"/>
      <w:r w:rsidR="00C702F5" w:rsidRPr="000241B5">
        <w:rPr>
          <w:rFonts w:hint="cs"/>
          <w:b/>
          <w:bCs/>
          <w:spacing w:val="-3"/>
          <w:rtl/>
          <w:lang w:val="fr-CH"/>
        </w:rPr>
        <w:t>والأشكاليين</w:t>
      </w:r>
      <w:proofErr w:type="spellEnd"/>
      <w:r w:rsidR="00C702F5" w:rsidRPr="000241B5">
        <w:rPr>
          <w:rFonts w:hint="cs"/>
          <w:b/>
          <w:bCs/>
          <w:spacing w:val="-3"/>
          <w:rtl/>
          <w:lang w:val="fr-CH"/>
        </w:rPr>
        <w:t xml:space="preserve"> والمصريين. وتوصي بأن تكفل الدولة الطرف التنفيذ الفعال للسياسات الرامية إلى </w:t>
      </w:r>
      <w:r w:rsidRPr="000241B5">
        <w:rPr>
          <w:rFonts w:hint="cs"/>
          <w:b/>
          <w:bCs/>
          <w:spacing w:val="-3"/>
          <w:rtl/>
          <w:lang w:val="fr-CH"/>
        </w:rPr>
        <w:t xml:space="preserve">تحقيق </w:t>
      </w:r>
      <w:r w:rsidR="00C702F5" w:rsidRPr="000241B5">
        <w:rPr>
          <w:rFonts w:hint="cs"/>
          <w:b/>
          <w:bCs/>
          <w:spacing w:val="-3"/>
          <w:rtl/>
          <w:lang w:val="fr-CH"/>
        </w:rPr>
        <w:t>المساواة في تمتع</w:t>
      </w:r>
      <w:r w:rsidR="000241B5" w:rsidRPr="000241B5">
        <w:rPr>
          <w:rFonts w:hint="eastAsia"/>
          <w:b/>
          <w:bCs/>
          <w:spacing w:val="-3"/>
          <w:rtl/>
          <w:lang w:val="fr-CH"/>
        </w:rPr>
        <w:t> </w:t>
      </w:r>
      <w:proofErr w:type="spellStart"/>
      <w:r w:rsidR="00C702F5" w:rsidRPr="000241B5">
        <w:rPr>
          <w:rFonts w:hint="cs"/>
          <w:b/>
          <w:bCs/>
          <w:spacing w:val="-3"/>
          <w:rtl/>
          <w:lang w:val="fr-CH"/>
        </w:rPr>
        <w:t>الروما</w:t>
      </w:r>
      <w:proofErr w:type="spellEnd"/>
      <w:r w:rsidR="00C702F5" w:rsidRPr="000241B5">
        <w:rPr>
          <w:rFonts w:hint="cs"/>
          <w:b/>
          <w:bCs/>
          <w:spacing w:val="-3"/>
          <w:rtl/>
          <w:lang w:val="fr-CH"/>
        </w:rPr>
        <w:t xml:space="preserve"> </w:t>
      </w:r>
      <w:proofErr w:type="spellStart"/>
      <w:r w:rsidR="00C702F5" w:rsidRPr="000241B5">
        <w:rPr>
          <w:rFonts w:hint="cs"/>
          <w:b/>
          <w:bCs/>
          <w:spacing w:val="-3"/>
          <w:rtl/>
          <w:lang w:val="fr-CH"/>
        </w:rPr>
        <w:t>والأشكاليين</w:t>
      </w:r>
      <w:proofErr w:type="spellEnd"/>
      <w:r w:rsidR="00C702F5" w:rsidRPr="000241B5">
        <w:rPr>
          <w:rFonts w:hint="cs"/>
          <w:b/>
          <w:bCs/>
          <w:spacing w:val="-3"/>
          <w:rtl/>
          <w:lang w:val="fr-CH"/>
        </w:rPr>
        <w:t xml:space="preserve"> والمصريين بالحقوق والحريات المنصوص عليها في المادة 5</w:t>
      </w:r>
      <w:r w:rsidRPr="000241B5">
        <w:rPr>
          <w:rFonts w:hint="cs"/>
          <w:b/>
          <w:bCs/>
          <w:spacing w:val="-3"/>
          <w:rtl/>
          <w:lang w:val="fr-CH"/>
        </w:rPr>
        <w:t>،</w:t>
      </w:r>
      <w:r w:rsidR="00C702F5" w:rsidRPr="000241B5">
        <w:rPr>
          <w:rFonts w:hint="cs"/>
          <w:b/>
          <w:bCs/>
          <w:spacing w:val="-3"/>
          <w:rtl/>
          <w:lang w:val="fr-CH"/>
        </w:rPr>
        <w:t xml:space="preserve"> وباتخاذ تدابير</w:t>
      </w:r>
      <w:r w:rsidR="000241B5" w:rsidRPr="000241B5">
        <w:rPr>
          <w:rFonts w:hint="eastAsia"/>
          <w:b/>
          <w:bCs/>
          <w:spacing w:val="-3"/>
          <w:rtl/>
          <w:lang w:val="fr-CH"/>
        </w:rPr>
        <w:t> </w:t>
      </w:r>
      <w:r w:rsidR="00C702F5" w:rsidRPr="000241B5">
        <w:rPr>
          <w:rFonts w:hint="cs"/>
          <w:b/>
          <w:bCs/>
          <w:spacing w:val="-3"/>
          <w:rtl/>
          <w:lang w:val="fr-CH"/>
        </w:rPr>
        <w:t>خاصة للنهوض بالمساوا</w:t>
      </w:r>
      <w:r w:rsidR="00C702F5" w:rsidRPr="000241B5">
        <w:rPr>
          <w:rFonts w:hint="eastAsia"/>
          <w:b/>
          <w:bCs/>
          <w:spacing w:val="-3"/>
          <w:rtl/>
          <w:lang w:val="fr-CH"/>
        </w:rPr>
        <w:t>ة</w:t>
      </w:r>
      <w:r w:rsidR="00C702F5" w:rsidRPr="000241B5">
        <w:rPr>
          <w:rFonts w:hint="cs"/>
          <w:b/>
          <w:bCs/>
          <w:spacing w:val="-3"/>
          <w:rtl/>
          <w:lang w:val="fr-CH"/>
        </w:rPr>
        <w:t xml:space="preserve"> الفعالة في العمل في المؤسسات العامة والتمثيل السياسي المناسب على جميع المستويات. </w:t>
      </w:r>
      <w:r w:rsidRPr="000241B5">
        <w:rPr>
          <w:rFonts w:hint="cs"/>
          <w:b/>
          <w:bCs/>
          <w:spacing w:val="-3"/>
          <w:rtl/>
          <w:lang w:val="fr-CH"/>
        </w:rPr>
        <w:t>كما تشجع اللجنة الدولة الطرف</w:t>
      </w:r>
      <w:r w:rsidR="00C702F5" w:rsidRPr="000241B5">
        <w:rPr>
          <w:rFonts w:hint="cs"/>
          <w:b/>
          <w:bCs/>
          <w:spacing w:val="-3"/>
          <w:rtl/>
          <w:lang w:val="fr-CH"/>
        </w:rPr>
        <w:t xml:space="preserve"> على </w:t>
      </w:r>
      <w:r w:rsidRPr="000241B5">
        <w:rPr>
          <w:rFonts w:hint="cs"/>
          <w:b/>
          <w:bCs/>
          <w:spacing w:val="-3"/>
          <w:rtl/>
          <w:lang w:val="fr-CH"/>
        </w:rPr>
        <w:t xml:space="preserve">تنظيم </w:t>
      </w:r>
      <w:r w:rsidR="00C702F5" w:rsidRPr="000241B5">
        <w:rPr>
          <w:rFonts w:hint="cs"/>
          <w:b/>
          <w:bCs/>
          <w:spacing w:val="-3"/>
          <w:rtl/>
          <w:lang w:val="fr-CH"/>
        </w:rPr>
        <w:t xml:space="preserve">حملات </w:t>
      </w:r>
      <w:r w:rsidRPr="000241B5">
        <w:rPr>
          <w:rFonts w:hint="cs"/>
          <w:b/>
          <w:bCs/>
          <w:spacing w:val="-3"/>
          <w:rtl/>
          <w:lang w:val="fr-CH"/>
        </w:rPr>
        <w:t xml:space="preserve">نشطة للتوعية بما تعانيه </w:t>
      </w:r>
      <w:r w:rsidR="00C702F5" w:rsidRPr="000241B5">
        <w:rPr>
          <w:rFonts w:hint="cs"/>
          <w:b/>
          <w:bCs/>
          <w:spacing w:val="-3"/>
          <w:rtl/>
          <w:lang w:val="fr-CH"/>
        </w:rPr>
        <w:t>هذه الجماعات، ولا</w:t>
      </w:r>
      <w:r w:rsidRPr="000241B5">
        <w:rPr>
          <w:rFonts w:hint="eastAsia"/>
          <w:b/>
          <w:bCs/>
          <w:spacing w:val="-3"/>
          <w:rtl/>
          <w:lang w:val="fr-CH"/>
        </w:rPr>
        <w:t> </w:t>
      </w:r>
      <w:proofErr w:type="spellStart"/>
      <w:r w:rsidR="00C702F5" w:rsidRPr="000241B5">
        <w:rPr>
          <w:rFonts w:hint="cs"/>
          <w:b/>
          <w:bCs/>
          <w:spacing w:val="-3"/>
          <w:rtl/>
          <w:lang w:val="fr-CH"/>
        </w:rPr>
        <w:t>سيما</w:t>
      </w:r>
      <w:proofErr w:type="spellEnd"/>
      <w:r w:rsidR="00C702F5" w:rsidRPr="000241B5">
        <w:rPr>
          <w:rFonts w:hint="cs"/>
          <w:b/>
          <w:bCs/>
          <w:spacing w:val="-3"/>
          <w:rtl/>
          <w:lang w:val="fr-CH"/>
        </w:rPr>
        <w:t xml:space="preserve"> </w:t>
      </w:r>
      <w:proofErr w:type="spellStart"/>
      <w:r w:rsidR="00C702F5" w:rsidRPr="000241B5">
        <w:rPr>
          <w:rFonts w:hint="cs"/>
          <w:b/>
          <w:bCs/>
          <w:spacing w:val="-3"/>
          <w:rtl/>
          <w:lang w:val="fr-CH"/>
        </w:rPr>
        <w:t>الروما</w:t>
      </w:r>
      <w:proofErr w:type="spellEnd"/>
      <w:r w:rsidR="00C702F5" w:rsidRPr="000241B5">
        <w:rPr>
          <w:rFonts w:hint="cs"/>
          <w:b/>
          <w:bCs/>
          <w:spacing w:val="-3"/>
          <w:rtl/>
          <w:lang w:val="fr-CH"/>
        </w:rPr>
        <w:t>، و</w:t>
      </w:r>
      <w:r w:rsidRPr="000241B5">
        <w:rPr>
          <w:rFonts w:hint="cs"/>
          <w:b/>
          <w:bCs/>
          <w:spacing w:val="-3"/>
          <w:rtl/>
          <w:lang w:val="fr-CH"/>
        </w:rPr>
        <w:t>للحث على</w:t>
      </w:r>
      <w:r w:rsidR="00C702F5" w:rsidRPr="000241B5">
        <w:rPr>
          <w:rFonts w:hint="cs"/>
          <w:b/>
          <w:bCs/>
          <w:spacing w:val="-3"/>
          <w:rtl/>
          <w:lang w:val="fr-CH"/>
        </w:rPr>
        <w:t xml:space="preserve"> التضامن</w:t>
      </w:r>
      <w:r w:rsidRPr="000241B5">
        <w:rPr>
          <w:rFonts w:hint="cs"/>
          <w:b/>
          <w:bCs/>
          <w:spacing w:val="-3"/>
          <w:rtl/>
          <w:lang w:val="fr-CH"/>
        </w:rPr>
        <w:t xml:space="preserve"> معها</w:t>
      </w:r>
      <w:r w:rsidR="00C702F5" w:rsidRPr="000241B5">
        <w:rPr>
          <w:rFonts w:hint="cs"/>
          <w:b/>
          <w:bCs/>
          <w:spacing w:val="-3"/>
          <w:rtl/>
          <w:lang w:val="fr-CH"/>
        </w:rPr>
        <w:t>.</w:t>
      </w:r>
    </w:p>
    <w:p w:rsidR="00C702F5" w:rsidRPr="00E24E81" w:rsidRDefault="000241B5" w:rsidP="000241B5">
      <w:pPr>
        <w:pStyle w:val="SingleTxtGA"/>
        <w:rPr>
          <w:lang w:val="fr-CH"/>
        </w:rPr>
      </w:pPr>
      <w:r>
        <w:rPr>
          <w:rFonts w:hint="cs"/>
          <w:rtl/>
          <w:lang w:val="fr-CH"/>
        </w:rPr>
        <w:t>17-</w:t>
      </w:r>
      <w:r>
        <w:rPr>
          <w:rFonts w:hint="cs"/>
          <w:rtl/>
          <w:lang w:val="fr-CH"/>
        </w:rPr>
        <w:tab/>
        <w:t xml:space="preserve">وتشير </w:t>
      </w:r>
      <w:r w:rsidR="00C702F5" w:rsidRPr="00E24E81">
        <w:rPr>
          <w:rFonts w:hint="cs"/>
          <w:rtl/>
          <w:lang w:val="fr-CH"/>
        </w:rPr>
        <w:t xml:space="preserve">اللجنة </w:t>
      </w:r>
      <w:r>
        <w:rPr>
          <w:rFonts w:hint="cs"/>
          <w:rtl/>
          <w:lang w:val="fr-CH"/>
        </w:rPr>
        <w:t xml:space="preserve">بقلق إلى </w:t>
      </w:r>
      <w:r w:rsidR="00C702F5" w:rsidRPr="00E24E81">
        <w:rPr>
          <w:rFonts w:hint="cs"/>
          <w:rtl/>
          <w:lang w:val="fr-CH"/>
        </w:rPr>
        <w:t xml:space="preserve">التمييز الهيكلي الموجود في الدولة الطرف على نحو </w:t>
      </w:r>
      <w:r>
        <w:rPr>
          <w:rFonts w:hint="cs"/>
          <w:rtl/>
          <w:lang w:val="fr-CH"/>
        </w:rPr>
        <w:t xml:space="preserve">ما يتضح من التحامل </w:t>
      </w:r>
      <w:r w:rsidR="00C702F5" w:rsidRPr="00E24E81">
        <w:rPr>
          <w:rFonts w:hint="cs"/>
          <w:rtl/>
          <w:lang w:val="fr-CH"/>
        </w:rPr>
        <w:t xml:space="preserve">السياسي والتاريخي تجاه بعض الأقليات بما في ذلك </w:t>
      </w:r>
      <w:proofErr w:type="spellStart"/>
      <w:r w:rsidR="00C702F5" w:rsidRPr="00E24E81">
        <w:rPr>
          <w:rFonts w:hint="cs"/>
          <w:rtl/>
          <w:lang w:val="fr-CH"/>
        </w:rPr>
        <w:t>البشناق</w:t>
      </w:r>
      <w:proofErr w:type="spellEnd"/>
      <w:r w:rsidR="00C702F5" w:rsidRPr="00E24E81">
        <w:rPr>
          <w:rFonts w:hint="cs"/>
          <w:rtl/>
          <w:lang w:val="fr-CH"/>
        </w:rPr>
        <w:t xml:space="preserve"> في </w:t>
      </w:r>
      <w:proofErr w:type="spellStart"/>
      <w:r w:rsidR="00C702F5" w:rsidRPr="00E24E81">
        <w:rPr>
          <w:rFonts w:hint="cs"/>
          <w:rtl/>
          <w:lang w:val="fr-CH"/>
        </w:rPr>
        <w:t>سانجاك</w:t>
      </w:r>
      <w:proofErr w:type="spellEnd"/>
      <w:r w:rsidR="00C702F5" w:rsidRPr="00E24E81">
        <w:rPr>
          <w:rFonts w:hint="cs"/>
          <w:rtl/>
          <w:lang w:val="fr-CH"/>
        </w:rPr>
        <w:t xml:space="preserve"> وا</w:t>
      </w:r>
      <w:r>
        <w:rPr>
          <w:rFonts w:hint="cs"/>
          <w:rtl/>
          <w:lang w:val="fr-CH"/>
        </w:rPr>
        <w:t xml:space="preserve">لألبان في جنوب صربيا، وكذلك أقلية </w:t>
      </w:r>
      <w:proofErr w:type="spellStart"/>
      <w:r>
        <w:rPr>
          <w:rFonts w:hint="cs"/>
          <w:rtl/>
          <w:lang w:val="fr-CH"/>
        </w:rPr>
        <w:t>الفلاشيين</w:t>
      </w:r>
      <w:proofErr w:type="spellEnd"/>
      <w:r w:rsidR="00C702F5" w:rsidRPr="00E24E81">
        <w:rPr>
          <w:rFonts w:hint="cs"/>
          <w:rtl/>
          <w:lang w:val="fr-CH"/>
        </w:rPr>
        <w:t xml:space="preserve"> </w:t>
      </w:r>
      <w:proofErr w:type="spellStart"/>
      <w:r w:rsidR="00C702F5" w:rsidRPr="00E24E81">
        <w:rPr>
          <w:rFonts w:hint="cs"/>
          <w:rtl/>
          <w:lang w:val="fr-CH"/>
        </w:rPr>
        <w:t>والبونجيفاك</w:t>
      </w:r>
      <w:proofErr w:type="spellEnd"/>
      <w:r w:rsidR="00C702F5" w:rsidRPr="00E24E81">
        <w:rPr>
          <w:rFonts w:hint="cs"/>
          <w:rtl/>
          <w:lang w:val="fr-CH"/>
        </w:rPr>
        <w:t xml:space="preserve">. وتشعر اللجنة بالقلق </w:t>
      </w:r>
      <w:r w:rsidR="00C702F5">
        <w:rPr>
          <w:rFonts w:hint="cs"/>
          <w:rtl/>
          <w:lang w:val="fr-CH"/>
        </w:rPr>
        <w:t>لأن</w:t>
      </w:r>
      <w:r w:rsidR="00C702F5" w:rsidRPr="00E24E81">
        <w:rPr>
          <w:rFonts w:hint="cs"/>
          <w:rtl/>
          <w:lang w:val="fr-CH"/>
        </w:rPr>
        <w:t xml:space="preserve"> هذه الأقليات لا</w:t>
      </w:r>
      <w:r>
        <w:rPr>
          <w:rFonts w:hint="eastAsia"/>
          <w:rtl/>
          <w:lang w:val="fr-CH"/>
        </w:rPr>
        <w:t> </w:t>
      </w:r>
      <w:r w:rsidR="00C702F5" w:rsidRPr="00E24E81">
        <w:rPr>
          <w:rFonts w:hint="cs"/>
          <w:rtl/>
          <w:lang w:val="fr-CH"/>
        </w:rPr>
        <w:t xml:space="preserve">تزال </w:t>
      </w:r>
      <w:r>
        <w:rPr>
          <w:rFonts w:hint="cs"/>
          <w:rtl/>
          <w:lang w:val="fr-CH"/>
        </w:rPr>
        <w:t>تعاني من ا</w:t>
      </w:r>
      <w:r w:rsidR="00C702F5" w:rsidRPr="00E24E81">
        <w:rPr>
          <w:rFonts w:hint="cs"/>
          <w:rtl/>
          <w:lang w:val="fr-CH"/>
        </w:rPr>
        <w:t>لاستبعاد والتمييز فيما يتعلق بحقوقها وحرياتها على النحو المشار إليه في الاتفاقية</w:t>
      </w:r>
      <w:r w:rsidR="00121A54">
        <w:rPr>
          <w:rFonts w:hint="cs"/>
          <w:rtl/>
          <w:lang w:val="fr-CH"/>
        </w:rPr>
        <w:t xml:space="preserve">، </w:t>
      </w:r>
      <w:r w:rsidR="00C702F5" w:rsidRPr="00E24E81">
        <w:rPr>
          <w:rFonts w:hint="cs"/>
          <w:rtl/>
          <w:lang w:val="fr-CH"/>
        </w:rPr>
        <w:t>ولا</w:t>
      </w:r>
      <w:r>
        <w:rPr>
          <w:rFonts w:hint="eastAsia"/>
          <w:rtl/>
          <w:lang w:val="fr-CH"/>
        </w:rPr>
        <w:t> </w:t>
      </w:r>
      <w:proofErr w:type="spellStart"/>
      <w:r w:rsidR="00C702F5" w:rsidRPr="00E24E81">
        <w:rPr>
          <w:rFonts w:hint="cs"/>
          <w:rtl/>
          <w:lang w:val="fr-CH"/>
        </w:rPr>
        <w:t>سيما</w:t>
      </w:r>
      <w:proofErr w:type="spellEnd"/>
      <w:r w:rsidR="00C702F5" w:rsidRPr="00E24E81">
        <w:rPr>
          <w:rFonts w:hint="cs"/>
          <w:rtl/>
          <w:lang w:val="fr-CH"/>
        </w:rPr>
        <w:t xml:space="preserve"> في مجالات العمالة والتعليم والتمثيل في </w:t>
      </w:r>
      <w:r>
        <w:rPr>
          <w:rFonts w:hint="cs"/>
          <w:rtl/>
          <w:lang w:val="fr-CH"/>
        </w:rPr>
        <w:t xml:space="preserve">تسيير </w:t>
      </w:r>
      <w:r w:rsidR="00C702F5" w:rsidRPr="00E24E81">
        <w:rPr>
          <w:rFonts w:hint="cs"/>
          <w:rtl/>
          <w:lang w:val="fr-CH"/>
        </w:rPr>
        <w:t>الشؤون العامة الوطنية (</w:t>
      </w:r>
      <w:r>
        <w:rPr>
          <w:rFonts w:hint="cs"/>
          <w:rtl/>
          <w:lang w:val="fr-CH"/>
        </w:rPr>
        <w:t xml:space="preserve">المادة </w:t>
      </w:r>
      <w:r w:rsidR="000A5C52">
        <w:rPr>
          <w:rFonts w:hint="cs"/>
          <w:rtl/>
          <w:lang w:val="fr-CH"/>
        </w:rPr>
        <w:t>2، الفقرة 1</w:t>
      </w:r>
      <w:r w:rsidR="00C702F5" w:rsidRPr="00E24E81">
        <w:rPr>
          <w:rFonts w:hint="cs"/>
          <w:rtl/>
          <w:lang w:val="fr-CH"/>
        </w:rPr>
        <w:t>(ج) والفقرة</w:t>
      </w:r>
      <w:r>
        <w:rPr>
          <w:rFonts w:hint="cs"/>
          <w:rtl/>
          <w:lang w:val="fr-CH"/>
        </w:rPr>
        <w:t xml:space="preserve"> </w:t>
      </w:r>
      <w:r w:rsidR="00C702F5" w:rsidRPr="00E24E81">
        <w:rPr>
          <w:rFonts w:hint="cs"/>
          <w:rtl/>
          <w:lang w:val="fr-CH"/>
        </w:rPr>
        <w:t>(ه</w:t>
      </w:r>
      <w:r>
        <w:rPr>
          <w:rFonts w:hint="cs"/>
          <w:rtl/>
          <w:lang w:val="fr-CH"/>
        </w:rPr>
        <w:t>‍(</w:t>
      </w:r>
      <w:r w:rsidR="00C702F5" w:rsidRPr="00E24E81">
        <w:rPr>
          <w:rFonts w:hint="cs"/>
          <w:rtl/>
          <w:lang w:val="fr-CH"/>
        </w:rPr>
        <w:t xml:space="preserve"> من المادة 2، والفقرة 5).</w:t>
      </w:r>
    </w:p>
    <w:p w:rsidR="00C702F5" w:rsidRPr="000241B5" w:rsidRDefault="000241B5" w:rsidP="000241B5">
      <w:pPr>
        <w:pStyle w:val="SingleTxtGA"/>
        <w:rPr>
          <w:rFonts w:hint="cs"/>
          <w:b/>
          <w:bCs/>
          <w:rtl/>
          <w:lang w:val="fr-CH"/>
        </w:rPr>
      </w:pPr>
      <w:r w:rsidRPr="000241B5">
        <w:rPr>
          <w:rFonts w:hint="cs"/>
          <w:b/>
          <w:bCs/>
          <w:rtl/>
          <w:lang w:val="fr-CH"/>
        </w:rPr>
        <w:tab/>
      </w:r>
      <w:r w:rsidR="00C702F5" w:rsidRPr="000241B5">
        <w:rPr>
          <w:rFonts w:hint="cs"/>
          <w:b/>
          <w:bCs/>
          <w:rtl/>
          <w:lang w:val="fr-CH"/>
        </w:rPr>
        <w:t>توصي اللجنة بأن تتخ</w:t>
      </w:r>
      <w:r w:rsidR="000A5C52">
        <w:rPr>
          <w:rFonts w:hint="cs"/>
          <w:b/>
          <w:bCs/>
          <w:rtl/>
          <w:lang w:val="fr-CH"/>
        </w:rPr>
        <w:t>ذ الدولة الطرف التدابير اللازمة</w:t>
      </w:r>
      <w:r w:rsidR="00C702F5" w:rsidRPr="000241B5">
        <w:rPr>
          <w:rFonts w:hint="cs"/>
          <w:b/>
          <w:bCs/>
          <w:rtl/>
          <w:lang w:val="fr-CH"/>
        </w:rPr>
        <w:t>،</w:t>
      </w:r>
      <w:r w:rsidR="000A5C52">
        <w:rPr>
          <w:rFonts w:hint="cs"/>
          <w:b/>
          <w:bCs/>
          <w:rtl/>
          <w:lang w:val="fr-CH"/>
        </w:rPr>
        <w:t xml:space="preserve"> </w:t>
      </w:r>
      <w:r w:rsidR="00C702F5" w:rsidRPr="000241B5">
        <w:rPr>
          <w:rFonts w:hint="cs"/>
          <w:b/>
          <w:bCs/>
          <w:rtl/>
          <w:lang w:val="fr-CH"/>
        </w:rPr>
        <w:t xml:space="preserve">على جميع المستويات، لمنع وصم هذه المجموعات وتعرضها </w:t>
      </w:r>
      <w:r w:rsidRPr="000241B5">
        <w:rPr>
          <w:rFonts w:hint="cs"/>
          <w:b/>
          <w:bCs/>
          <w:rtl/>
          <w:lang w:val="fr-CH"/>
        </w:rPr>
        <w:t xml:space="preserve">للتحامل </w:t>
      </w:r>
      <w:r w:rsidR="00C702F5" w:rsidRPr="000241B5">
        <w:rPr>
          <w:rFonts w:hint="cs"/>
          <w:b/>
          <w:bCs/>
          <w:rtl/>
          <w:lang w:val="fr-CH"/>
        </w:rPr>
        <w:t xml:space="preserve">وذلك لتفادي وتثبيط الاتجاهات التي تؤدي إلى </w:t>
      </w:r>
      <w:r w:rsidRPr="000241B5">
        <w:rPr>
          <w:rFonts w:hint="cs"/>
          <w:b/>
          <w:bCs/>
          <w:rtl/>
          <w:lang w:val="fr-CH"/>
        </w:rPr>
        <w:t xml:space="preserve">حدوث أو استمرار </w:t>
      </w:r>
      <w:r w:rsidR="00C702F5" w:rsidRPr="000241B5">
        <w:rPr>
          <w:rFonts w:hint="cs"/>
          <w:b/>
          <w:bCs/>
          <w:rtl/>
          <w:lang w:val="fr-CH"/>
        </w:rPr>
        <w:t xml:space="preserve">التمييز الهيكلي. وتوصي </w:t>
      </w:r>
      <w:r w:rsidRPr="000241B5">
        <w:rPr>
          <w:rFonts w:hint="cs"/>
          <w:b/>
          <w:bCs/>
          <w:rtl/>
          <w:lang w:val="fr-CH"/>
        </w:rPr>
        <w:t xml:space="preserve">اللجنة </w:t>
      </w:r>
      <w:r w:rsidR="00C702F5" w:rsidRPr="000241B5">
        <w:rPr>
          <w:rFonts w:hint="cs"/>
          <w:b/>
          <w:bCs/>
          <w:rtl/>
          <w:lang w:val="fr-CH"/>
        </w:rPr>
        <w:t xml:space="preserve">الدولة الطرف أيضاً </w:t>
      </w:r>
      <w:r w:rsidRPr="000241B5">
        <w:rPr>
          <w:rFonts w:hint="cs"/>
          <w:b/>
          <w:bCs/>
          <w:rtl/>
          <w:lang w:val="fr-CH"/>
        </w:rPr>
        <w:t xml:space="preserve">بتهيئة </w:t>
      </w:r>
      <w:r w:rsidR="00C702F5" w:rsidRPr="000241B5">
        <w:rPr>
          <w:rFonts w:hint="cs"/>
          <w:b/>
          <w:bCs/>
          <w:rtl/>
          <w:lang w:val="fr-CH"/>
        </w:rPr>
        <w:t>بيئة للحوار مع الأقليات المعنية للتصدي لهذه المشاكل</w:t>
      </w:r>
      <w:r w:rsidRPr="000241B5">
        <w:rPr>
          <w:rFonts w:hint="cs"/>
          <w:b/>
          <w:bCs/>
          <w:rtl/>
          <w:lang w:val="fr-CH"/>
        </w:rPr>
        <w:t>،</w:t>
      </w:r>
      <w:r w:rsidR="00C702F5" w:rsidRPr="000241B5">
        <w:rPr>
          <w:rFonts w:hint="cs"/>
          <w:b/>
          <w:bCs/>
          <w:rtl/>
          <w:lang w:val="fr-CH"/>
        </w:rPr>
        <w:t xml:space="preserve"> </w:t>
      </w:r>
      <w:r w:rsidRPr="000241B5">
        <w:rPr>
          <w:rFonts w:hint="cs"/>
          <w:b/>
          <w:bCs/>
          <w:rtl/>
          <w:lang w:val="fr-CH"/>
        </w:rPr>
        <w:t xml:space="preserve">ومواصلة </w:t>
      </w:r>
      <w:r w:rsidR="00C702F5" w:rsidRPr="000241B5">
        <w:rPr>
          <w:rFonts w:hint="cs"/>
          <w:b/>
          <w:bCs/>
          <w:rtl/>
          <w:lang w:val="fr-CH"/>
        </w:rPr>
        <w:t>التشجيع على وضع وتنفيذ مشاريع وسياسات ترمي إلى إزالة الحواجز بين المجتمعات. وتشجع الدولة الطرف على مواصلة تعزيز صون لغات وثقافات المجتمعات المذكورة آنف</w:t>
      </w:r>
      <w:r w:rsidR="00121A54">
        <w:rPr>
          <w:rFonts w:hint="cs"/>
          <w:b/>
          <w:bCs/>
          <w:rtl/>
          <w:lang w:val="fr-CH"/>
        </w:rPr>
        <w:t xml:space="preserve">اً </w:t>
      </w:r>
      <w:r w:rsidR="00C702F5" w:rsidRPr="000241B5">
        <w:rPr>
          <w:rFonts w:hint="cs"/>
          <w:b/>
          <w:bCs/>
          <w:rtl/>
          <w:lang w:val="fr-CH"/>
        </w:rPr>
        <w:t>وتطويرها. وتوصي اللجنة أيض</w:t>
      </w:r>
      <w:r w:rsidR="00121A54">
        <w:rPr>
          <w:rFonts w:hint="cs"/>
          <w:b/>
          <w:bCs/>
          <w:rtl/>
          <w:lang w:val="fr-CH"/>
        </w:rPr>
        <w:t xml:space="preserve">اً </w:t>
      </w:r>
      <w:r w:rsidR="00C702F5" w:rsidRPr="000241B5">
        <w:rPr>
          <w:rFonts w:hint="cs"/>
          <w:b/>
          <w:bCs/>
          <w:rtl/>
          <w:lang w:val="fr-CH"/>
        </w:rPr>
        <w:t>الدولة الطرف بأن تتخذ التدابي</w:t>
      </w:r>
      <w:r w:rsidRPr="000241B5">
        <w:rPr>
          <w:rFonts w:hint="cs"/>
          <w:b/>
          <w:bCs/>
          <w:rtl/>
          <w:lang w:val="fr-CH"/>
        </w:rPr>
        <w:t>ر اللازمة، بما في ذلك التشريعية والاجتماعية والثقافية</w:t>
      </w:r>
      <w:r w:rsidR="00C702F5" w:rsidRPr="000241B5">
        <w:rPr>
          <w:rFonts w:hint="cs"/>
          <w:b/>
          <w:bCs/>
          <w:rtl/>
          <w:lang w:val="fr-CH"/>
        </w:rPr>
        <w:t>، لضمان مشاركة الأقليات و</w:t>
      </w:r>
      <w:r w:rsidRPr="000241B5">
        <w:rPr>
          <w:rFonts w:hint="cs"/>
          <w:b/>
          <w:bCs/>
          <w:rtl/>
          <w:lang w:val="fr-CH"/>
        </w:rPr>
        <w:t xml:space="preserve">عامة </w:t>
      </w:r>
      <w:r w:rsidR="00C702F5" w:rsidRPr="000241B5">
        <w:rPr>
          <w:rFonts w:hint="cs"/>
          <w:b/>
          <w:bCs/>
          <w:rtl/>
          <w:lang w:val="fr-CH"/>
        </w:rPr>
        <w:t xml:space="preserve">الجمهور مشاركة </w:t>
      </w:r>
      <w:r w:rsidRPr="000241B5">
        <w:rPr>
          <w:rFonts w:hint="cs"/>
          <w:b/>
          <w:bCs/>
          <w:rtl/>
          <w:lang w:val="fr-CH"/>
        </w:rPr>
        <w:t>هادفة</w:t>
      </w:r>
      <w:r w:rsidR="00C702F5" w:rsidRPr="000241B5">
        <w:rPr>
          <w:rFonts w:hint="cs"/>
          <w:b/>
          <w:bCs/>
          <w:rtl/>
          <w:lang w:val="fr-CH"/>
        </w:rPr>
        <w:t>، وقادرة على بناء الثقة وتعزيز التماسك والاندماج في المجتمع.</w:t>
      </w:r>
    </w:p>
    <w:p w:rsidR="00C702F5" w:rsidRPr="000241B5" w:rsidRDefault="000241B5" w:rsidP="000241B5">
      <w:pPr>
        <w:pStyle w:val="SingleTxtGA"/>
        <w:rPr>
          <w:rFonts w:hint="cs"/>
          <w:spacing w:val="-3"/>
          <w:rtl/>
          <w:lang w:val="fr-CH"/>
        </w:rPr>
      </w:pPr>
      <w:r w:rsidRPr="000241B5">
        <w:rPr>
          <w:rFonts w:hint="cs"/>
          <w:spacing w:val="-3"/>
          <w:rtl/>
          <w:lang w:val="fr-CH"/>
        </w:rPr>
        <w:t>18-</w:t>
      </w:r>
      <w:r w:rsidRPr="000241B5">
        <w:rPr>
          <w:rFonts w:hint="cs"/>
          <w:spacing w:val="-3"/>
          <w:rtl/>
          <w:lang w:val="fr-CH"/>
        </w:rPr>
        <w:tab/>
      </w:r>
      <w:r w:rsidR="00C702F5" w:rsidRPr="000241B5">
        <w:rPr>
          <w:rFonts w:hint="cs"/>
          <w:spacing w:val="-3"/>
          <w:rtl/>
          <w:lang w:val="fr-CH"/>
        </w:rPr>
        <w:t>وتعرب اللجنة عن قلقها إزاء التقارير التي تفيد بالصعوبات التي تواجهها السلطات الدينية لأقليات معينة تسعى إلى تسجيل نفسها ككيان قانوني بموجب قانون الكنائس والطوائف الدينية</w:t>
      </w:r>
      <w:r w:rsidR="00121A54">
        <w:rPr>
          <w:rFonts w:hint="cs"/>
          <w:spacing w:val="-3"/>
          <w:rtl/>
          <w:lang w:val="fr-CH"/>
        </w:rPr>
        <w:t xml:space="preserve">. </w:t>
      </w:r>
      <w:r w:rsidR="00C702F5" w:rsidRPr="000241B5">
        <w:rPr>
          <w:rFonts w:hint="cs"/>
          <w:spacing w:val="-3"/>
          <w:rtl/>
          <w:lang w:val="fr-CH"/>
        </w:rPr>
        <w:t>وتشعر بالقلق أيضاً إزاء التقارير التي تفيد بالتمييز في رد الممتلكات إلى بعض مجموعات الأقليات الدينية التي تمت مصا</w:t>
      </w:r>
      <w:r w:rsidRPr="000241B5">
        <w:rPr>
          <w:rFonts w:hint="cs"/>
          <w:spacing w:val="-3"/>
          <w:rtl/>
          <w:lang w:val="fr-CH"/>
        </w:rPr>
        <w:t>درة ممتلكاتها</w:t>
      </w:r>
      <w:r w:rsidR="000A5C52">
        <w:rPr>
          <w:rFonts w:hint="cs"/>
          <w:spacing w:val="-3"/>
          <w:rtl/>
          <w:lang w:val="fr-CH"/>
        </w:rPr>
        <w:t xml:space="preserve"> (المادتان 2</w:t>
      </w:r>
      <w:r w:rsidRPr="000241B5">
        <w:rPr>
          <w:rFonts w:hint="cs"/>
          <w:spacing w:val="-3"/>
          <w:rtl/>
          <w:lang w:val="fr-CH"/>
        </w:rPr>
        <w:t xml:space="preserve">(ج) </w:t>
      </w:r>
      <w:proofErr w:type="spellStart"/>
      <w:r w:rsidRPr="000241B5">
        <w:rPr>
          <w:rFonts w:hint="cs"/>
          <w:spacing w:val="-3"/>
          <w:rtl/>
          <w:lang w:val="fr-CH"/>
        </w:rPr>
        <w:t>و</w:t>
      </w:r>
      <w:r w:rsidR="000A5C52">
        <w:rPr>
          <w:rFonts w:hint="cs"/>
          <w:spacing w:val="-3"/>
          <w:rtl/>
          <w:lang w:val="fr-CH"/>
        </w:rPr>
        <w:t>5</w:t>
      </w:r>
      <w:proofErr w:type="spellEnd"/>
      <w:r w:rsidR="00C702F5" w:rsidRPr="000241B5">
        <w:rPr>
          <w:rFonts w:hint="cs"/>
          <w:spacing w:val="-3"/>
          <w:rtl/>
          <w:lang w:val="fr-CH"/>
        </w:rPr>
        <w:t>(د)</w:t>
      </w:r>
      <w:r w:rsidRPr="000241B5">
        <w:rPr>
          <w:rFonts w:hint="cs"/>
          <w:spacing w:val="-3"/>
          <w:rtl/>
          <w:lang w:val="fr-CH"/>
        </w:rPr>
        <w:t>‘5‘ و‘7‘.</w:t>
      </w:r>
    </w:p>
    <w:p w:rsidR="00C702F5" w:rsidRPr="000241B5" w:rsidRDefault="00121A54" w:rsidP="000241B5">
      <w:pPr>
        <w:pStyle w:val="SingleTxtGA"/>
        <w:rPr>
          <w:b/>
          <w:bCs/>
          <w:lang w:val="fr-CH"/>
        </w:rPr>
      </w:pPr>
      <w:r>
        <w:rPr>
          <w:rFonts w:hint="cs"/>
          <w:b/>
          <w:bCs/>
          <w:rtl/>
          <w:lang w:val="fr-CH"/>
        </w:rPr>
        <w:tab/>
      </w:r>
      <w:r w:rsidR="000A5C52">
        <w:rPr>
          <w:rFonts w:hint="cs"/>
          <w:b/>
          <w:bCs/>
          <w:rtl/>
          <w:lang w:val="fr-CH"/>
        </w:rPr>
        <w:t>ت</w:t>
      </w:r>
      <w:r w:rsidR="00C702F5" w:rsidRPr="000241B5">
        <w:rPr>
          <w:rFonts w:hint="cs"/>
          <w:b/>
          <w:bCs/>
          <w:rtl/>
          <w:lang w:val="fr-CH"/>
        </w:rPr>
        <w:t>ذك</w:t>
      </w:r>
      <w:r w:rsidR="000A5C52">
        <w:rPr>
          <w:rFonts w:hint="cs"/>
          <w:b/>
          <w:bCs/>
          <w:rtl/>
          <w:lang w:val="fr-CH"/>
        </w:rPr>
        <w:t>ّ</w:t>
      </w:r>
      <w:r w:rsidR="00C702F5" w:rsidRPr="000241B5">
        <w:rPr>
          <w:rFonts w:hint="cs"/>
          <w:b/>
          <w:bCs/>
          <w:rtl/>
          <w:lang w:val="fr-CH"/>
        </w:rPr>
        <w:t>ر اللجنة بإمكانية تقاطع التمييز العرقي والديني وتحث الدولة الطرف على اتخاذ جميع التدابير اللازمة لضمان</w:t>
      </w:r>
      <w:r w:rsidR="000241B5">
        <w:rPr>
          <w:rFonts w:hint="cs"/>
          <w:b/>
          <w:bCs/>
          <w:rtl/>
          <w:lang w:val="fr-CH"/>
        </w:rPr>
        <w:t xml:space="preserve"> </w:t>
      </w:r>
      <w:r w:rsidR="00C702F5" w:rsidRPr="000241B5">
        <w:rPr>
          <w:rFonts w:hint="cs"/>
          <w:b/>
          <w:bCs/>
          <w:rtl/>
          <w:lang w:val="fr-CH"/>
        </w:rPr>
        <w:t>المساواة في التمتع بالحق في حرية الدين للجميع</w:t>
      </w:r>
      <w:r>
        <w:rPr>
          <w:rFonts w:hint="cs"/>
          <w:b/>
          <w:bCs/>
          <w:rtl/>
          <w:lang w:val="fr-CH"/>
        </w:rPr>
        <w:t xml:space="preserve">، </w:t>
      </w:r>
      <w:r w:rsidR="00C702F5" w:rsidRPr="000241B5">
        <w:rPr>
          <w:rFonts w:hint="cs"/>
          <w:b/>
          <w:bCs/>
          <w:rtl/>
          <w:lang w:val="fr-CH"/>
        </w:rPr>
        <w:t xml:space="preserve">دون معاملة تفضيلية، بما في ذلك من خلال مراجعة القوانين والممارسات التي تديم التداخل بين العلمانية والمجالات الدينية، </w:t>
      </w:r>
      <w:r w:rsidR="000241B5" w:rsidRPr="000241B5">
        <w:rPr>
          <w:rFonts w:hint="cs"/>
          <w:b/>
          <w:bCs/>
          <w:rtl/>
          <w:lang w:val="fr-CH"/>
        </w:rPr>
        <w:t>مما ي</w:t>
      </w:r>
      <w:r w:rsidR="00C702F5" w:rsidRPr="000241B5">
        <w:rPr>
          <w:rFonts w:hint="cs"/>
          <w:b/>
          <w:bCs/>
          <w:rtl/>
          <w:lang w:val="fr-CH"/>
        </w:rPr>
        <w:t>عوق التنفيذ الكامل للاتفاقية. وتشجع الدولة الطرف أيضاً على ضمان تنفيذ عملية إعادة الممتلكات دون مزيد من التأخير ودون تمييز.</w:t>
      </w:r>
    </w:p>
    <w:p w:rsidR="00C702F5" w:rsidRPr="00E24E81" w:rsidRDefault="000241B5" w:rsidP="000A5C52">
      <w:pPr>
        <w:pStyle w:val="SingleTxtGA"/>
        <w:rPr>
          <w:rFonts w:hint="cs"/>
          <w:rtl/>
          <w:lang w:val="fr-CH"/>
        </w:rPr>
      </w:pPr>
      <w:r>
        <w:rPr>
          <w:rFonts w:hint="cs"/>
          <w:rtl/>
          <w:lang w:val="fr-CH"/>
        </w:rPr>
        <w:t>19-</w:t>
      </w:r>
      <w:r>
        <w:rPr>
          <w:rFonts w:hint="cs"/>
          <w:rtl/>
          <w:lang w:val="fr-CH"/>
        </w:rPr>
        <w:tab/>
      </w:r>
      <w:r w:rsidR="00C702F5" w:rsidRPr="00E24E81">
        <w:rPr>
          <w:rFonts w:hint="cs"/>
          <w:rtl/>
          <w:lang w:val="fr-CH"/>
        </w:rPr>
        <w:t xml:space="preserve">وتعرب اللجنة عن قلقها إزاء مشكلة الأشخاص </w:t>
      </w:r>
      <w:r>
        <w:rPr>
          <w:rFonts w:hint="cs"/>
          <w:rtl/>
          <w:lang w:val="fr-CH"/>
        </w:rPr>
        <w:t>الذين لا يتمتعون بحماية القانون، وغالبية هؤلاء</w:t>
      </w:r>
      <w:r w:rsidR="000A5C52">
        <w:rPr>
          <w:rFonts w:hint="cs"/>
          <w:rtl/>
          <w:lang w:val="fr-CH"/>
        </w:rPr>
        <w:t>،</w:t>
      </w:r>
      <w:r w:rsidR="00C702F5" w:rsidRPr="00E24E81">
        <w:rPr>
          <w:rFonts w:hint="cs"/>
          <w:rtl/>
          <w:lang w:val="fr-CH"/>
        </w:rPr>
        <w:t xml:space="preserve"> وفقا</w:t>
      </w:r>
      <w:r>
        <w:rPr>
          <w:rFonts w:hint="cs"/>
          <w:rtl/>
          <w:lang w:val="fr-CH"/>
        </w:rPr>
        <w:t>ً</w:t>
      </w:r>
      <w:r w:rsidR="00C702F5" w:rsidRPr="00E24E81">
        <w:rPr>
          <w:rFonts w:hint="cs"/>
          <w:rtl/>
          <w:lang w:val="fr-CH"/>
        </w:rPr>
        <w:t xml:space="preserve"> للتقارير، من </w:t>
      </w:r>
      <w:proofErr w:type="spellStart"/>
      <w:r w:rsidR="00C702F5" w:rsidRPr="00E24E81">
        <w:rPr>
          <w:rFonts w:hint="cs"/>
          <w:rtl/>
          <w:lang w:val="fr-CH"/>
        </w:rPr>
        <w:t>الروما</w:t>
      </w:r>
      <w:proofErr w:type="spellEnd"/>
      <w:r w:rsidR="00C702F5" w:rsidRPr="00E24E81">
        <w:rPr>
          <w:rFonts w:hint="cs"/>
          <w:rtl/>
          <w:lang w:val="fr-CH"/>
        </w:rPr>
        <w:t xml:space="preserve"> </w:t>
      </w:r>
      <w:proofErr w:type="spellStart"/>
      <w:r w:rsidR="00C702F5" w:rsidRPr="00E24E81">
        <w:rPr>
          <w:rFonts w:hint="cs"/>
          <w:rtl/>
          <w:lang w:val="fr-CH"/>
        </w:rPr>
        <w:t>والأشكاليين</w:t>
      </w:r>
      <w:proofErr w:type="spellEnd"/>
      <w:r w:rsidR="00C702F5" w:rsidRPr="00E24E81">
        <w:rPr>
          <w:rFonts w:hint="cs"/>
          <w:rtl/>
          <w:lang w:val="fr-CH"/>
        </w:rPr>
        <w:t xml:space="preserve"> والمصريين، وتشعر بالقلق أيضاً إزاء ما</w:t>
      </w:r>
      <w:r>
        <w:rPr>
          <w:rFonts w:hint="eastAsia"/>
          <w:rtl/>
          <w:lang w:val="fr-CH"/>
        </w:rPr>
        <w:t> </w:t>
      </w:r>
      <w:r w:rsidR="00C702F5" w:rsidRPr="00E24E81">
        <w:rPr>
          <w:rFonts w:hint="cs"/>
          <w:rtl/>
          <w:lang w:val="fr-CH"/>
        </w:rPr>
        <w:t>يتعرض إليه العائدون والمشردون داخليا</w:t>
      </w:r>
      <w:r>
        <w:rPr>
          <w:rFonts w:hint="cs"/>
          <w:rtl/>
          <w:lang w:val="fr-CH"/>
        </w:rPr>
        <w:t>ً</w:t>
      </w:r>
      <w:r w:rsidR="00C702F5" w:rsidRPr="00E24E81">
        <w:rPr>
          <w:rFonts w:hint="cs"/>
          <w:rtl/>
          <w:lang w:val="fr-CH"/>
        </w:rPr>
        <w:t xml:space="preserve"> من أوضاع حرجة. وتشعر اللجنة </w:t>
      </w:r>
      <w:r>
        <w:rPr>
          <w:rFonts w:hint="cs"/>
          <w:rtl/>
          <w:lang w:val="fr-CH"/>
        </w:rPr>
        <w:t xml:space="preserve">بقلق خاص إزاء ما يتعرض له </w:t>
      </w:r>
      <w:r w:rsidR="00C702F5" w:rsidRPr="00E24E81">
        <w:rPr>
          <w:rFonts w:hint="cs"/>
          <w:rtl/>
          <w:lang w:val="fr-CH"/>
        </w:rPr>
        <w:t xml:space="preserve">أفراد أقلية </w:t>
      </w:r>
      <w:proofErr w:type="spellStart"/>
      <w:r w:rsidR="00C702F5" w:rsidRPr="00E24E81">
        <w:rPr>
          <w:rFonts w:hint="cs"/>
          <w:rtl/>
          <w:lang w:val="fr-CH"/>
        </w:rPr>
        <w:t>الروما</w:t>
      </w:r>
      <w:proofErr w:type="spellEnd"/>
      <w:r w:rsidR="00C702F5" w:rsidRPr="00E24E81">
        <w:rPr>
          <w:rFonts w:hint="cs"/>
          <w:rtl/>
          <w:lang w:val="fr-CH"/>
        </w:rPr>
        <w:t xml:space="preserve"> </w:t>
      </w:r>
      <w:r>
        <w:rPr>
          <w:rFonts w:hint="cs"/>
          <w:rtl/>
          <w:lang w:val="fr-CH"/>
        </w:rPr>
        <w:t xml:space="preserve">من </w:t>
      </w:r>
      <w:r w:rsidR="00C702F5" w:rsidRPr="00E24E81">
        <w:rPr>
          <w:rFonts w:hint="cs"/>
          <w:rtl/>
          <w:lang w:val="fr-CH"/>
        </w:rPr>
        <w:t>صعوبات وتمييز لأنهم لا</w:t>
      </w:r>
      <w:r>
        <w:rPr>
          <w:rFonts w:hint="eastAsia"/>
          <w:rtl/>
          <w:lang w:val="fr-CH"/>
        </w:rPr>
        <w:t> </w:t>
      </w:r>
      <w:r>
        <w:rPr>
          <w:rFonts w:hint="cs"/>
          <w:rtl/>
          <w:lang w:val="fr-CH"/>
        </w:rPr>
        <w:t xml:space="preserve">يملكون وثائق هوية </w:t>
      </w:r>
      <w:r w:rsidR="00C702F5" w:rsidRPr="00E24E81">
        <w:rPr>
          <w:rFonts w:hint="cs"/>
          <w:rtl/>
          <w:lang w:val="fr-CH"/>
        </w:rPr>
        <w:t>ولا</w:t>
      </w:r>
      <w:r>
        <w:rPr>
          <w:rFonts w:hint="eastAsia"/>
          <w:rtl/>
          <w:lang w:val="fr-CH"/>
        </w:rPr>
        <w:t> </w:t>
      </w:r>
      <w:r w:rsidR="00C702F5" w:rsidRPr="00E24E81">
        <w:rPr>
          <w:rFonts w:hint="cs"/>
          <w:rtl/>
          <w:lang w:val="fr-CH"/>
        </w:rPr>
        <w:t>شهادات ميلاد،</w:t>
      </w:r>
      <w:r>
        <w:rPr>
          <w:rFonts w:hint="cs"/>
          <w:rtl/>
          <w:lang w:val="fr-CH"/>
        </w:rPr>
        <w:t xml:space="preserve"> </w:t>
      </w:r>
      <w:r w:rsidR="00C702F5" w:rsidRPr="00E24E81">
        <w:rPr>
          <w:rFonts w:hint="cs"/>
          <w:rtl/>
          <w:lang w:val="fr-CH"/>
        </w:rPr>
        <w:t>الأمر الذي يعرضهم لخطر انعدام الجنسية ويؤثر على ممارستهم لحقوقهم (المادة 5(ب)</w:t>
      </w:r>
      <w:r>
        <w:rPr>
          <w:rFonts w:hint="cs"/>
          <w:rtl/>
          <w:lang w:val="fr-CH"/>
        </w:rPr>
        <w:t xml:space="preserve"> </w:t>
      </w:r>
      <w:r w:rsidR="000A5C52">
        <w:rPr>
          <w:rFonts w:hint="cs"/>
          <w:rtl/>
          <w:lang w:val="fr-CH"/>
        </w:rPr>
        <w:t>و(د)‘1‘</w:t>
      </w:r>
      <w:r w:rsidR="00D94A85">
        <w:rPr>
          <w:rFonts w:hint="cs"/>
          <w:rtl/>
          <w:lang w:val="fr-CH"/>
        </w:rPr>
        <w:t xml:space="preserve"> </w:t>
      </w:r>
      <w:r w:rsidR="00C702F5" w:rsidRPr="00E24E81">
        <w:rPr>
          <w:rFonts w:hint="cs"/>
          <w:rtl/>
          <w:lang w:val="fr-CH"/>
        </w:rPr>
        <w:t>و</w:t>
      </w:r>
      <w:r w:rsidR="000A5C52">
        <w:rPr>
          <w:rFonts w:hint="cs"/>
          <w:rtl/>
          <w:lang w:val="fr-CH"/>
        </w:rPr>
        <w:t>‘</w:t>
      </w:r>
      <w:r w:rsidR="00D94A85">
        <w:rPr>
          <w:rFonts w:hint="cs"/>
          <w:rtl/>
          <w:lang w:val="fr-CH"/>
        </w:rPr>
        <w:t>2</w:t>
      </w:r>
      <w:r w:rsidR="000A5C52">
        <w:rPr>
          <w:rFonts w:hint="cs"/>
          <w:rtl/>
          <w:lang w:val="fr-CH"/>
        </w:rPr>
        <w:t>‘</w:t>
      </w:r>
      <w:r w:rsidR="00C702F5" w:rsidRPr="00E24E81">
        <w:rPr>
          <w:rFonts w:hint="cs"/>
          <w:rtl/>
          <w:lang w:val="fr-CH"/>
        </w:rPr>
        <w:t xml:space="preserve"> </w:t>
      </w:r>
      <w:r w:rsidR="00D94A85">
        <w:rPr>
          <w:rFonts w:hint="cs"/>
          <w:rtl/>
          <w:lang w:val="fr-CH"/>
        </w:rPr>
        <w:t>و</w:t>
      </w:r>
      <w:r w:rsidR="000A5C52">
        <w:rPr>
          <w:rFonts w:hint="cs"/>
          <w:rtl/>
          <w:lang w:val="fr-CH"/>
        </w:rPr>
        <w:t>‘</w:t>
      </w:r>
      <w:r w:rsidR="00D94A85">
        <w:rPr>
          <w:rFonts w:hint="cs"/>
          <w:rtl/>
          <w:lang w:val="fr-CH"/>
        </w:rPr>
        <w:t>3</w:t>
      </w:r>
      <w:r w:rsidR="000A5C52">
        <w:rPr>
          <w:rFonts w:hint="cs"/>
          <w:rtl/>
          <w:lang w:val="fr-CH"/>
        </w:rPr>
        <w:t>‘</w:t>
      </w:r>
      <w:r w:rsidR="00D94A85">
        <w:rPr>
          <w:rFonts w:hint="cs"/>
          <w:rtl/>
          <w:lang w:val="fr-CH"/>
        </w:rPr>
        <w:t>.</w:t>
      </w:r>
    </w:p>
    <w:p w:rsidR="00C702F5" w:rsidRPr="00D94A85" w:rsidRDefault="00D94A85" w:rsidP="00D94A85">
      <w:pPr>
        <w:pStyle w:val="SingleTxtGA"/>
        <w:rPr>
          <w:rFonts w:hint="cs"/>
          <w:b/>
          <w:bCs/>
          <w:rtl/>
          <w:lang w:val="fr-CH"/>
        </w:rPr>
      </w:pPr>
      <w:r>
        <w:rPr>
          <w:rFonts w:hint="cs"/>
          <w:rtl/>
          <w:lang w:val="fr-CH"/>
        </w:rPr>
        <w:tab/>
      </w:r>
      <w:r w:rsidR="00C702F5" w:rsidRPr="00D94A85">
        <w:rPr>
          <w:rFonts w:hint="cs"/>
          <w:b/>
          <w:bCs/>
          <w:rtl/>
          <w:lang w:val="fr-CH"/>
        </w:rPr>
        <w:t>تحث اللجنة الدولة ا</w:t>
      </w:r>
      <w:r w:rsidR="000A5C52">
        <w:rPr>
          <w:rFonts w:hint="cs"/>
          <w:b/>
          <w:bCs/>
          <w:rtl/>
          <w:lang w:val="fr-CH"/>
        </w:rPr>
        <w:t>لطرف على تنفيذ التدابير اللازمة</w:t>
      </w:r>
      <w:r w:rsidR="00C702F5" w:rsidRPr="00D94A85">
        <w:rPr>
          <w:rFonts w:hint="cs"/>
          <w:b/>
          <w:bCs/>
          <w:rtl/>
          <w:lang w:val="fr-CH"/>
        </w:rPr>
        <w:t>،</w:t>
      </w:r>
      <w:r w:rsidR="000A5C52">
        <w:rPr>
          <w:rFonts w:hint="cs"/>
          <w:b/>
          <w:bCs/>
          <w:rtl/>
          <w:lang w:val="fr-CH"/>
        </w:rPr>
        <w:t xml:space="preserve"> </w:t>
      </w:r>
      <w:r w:rsidR="00C702F5" w:rsidRPr="00D94A85">
        <w:rPr>
          <w:rFonts w:hint="cs"/>
          <w:b/>
          <w:bCs/>
          <w:rtl/>
          <w:lang w:val="fr-CH"/>
        </w:rPr>
        <w:t>بما في ذلك التعديلات القانونية، لضمان أن يتمكن جميع الأشخاص الذين لا</w:t>
      </w:r>
      <w:r>
        <w:rPr>
          <w:rFonts w:hint="eastAsia"/>
          <w:b/>
          <w:bCs/>
          <w:rtl/>
          <w:lang w:val="fr-CH"/>
        </w:rPr>
        <w:t> </w:t>
      </w:r>
      <w:r w:rsidR="00C702F5" w:rsidRPr="00D94A85">
        <w:rPr>
          <w:rFonts w:hint="cs"/>
          <w:b/>
          <w:bCs/>
          <w:rtl/>
          <w:lang w:val="fr-CH"/>
        </w:rPr>
        <w:t xml:space="preserve">يملكون الوثائق الشخصية المطلوبة من تسجيل أنفسهم والحصول على المستندات اللازمة لممارسة حقوقهم. وتوصي اللجنة بأن تنظم الدولة الطرف </w:t>
      </w:r>
      <w:r>
        <w:rPr>
          <w:rFonts w:hint="cs"/>
          <w:b/>
          <w:bCs/>
          <w:rtl/>
          <w:lang w:val="fr-CH"/>
        </w:rPr>
        <w:t xml:space="preserve">على وجه الخصوص </w:t>
      </w:r>
      <w:r w:rsidR="00C702F5" w:rsidRPr="00D94A85">
        <w:rPr>
          <w:rFonts w:hint="cs"/>
          <w:b/>
          <w:bCs/>
          <w:rtl/>
          <w:lang w:val="fr-CH"/>
        </w:rPr>
        <w:t xml:space="preserve">حملات لزيادة وعي السكان من </w:t>
      </w:r>
      <w:proofErr w:type="spellStart"/>
      <w:r w:rsidR="00C702F5" w:rsidRPr="00D94A85">
        <w:rPr>
          <w:rFonts w:hint="cs"/>
          <w:b/>
          <w:bCs/>
          <w:rtl/>
          <w:lang w:val="fr-CH"/>
        </w:rPr>
        <w:t>الروما</w:t>
      </w:r>
      <w:proofErr w:type="spellEnd"/>
      <w:r w:rsidR="00C702F5" w:rsidRPr="00D94A85">
        <w:rPr>
          <w:rFonts w:hint="cs"/>
          <w:b/>
          <w:bCs/>
          <w:rtl/>
          <w:lang w:val="fr-CH"/>
        </w:rPr>
        <w:t xml:space="preserve"> </w:t>
      </w:r>
      <w:proofErr w:type="spellStart"/>
      <w:r w:rsidR="00C702F5" w:rsidRPr="00D94A85">
        <w:rPr>
          <w:rFonts w:hint="cs"/>
          <w:b/>
          <w:bCs/>
          <w:rtl/>
          <w:lang w:val="fr-CH"/>
        </w:rPr>
        <w:t>والأشكاليين</w:t>
      </w:r>
      <w:proofErr w:type="spellEnd"/>
      <w:r w:rsidR="00C702F5" w:rsidRPr="00D94A85">
        <w:rPr>
          <w:rFonts w:hint="cs"/>
          <w:b/>
          <w:bCs/>
          <w:rtl/>
          <w:lang w:val="fr-CH"/>
        </w:rPr>
        <w:t xml:space="preserve"> والمصريين بأهمية التسجيل. وفضلاً عن ذلك، توصي اللجنة بأن تقوم الدولة الطرف بزيادة الضمانات فيما يتعلق بانعدام الجنسية</w:t>
      </w:r>
      <w:r w:rsidR="00121A54">
        <w:rPr>
          <w:rFonts w:hint="cs"/>
          <w:b/>
          <w:bCs/>
          <w:rtl/>
          <w:lang w:val="fr-CH"/>
        </w:rPr>
        <w:t xml:space="preserve">، </w:t>
      </w:r>
      <w:r w:rsidR="00C702F5" w:rsidRPr="00D94A85">
        <w:rPr>
          <w:rFonts w:hint="cs"/>
          <w:b/>
          <w:bCs/>
          <w:rtl/>
          <w:lang w:val="fr-CH"/>
        </w:rPr>
        <w:t>وبأن تصدق على اتفاقية عام</w:t>
      </w:r>
      <w:r>
        <w:rPr>
          <w:rFonts w:hint="eastAsia"/>
          <w:b/>
          <w:bCs/>
          <w:rtl/>
          <w:lang w:val="fr-CH"/>
        </w:rPr>
        <w:t> </w:t>
      </w:r>
      <w:r w:rsidR="00C702F5" w:rsidRPr="00D94A85">
        <w:rPr>
          <w:rFonts w:hint="cs"/>
          <w:b/>
          <w:bCs/>
          <w:rtl/>
          <w:lang w:val="fr-CH"/>
        </w:rPr>
        <w:t>1961 بشأن خفض حالات انعدام الجنسية.</w:t>
      </w:r>
    </w:p>
    <w:p w:rsidR="00C702F5" w:rsidRPr="00E24E81" w:rsidRDefault="00D94A85" w:rsidP="00E20A22">
      <w:pPr>
        <w:pStyle w:val="SingleTxtGA"/>
        <w:rPr>
          <w:rFonts w:hint="cs"/>
          <w:lang w:val="fr-CH"/>
        </w:rPr>
      </w:pPr>
      <w:r>
        <w:rPr>
          <w:rFonts w:hint="cs"/>
          <w:rtl/>
          <w:lang w:val="fr-CH"/>
        </w:rPr>
        <w:t>20-</w:t>
      </w:r>
      <w:r>
        <w:rPr>
          <w:rFonts w:hint="cs"/>
          <w:rtl/>
          <w:lang w:val="fr-CH"/>
        </w:rPr>
        <w:tab/>
      </w:r>
      <w:r w:rsidR="00C702F5" w:rsidRPr="00E24E81">
        <w:rPr>
          <w:rFonts w:hint="cs"/>
          <w:rtl/>
          <w:lang w:val="fr-CH"/>
        </w:rPr>
        <w:t>وتلاحظ اللجنة</w:t>
      </w:r>
      <w:r>
        <w:rPr>
          <w:rFonts w:hint="cs"/>
          <w:rtl/>
          <w:lang w:val="fr-CH"/>
        </w:rPr>
        <w:t xml:space="preserve"> بقلق</w:t>
      </w:r>
      <w:r w:rsidR="00C702F5" w:rsidRPr="00E24E81">
        <w:rPr>
          <w:rFonts w:hint="cs"/>
          <w:rtl/>
          <w:lang w:val="fr-CH"/>
        </w:rPr>
        <w:t xml:space="preserve"> العدد القليل جدا</w:t>
      </w:r>
      <w:r>
        <w:rPr>
          <w:rFonts w:hint="cs"/>
          <w:rtl/>
          <w:lang w:val="fr-CH"/>
        </w:rPr>
        <w:t>ً</w:t>
      </w:r>
      <w:r w:rsidR="00C702F5" w:rsidRPr="00E24E81">
        <w:rPr>
          <w:rFonts w:hint="cs"/>
          <w:rtl/>
          <w:lang w:val="fr-CH"/>
        </w:rPr>
        <w:t xml:space="preserve"> من الشكاوى المتعلقة بالتمييز العنصري التي تناولها مكتب أمين المظالم، وكذلك العدد القليل جدا</w:t>
      </w:r>
      <w:r w:rsidR="00E20A22">
        <w:rPr>
          <w:rFonts w:hint="cs"/>
          <w:rtl/>
          <w:lang w:val="fr-CH"/>
        </w:rPr>
        <w:t>ً</w:t>
      </w:r>
      <w:r w:rsidR="00C702F5" w:rsidRPr="00E24E81">
        <w:rPr>
          <w:rFonts w:hint="cs"/>
          <w:rtl/>
          <w:lang w:val="fr-CH"/>
        </w:rPr>
        <w:t xml:space="preserve"> من قرارات المحاكم الصادرة في أي شكوى (المادتان 5</w:t>
      </w:r>
      <w:r w:rsidR="00121A54">
        <w:rPr>
          <w:rFonts w:hint="cs"/>
          <w:rtl/>
          <w:lang w:val="fr-CH"/>
        </w:rPr>
        <w:t xml:space="preserve"> </w:t>
      </w:r>
      <w:proofErr w:type="spellStart"/>
      <w:r w:rsidR="00121A54">
        <w:rPr>
          <w:rFonts w:hint="cs"/>
          <w:rtl/>
          <w:lang w:val="fr-CH"/>
        </w:rPr>
        <w:t>و</w:t>
      </w:r>
      <w:r w:rsidR="00C702F5" w:rsidRPr="00E24E81">
        <w:rPr>
          <w:rFonts w:hint="cs"/>
          <w:rtl/>
          <w:lang w:val="fr-CH"/>
        </w:rPr>
        <w:t>6</w:t>
      </w:r>
      <w:proofErr w:type="spellEnd"/>
      <w:r w:rsidR="00C702F5" w:rsidRPr="00E24E81">
        <w:rPr>
          <w:rFonts w:hint="cs"/>
          <w:rtl/>
          <w:lang w:val="fr-CH"/>
        </w:rPr>
        <w:t>).</w:t>
      </w:r>
    </w:p>
    <w:p w:rsidR="00C702F5" w:rsidRPr="00E20A22" w:rsidRDefault="00E20A22" w:rsidP="00E20A22">
      <w:pPr>
        <w:pStyle w:val="SingleTxtGA"/>
        <w:rPr>
          <w:rFonts w:hint="cs"/>
          <w:b/>
          <w:bCs/>
          <w:rtl/>
          <w:lang w:val="fr-CH"/>
        </w:rPr>
      </w:pPr>
      <w:r w:rsidRPr="00E20A22">
        <w:rPr>
          <w:rFonts w:hint="cs"/>
          <w:b/>
          <w:bCs/>
          <w:rtl/>
          <w:lang w:val="fr-CH"/>
        </w:rPr>
        <w:tab/>
      </w:r>
      <w:r w:rsidR="00C702F5" w:rsidRPr="00E20A22">
        <w:rPr>
          <w:rFonts w:hint="cs"/>
          <w:b/>
          <w:bCs/>
          <w:rtl/>
          <w:lang w:val="fr-CH"/>
        </w:rPr>
        <w:t xml:space="preserve">إذ تضع </w:t>
      </w:r>
      <w:r w:rsidRPr="00E20A22">
        <w:rPr>
          <w:rFonts w:hint="cs"/>
          <w:b/>
          <w:bCs/>
          <w:rtl/>
          <w:lang w:val="fr-CH"/>
        </w:rPr>
        <w:t xml:space="preserve">اللجنة </w:t>
      </w:r>
      <w:r w:rsidR="00C702F5" w:rsidRPr="00E20A22">
        <w:rPr>
          <w:rFonts w:hint="cs"/>
          <w:b/>
          <w:bCs/>
          <w:rtl/>
          <w:lang w:val="fr-CH"/>
        </w:rPr>
        <w:t>في اعتبار</w:t>
      </w:r>
      <w:r w:rsidR="000A5C52">
        <w:rPr>
          <w:rFonts w:hint="cs"/>
          <w:b/>
          <w:bCs/>
          <w:rtl/>
          <w:lang w:val="fr-CH"/>
        </w:rPr>
        <w:t>ها توصيتها العامة رقم 31</w:t>
      </w:r>
      <w:r w:rsidRPr="00E20A22">
        <w:rPr>
          <w:rFonts w:hint="cs"/>
          <w:b/>
          <w:bCs/>
          <w:rtl/>
          <w:lang w:val="fr-CH"/>
        </w:rPr>
        <w:t>(2005)</w:t>
      </w:r>
      <w:r w:rsidR="00C702F5" w:rsidRPr="00E20A22">
        <w:rPr>
          <w:rFonts w:hint="cs"/>
          <w:b/>
          <w:bCs/>
          <w:rtl/>
          <w:lang w:val="fr-CH"/>
        </w:rPr>
        <w:t xml:space="preserve"> بشأن منع التمييز العنصري في إدارة وسير عمل العدالة الجنائية،</w:t>
      </w:r>
      <w:r w:rsidR="000A5C52">
        <w:rPr>
          <w:rFonts w:hint="cs"/>
          <w:b/>
          <w:bCs/>
          <w:rtl/>
          <w:lang w:val="fr-CH"/>
        </w:rPr>
        <w:t xml:space="preserve"> </w:t>
      </w:r>
      <w:r w:rsidR="00C702F5" w:rsidRPr="00E20A22">
        <w:rPr>
          <w:rFonts w:hint="cs"/>
          <w:b/>
          <w:bCs/>
          <w:rtl/>
          <w:lang w:val="fr-CH"/>
        </w:rPr>
        <w:t>توصي بأن تكفل الدولة الطرف</w:t>
      </w:r>
      <w:r w:rsidR="00121A54">
        <w:rPr>
          <w:rFonts w:hint="cs"/>
          <w:b/>
          <w:bCs/>
          <w:rtl/>
          <w:lang w:val="fr-CH"/>
        </w:rPr>
        <w:t xml:space="preserve"> </w:t>
      </w:r>
      <w:r w:rsidR="000A5C52">
        <w:rPr>
          <w:rFonts w:hint="cs"/>
          <w:b/>
          <w:bCs/>
          <w:rtl/>
          <w:lang w:val="fr-CH"/>
        </w:rPr>
        <w:t>أن قلة هذه الشكاوى</w:t>
      </w:r>
      <w:r w:rsidR="00C702F5" w:rsidRPr="00E20A22">
        <w:rPr>
          <w:rFonts w:hint="cs"/>
          <w:b/>
          <w:bCs/>
          <w:rtl/>
          <w:lang w:val="fr-CH"/>
        </w:rPr>
        <w:t xml:space="preserve"> ليست </w:t>
      </w:r>
      <w:r w:rsidRPr="00E20A22">
        <w:rPr>
          <w:rFonts w:hint="cs"/>
          <w:b/>
          <w:bCs/>
          <w:rtl/>
          <w:lang w:val="fr-CH"/>
        </w:rPr>
        <w:t xml:space="preserve">بسبب عدم </w:t>
      </w:r>
      <w:r w:rsidR="00C702F5" w:rsidRPr="00E20A22">
        <w:rPr>
          <w:rFonts w:hint="cs"/>
          <w:b/>
          <w:bCs/>
          <w:rtl/>
          <w:lang w:val="fr-CH"/>
        </w:rPr>
        <w:t>وعي الضحايا بحقوقهم أو انعدام ثقة الأفراد بسلطات الشرطة والقضاء أو قلة اهتمام السلطات أو شعورها بحالات التمييز العنصري.</w:t>
      </w:r>
      <w:r w:rsidR="000A5C52">
        <w:rPr>
          <w:rFonts w:hint="cs"/>
          <w:b/>
          <w:bCs/>
          <w:rtl/>
          <w:lang w:val="fr-CH"/>
        </w:rPr>
        <w:t xml:space="preserve"> </w:t>
      </w:r>
      <w:r w:rsidR="00C702F5" w:rsidRPr="00E20A22">
        <w:rPr>
          <w:rFonts w:hint="cs"/>
          <w:b/>
          <w:bCs/>
          <w:rtl/>
          <w:lang w:val="fr-CH"/>
        </w:rPr>
        <w:t xml:space="preserve">وترجو اللجنة من الدولة الطرف </w:t>
      </w:r>
      <w:r w:rsidRPr="00E20A22">
        <w:rPr>
          <w:rFonts w:hint="cs"/>
          <w:b/>
          <w:bCs/>
          <w:rtl/>
          <w:lang w:val="fr-CH"/>
        </w:rPr>
        <w:t xml:space="preserve">تضمين </w:t>
      </w:r>
      <w:r w:rsidR="00C702F5" w:rsidRPr="00E20A22">
        <w:rPr>
          <w:rFonts w:hint="cs"/>
          <w:b/>
          <w:bCs/>
          <w:rtl/>
          <w:lang w:val="fr-CH"/>
        </w:rPr>
        <w:t xml:space="preserve">تقريرها الدوري المقبل </w:t>
      </w:r>
      <w:r w:rsidRPr="00E20A22">
        <w:rPr>
          <w:rFonts w:hint="cs"/>
          <w:b/>
          <w:bCs/>
          <w:rtl/>
          <w:lang w:val="fr-CH"/>
        </w:rPr>
        <w:t>المزيد من ال</w:t>
      </w:r>
      <w:r w:rsidR="000A5C52">
        <w:rPr>
          <w:rFonts w:hint="cs"/>
          <w:b/>
          <w:bCs/>
          <w:rtl/>
          <w:lang w:val="fr-CH"/>
        </w:rPr>
        <w:t>إحصاءات بشأن الشكاوى</w:t>
      </w:r>
      <w:r w:rsidR="00C702F5" w:rsidRPr="00E20A22">
        <w:rPr>
          <w:rFonts w:hint="cs"/>
          <w:b/>
          <w:bCs/>
          <w:rtl/>
          <w:lang w:val="fr-CH"/>
        </w:rPr>
        <w:t xml:space="preserve"> </w:t>
      </w:r>
      <w:r w:rsidRPr="00E20A22">
        <w:rPr>
          <w:rFonts w:hint="cs"/>
          <w:b/>
          <w:bCs/>
          <w:rtl/>
          <w:lang w:val="fr-CH"/>
        </w:rPr>
        <w:t xml:space="preserve">والملاحقات القضائية </w:t>
      </w:r>
      <w:r w:rsidR="00C702F5" w:rsidRPr="00E20A22">
        <w:rPr>
          <w:rFonts w:hint="cs"/>
          <w:b/>
          <w:bCs/>
          <w:rtl/>
          <w:lang w:val="fr-CH"/>
        </w:rPr>
        <w:t xml:space="preserve">وأحكام المحاكم المتعلقة بأفعال التمييز </w:t>
      </w:r>
      <w:r w:rsidRPr="00E20A22">
        <w:rPr>
          <w:rFonts w:hint="cs"/>
          <w:b/>
          <w:bCs/>
          <w:rtl/>
          <w:lang w:val="fr-CH"/>
        </w:rPr>
        <w:t xml:space="preserve">العنصري </w:t>
      </w:r>
      <w:r w:rsidR="00C702F5" w:rsidRPr="00E20A22">
        <w:rPr>
          <w:rFonts w:hint="cs"/>
          <w:b/>
          <w:bCs/>
          <w:rtl/>
          <w:lang w:val="fr-CH"/>
        </w:rPr>
        <w:t xml:space="preserve">أو </w:t>
      </w:r>
      <w:proofErr w:type="spellStart"/>
      <w:r w:rsidR="00C702F5" w:rsidRPr="00E20A22">
        <w:rPr>
          <w:rFonts w:hint="cs"/>
          <w:b/>
          <w:bCs/>
          <w:rtl/>
          <w:lang w:val="fr-CH"/>
        </w:rPr>
        <w:t>الإثني</w:t>
      </w:r>
      <w:proofErr w:type="spellEnd"/>
      <w:r w:rsidRPr="00E20A22">
        <w:rPr>
          <w:rFonts w:hint="cs"/>
          <w:b/>
          <w:bCs/>
          <w:rtl/>
          <w:lang w:val="fr-CH"/>
        </w:rPr>
        <w:t xml:space="preserve">، مع إعطاء </w:t>
      </w:r>
      <w:r w:rsidR="00C702F5" w:rsidRPr="00E20A22">
        <w:rPr>
          <w:rFonts w:hint="cs"/>
          <w:b/>
          <w:bCs/>
          <w:rtl/>
          <w:lang w:val="fr-CH"/>
        </w:rPr>
        <w:t xml:space="preserve">بعض الأمثلة </w:t>
      </w:r>
      <w:r w:rsidRPr="00E20A22">
        <w:rPr>
          <w:rFonts w:hint="cs"/>
          <w:b/>
          <w:bCs/>
          <w:rtl/>
          <w:lang w:val="fr-CH"/>
        </w:rPr>
        <w:t xml:space="preserve">على </w:t>
      </w:r>
      <w:r w:rsidR="00C702F5" w:rsidRPr="00E20A22">
        <w:rPr>
          <w:rFonts w:hint="cs"/>
          <w:b/>
          <w:bCs/>
          <w:rtl/>
          <w:lang w:val="fr-CH"/>
        </w:rPr>
        <w:t xml:space="preserve">قضايا </w:t>
      </w:r>
      <w:r w:rsidRPr="00E20A22">
        <w:rPr>
          <w:rFonts w:hint="cs"/>
          <w:b/>
          <w:bCs/>
          <w:rtl/>
          <w:lang w:val="fr-CH"/>
        </w:rPr>
        <w:t xml:space="preserve">حقيقية </w:t>
      </w:r>
      <w:r w:rsidR="00C702F5" w:rsidRPr="00E20A22">
        <w:rPr>
          <w:rFonts w:hint="cs"/>
          <w:b/>
          <w:bCs/>
          <w:rtl/>
          <w:lang w:val="fr-CH"/>
        </w:rPr>
        <w:t>توضح هذه البيانات الإحصائية.</w:t>
      </w:r>
    </w:p>
    <w:p w:rsidR="00C702F5" w:rsidRPr="00E20A22" w:rsidRDefault="00E20A22" w:rsidP="00E20A22">
      <w:pPr>
        <w:pStyle w:val="SingleTxtGA"/>
        <w:rPr>
          <w:spacing w:val="-2"/>
          <w:lang w:val="fr-CH"/>
        </w:rPr>
      </w:pPr>
      <w:r w:rsidRPr="00E20A22">
        <w:rPr>
          <w:rFonts w:hint="cs"/>
          <w:spacing w:val="-2"/>
          <w:rtl/>
          <w:lang w:val="fr-CH"/>
        </w:rPr>
        <w:t>21-</w:t>
      </w:r>
      <w:r w:rsidRPr="00E20A22">
        <w:rPr>
          <w:rFonts w:hint="cs"/>
          <w:spacing w:val="-2"/>
          <w:rtl/>
          <w:lang w:val="fr-CH"/>
        </w:rPr>
        <w:tab/>
      </w:r>
      <w:r w:rsidR="00C702F5" w:rsidRPr="00E20A22">
        <w:rPr>
          <w:rFonts w:hint="cs"/>
          <w:spacing w:val="-2"/>
          <w:rtl/>
          <w:lang w:val="fr-CH"/>
        </w:rPr>
        <w:t xml:space="preserve">ترحب اللجنة بالجهود التي تبذلها الدولة الطرف في مجال تدريب الأطفال والشباب وموظفي الخدمة المدنية </w:t>
      </w:r>
      <w:r w:rsidRPr="00E20A22">
        <w:rPr>
          <w:rFonts w:hint="cs"/>
          <w:spacing w:val="-2"/>
          <w:rtl/>
          <w:lang w:val="fr-CH"/>
        </w:rPr>
        <w:t>في مجال حقوق الإنسان</w:t>
      </w:r>
      <w:r w:rsidR="00C702F5" w:rsidRPr="00E20A22">
        <w:rPr>
          <w:rFonts w:hint="cs"/>
          <w:spacing w:val="-2"/>
          <w:rtl/>
          <w:lang w:val="fr-CH"/>
        </w:rPr>
        <w:t>، لكنها لا</w:t>
      </w:r>
      <w:r w:rsidRPr="00E20A22">
        <w:rPr>
          <w:rFonts w:hint="eastAsia"/>
          <w:spacing w:val="-2"/>
          <w:rtl/>
          <w:lang w:val="fr-CH"/>
        </w:rPr>
        <w:t> </w:t>
      </w:r>
      <w:r w:rsidR="00C702F5" w:rsidRPr="00E20A22">
        <w:rPr>
          <w:rFonts w:hint="cs"/>
          <w:spacing w:val="-2"/>
          <w:rtl/>
          <w:lang w:val="fr-CH"/>
        </w:rPr>
        <w:t xml:space="preserve">تزال تشعر بالقلق </w:t>
      </w:r>
      <w:r w:rsidRPr="00E20A22">
        <w:rPr>
          <w:rFonts w:hint="cs"/>
          <w:spacing w:val="-2"/>
          <w:rtl/>
          <w:lang w:val="fr-CH"/>
        </w:rPr>
        <w:t xml:space="preserve">إزاء عدم كفاية </w:t>
      </w:r>
      <w:r w:rsidR="00C702F5" w:rsidRPr="00E20A22">
        <w:rPr>
          <w:rFonts w:hint="cs"/>
          <w:spacing w:val="-2"/>
          <w:rtl/>
          <w:lang w:val="fr-CH"/>
        </w:rPr>
        <w:t xml:space="preserve">التدريب في مجال حقوق الإنسان </w:t>
      </w:r>
      <w:r w:rsidRPr="00E20A22">
        <w:rPr>
          <w:rFonts w:hint="cs"/>
          <w:spacing w:val="-2"/>
          <w:rtl/>
          <w:lang w:val="fr-CH"/>
        </w:rPr>
        <w:t xml:space="preserve">والانسجام </w:t>
      </w:r>
      <w:r w:rsidR="00C702F5" w:rsidRPr="00E20A22">
        <w:rPr>
          <w:rFonts w:hint="cs"/>
          <w:spacing w:val="-2"/>
          <w:rtl/>
          <w:lang w:val="fr-CH"/>
        </w:rPr>
        <w:t>في</w:t>
      </w:r>
      <w:r w:rsidRPr="00E20A22">
        <w:rPr>
          <w:rFonts w:hint="cs"/>
          <w:spacing w:val="-2"/>
          <w:rtl/>
          <w:lang w:val="fr-CH"/>
        </w:rPr>
        <w:t xml:space="preserve">ما بين مختلف </w:t>
      </w:r>
      <w:proofErr w:type="spellStart"/>
      <w:r w:rsidRPr="00E20A22">
        <w:rPr>
          <w:rFonts w:hint="cs"/>
          <w:spacing w:val="-2"/>
          <w:rtl/>
          <w:lang w:val="fr-CH"/>
        </w:rPr>
        <w:t>الإثنيات</w:t>
      </w:r>
      <w:proofErr w:type="spellEnd"/>
      <w:r w:rsidRPr="00E20A22">
        <w:rPr>
          <w:rFonts w:hint="cs"/>
          <w:spacing w:val="-2"/>
          <w:rtl/>
          <w:lang w:val="fr-CH"/>
        </w:rPr>
        <w:t>، والتسامح</w:t>
      </w:r>
      <w:r w:rsidR="00C702F5" w:rsidRPr="00E20A22">
        <w:rPr>
          <w:rFonts w:hint="cs"/>
          <w:spacing w:val="-2"/>
          <w:rtl/>
          <w:lang w:val="fr-CH"/>
        </w:rPr>
        <w:t>، و</w:t>
      </w:r>
      <w:r w:rsidRPr="00E20A22">
        <w:rPr>
          <w:rFonts w:hint="cs"/>
          <w:spacing w:val="-2"/>
          <w:rtl/>
          <w:lang w:val="fr-CH"/>
        </w:rPr>
        <w:t xml:space="preserve">إزاء استمرار </w:t>
      </w:r>
      <w:r w:rsidR="00C702F5" w:rsidRPr="00E20A22">
        <w:rPr>
          <w:rFonts w:hint="cs"/>
          <w:spacing w:val="-2"/>
          <w:rtl/>
          <w:lang w:val="fr-CH"/>
        </w:rPr>
        <w:t>النظرة السلبية والنمطية للأقليات بين عامة الناس وموظفي القضاء والإدارة (المادة</w:t>
      </w:r>
      <w:r w:rsidRPr="00E20A22">
        <w:rPr>
          <w:rFonts w:hint="eastAsia"/>
          <w:spacing w:val="-2"/>
          <w:rtl/>
          <w:lang w:val="fr-CH"/>
        </w:rPr>
        <w:t> </w:t>
      </w:r>
      <w:r w:rsidR="00C702F5" w:rsidRPr="00E20A22">
        <w:rPr>
          <w:rFonts w:hint="cs"/>
          <w:spacing w:val="-2"/>
          <w:rtl/>
          <w:lang w:val="fr-CH"/>
        </w:rPr>
        <w:t>7).</w:t>
      </w:r>
    </w:p>
    <w:p w:rsidR="00C702F5" w:rsidRPr="00E20A22" w:rsidRDefault="00E20A22" w:rsidP="000A5C52">
      <w:pPr>
        <w:pStyle w:val="SingleTxtGA"/>
        <w:rPr>
          <w:rFonts w:hint="cs"/>
          <w:b/>
          <w:bCs/>
          <w:rtl/>
          <w:lang w:val="fr-CH"/>
        </w:rPr>
      </w:pPr>
      <w:r w:rsidRPr="00E20A22">
        <w:rPr>
          <w:rFonts w:hint="cs"/>
          <w:b/>
          <w:bCs/>
          <w:rtl/>
          <w:lang w:val="fr-CH"/>
        </w:rPr>
        <w:tab/>
      </w:r>
      <w:r w:rsidR="00C702F5" w:rsidRPr="00E20A22">
        <w:rPr>
          <w:rFonts w:hint="cs"/>
          <w:b/>
          <w:bCs/>
          <w:rtl/>
          <w:lang w:val="fr-CH"/>
        </w:rPr>
        <w:t xml:space="preserve">تشجع اللجنة الدولة الطرف على </w:t>
      </w:r>
      <w:r w:rsidRPr="00E20A22">
        <w:rPr>
          <w:rFonts w:hint="cs"/>
          <w:b/>
          <w:bCs/>
          <w:rtl/>
          <w:lang w:val="fr-CH"/>
        </w:rPr>
        <w:t xml:space="preserve">تعزيز التدريب </w:t>
      </w:r>
      <w:r w:rsidR="00C702F5" w:rsidRPr="00E20A22">
        <w:rPr>
          <w:rFonts w:hint="cs"/>
          <w:b/>
          <w:bCs/>
          <w:rtl/>
          <w:lang w:val="fr-CH"/>
        </w:rPr>
        <w:t xml:space="preserve">في مجال حقوق الإنسان </w:t>
      </w:r>
      <w:r w:rsidRPr="00E20A22">
        <w:rPr>
          <w:rFonts w:hint="cs"/>
          <w:b/>
          <w:bCs/>
          <w:rtl/>
          <w:lang w:val="fr-CH"/>
        </w:rPr>
        <w:t xml:space="preserve">ومواصلة البرامج التي تدعم </w:t>
      </w:r>
      <w:r w:rsidR="00C702F5" w:rsidRPr="00E20A22">
        <w:rPr>
          <w:rFonts w:hint="cs"/>
          <w:b/>
          <w:bCs/>
          <w:rtl/>
          <w:lang w:val="fr-CH"/>
        </w:rPr>
        <w:t>الحوار بين الثقافات وتؤكد على التسامح والتفاهم فيما</w:t>
      </w:r>
      <w:r w:rsidR="000A5C52">
        <w:rPr>
          <w:rFonts w:hint="eastAsia"/>
          <w:b/>
          <w:bCs/>
          <w:rtl/>
          <w:lang w:val="fr-CH"/>
        </w:rPr>
        <w:t> </w:t>
      </w:r>
      <w:r w:rsidRPr="00E20A22">
        <w:rPr>
          <w:rFonts w:hint="cs"/>
          <w:b/>
          <w:bCs/>
          <w:rtl/>
          <w:lang w:val="fr-CH"/>
        </w:rPr>
        <w:t xml:space="preserve">يتعلق </w:t>
      </w:r>
      <w:r w:rsidR="00C702F5" w:rsidRPr="00E20A22">
        <w:rPr>
          <w:rFonts w:hint="cs"/>
          <w:b/>
          <w:bCs/>
          <w:rtl/>
          <w:lang w:val="fr-CH"/>
        </w:rPr>
        <w:t>بثقافة وتاريخ مختلف الجماعات العرقية،</w:t>
      </w:r>
      <w:r w:rsidR="00121A54">
        <w:rPr>
          <w:rFonts w:hint="cs"/>
          <w:b/>
          <w:bCs/>
          <w:rtl/>
          <w:lang w:val="fr-CH"/>
        </w:rPr>
        <w:t xml:space="preserve"> و</w:t>
      </w:r>
      <w:r w:rsidR="00C702F5" w:rsidRPr="00E20A22">
        <w:rPr>
          <w:rFonts w:hint="cs"/>
          <w:b/>
          <w:bCs/>
          <w:rtl/>
          <w:lang w:val="fr-CH"/>
        </w:rPr>
        <w:t>لا</w:t>
      </w:r>
      <w:r w:rsidRPr="00E20A22">
        <w:rPr>
          <w:rFonts w:hint="eastAsia"/>
          <w:b/>
          <w:bCs/>
          <w:rtl/>
          <w:lang w:val="fr-CH"/>
        </w:rPr>
        <w:t> </w:t>
      </w:r>
      <w:proofErr w:type="spellStart"/>
      <w:r w:rsidR="00C702F5" w:rsidRPr="00E20A22">
        <w:rPr>
          <w:rFonts w:hint="cs"/>
          <w:b/>
          <w:bCs/>
          <w:rtl/>
          <w:lang w:val="fr-CH"/>
        </w:rPr>
        <w:t>سيما</w:t>
      </w:r>
      <w:proofErr w:type="spellEnd"/>
      <w:r w:rsidR="00C702F5" w:rsidRPr="00E20A22">
        <w:rPr>
          <w:rFonts w:hint="cs"/>
          <w:b/>
          <w:bCs/>
          <w:rtl/>
          <w:lang w:val="fr-CH"/>
        </w:rPr>
        <w:t xml:space="preserve"> </w:t>
      </w:r>
      <w:r w:rsidRPr="00E20A22">
        <w:rPr>
          <w:rFonts w:hint="cs"/>
          <w:b/>
          <w:bCs/>
          <w:rtl/>
          <w:lang w:val="fr-CH"/>
        </w:rPr>
        <w:t xml:space="preserve">في أوساط </w:t>
      </w:r>
      <w:r w:rsidR="00C702F5" w:rsidRPr="00E20A22">
        <w:rPr>
          <w:rFonts w:hint="cs"/>
          <w:b/>
          <w:bCs/>
          <w:rtl/>
          <w:lang w:val="fr-CH"/>
        </w:rPr>
        <w:t>موظفي القضاء والموظفين المك</w:t>
      </w:r>
      <w:r w:rsidRPr="00E20A22">
        <w:rPr>
          <w:rFonts w:hint="cs"/>
          <w:b/>
          <w:bCs/>
          <w:rtl/>
          <w:lang w:val="fr-CH"/>
        </w:rPr>
        <w:t>لفين بإنفاذ القوانين، بمن فيهم الشرطة وموظفو إدارة السجون والمحامون والمعلمو</w:t>
      </w:r>
      <w:r w:rsidR="00C702F5" w:rsidRPr="00E20A22">
        <w:rPr>
          <w:rFonts w:hint="cs"/>
          <w:b/>
          <w:bCs/>
          <w:rtl/>
          <w:lang w:val="fr-CH"/>
        </w:rPr>
        <w:t xml:space="preserve">ن. وتشجع اللجنة أيضاً الدولة الطرف على مواصلة تنفيذ مثل هذه البرامج في التعليم العام، وفي </w:t>
      </w:r>
      <w:r w:rsidRPr="00E20A22">
        <w:rPr>
          <w:rFonts w:hint="cs"/>
          <w:b/>
          <w:bCs/>
          <w:rtl/>
          <w:lang w:val="fr-CH"/>
        </w:rPr>
        <w:t xml:space="preserve">المحافل </w:t>
      </w:r>
      <w:r w:rsidR="00C702F5" w:rsidRPr="00E20A22">
        <w:rPr>
          <w:rFonts w:hint="cs"/>
          <w:b/>
          <w:bCs/>
          <w:rtl/>
          <w:lang w:val="fr-CH"/>
        </w:rPr>
        <w:t xml:space="preserve">السياسية </w:t>
      </w:r>
      <w:r w:rsidRPr="00E20A22">
        <w:rPr>
          <w:rFonts w:hint="cs"/>
          <w:b/>
          <w:bCs/>
          <w:rtl/>
          <w:lang w:val="fr-CH"/>
        </w:rPr>
        <w:t xml:space="preserve">في </w:t>
      </w:r>
      <w:r w:rsidR="00C702F5" w:rsidRPr="00E20A22">
        <w:rPr>
          <w:rFonts w:hint="cs"/>
          <w:b/>
          <w:bCs/>
          <w:rtl/>
          <w:lang w:val="fr-CH"/>
        </w:rPr>
        <w:t xml:space="preserve">وسائط الإعلام، بهدف تعزيز زيادة احترام وتقدير دور التنوع </w:t>
      </w:r>
      <w:r w:rsidRPr="00E20A22">
        <w:rPr>
          <w:rFonts w:hint="cs"/>
          <w:b/>
          <w:bCs/>
          <w:rtl/>
          <w:lang w:val="fr-CH"/>
        </w:rPr>
        <w:t xml:space="preserve">الثقافي </w:t>
      </w:r>
      <w:r w:rsidR="00C702F5" w:rsidRPr="00E20A22">
        <w:rPr>
          <w:rFonts w:hint="cs"/>
          <w:b/>
          <w:bCs/>
          <w:rtl/>
          <w:lang w:val="fr-CH"/>
        </w:rPr>
        <w:t>في الدولة الطرف.</w:t>
      </w:r>
    </w:p>
    <w:p w:rsidR="00C702F5" w:rsidRDefault="00E20A22" w:rsidP="00E20A22">
      <w:pPr>
        <w:pStyle w:val="SingleTxtGA"/>
        <w:rPr>
          <w:rFonts w:hint="cs"/>
          <w:lang w:val="fr-CH"/>
        </w:rPr>
      </w:pPr>
      <w:r>
        <w:rPr>
          <w:rFonts w:hint="cs"/>
          <w:rtl/>
          <w:lang w:val="fr-CH"/>
        </w:rPr>
        <w:t>22-</w:t>
      </w:r>
      <w:r>
        <w:rPr>
          <w:rFonts w:hint="cs"/>
          <w:rtl/>
          <w:lang w:val="fr-CH"/>
        </w:rPr>
        <w:tab/>
      </w:r>
      <w:r w:rsidR="00C702F5" w:rsidRPr="00E24E81">
        <w:rPr>
          <w:rFonts w:hint="cs"/>
          <w:rtl/>
          <w:lang w:val="fr-CH"/>
        </w:rPr>
        <w:t xml:space="preserve">وترحب اللجنة بالتعهد الصريح للدولة الطرف بالوفاء بالتزاماتها الدولية </w:t>
      </w:r>
      <w:r>
        <w:rPr>
          <w:rFonts w:hint="cs"/>
          <w:rtl/>
          <w:lang w:val="fr-CH"/>
        </w:rPr>
        <w:t xml:space="preserve">المتمثلة في </w:t>
      </w:r>
      <w:r w:rsidR="00C702F5" w:rsidRPr="00E24E81">
        <w:rPr>
          <w:rFonts w:hint="cs"/>
          <w:rtl/>
          <w:lang w:val="fr-CH"/>
        </w:rPr>
        <w:t xml:space="preserve">التعاون الكامل </w:t>
      </w:r>
      <w:r>
        <w:rPr>
          <w:rFonts w:hint="cs"/>
          <w:rtl/>
          <w:lang w:val="fr-CH"/>
        </w:rPr>
        <w:t xml:space="preserve">والفعال </w:t>
      </w:r>
      <w:r w:rsidR="00C702F5" w:rsidRPr="00E24E81">
        <w:rPr>
          <w:rFonts w:hint="cs"/>
          <w:rtl/>
          <w:lang w:val="fr-CH"/>
        </w:rPr>
        <w:t>مع المحكمة الجنائية الدولية</w:t>
      </w:r>
      <w:r>
        <w:rPr>
          <w:rFonts w:hint="cs"/>
          <w:rtl/>
          <w:lang w:val="fr-CH"/>
        </w:rPr>
        <w:t xml:space="preserve"> </w:t>
      </w:r>
      <w:r w:rsidR="00C702F5" w:rsidRPr="00E24E81">
        <w:rPr>
          <w:rFonts w:hint="cs"/>
          <w:rtl/>
          <w:lang w:val="fr-CH"/>
        </w:rPr>
        <w:t>ليوغوسلافيا السابقة، وتلاحظ مع التقدير التطورات</w:t>
      </w:r>
      <w:r>
        <w:rPr>
          <w:rFonts w:hint="cs"/>
          <w:rtl/>
          <w:lang w:val="fr-CH"/>
        </w:rPr>
        <w:t xml:space="preserve"> </w:t>
      </w:r>
      <w:r w:rsidR="00C702F5" w:rsidRPr="00E24E81">
        <w:rPr>
          <w:rFonts w:hint="cs"/>
          <w:rtl/>
          <w:lang w:val="fr-CH"/>
        </w:rPr>
        <w:t>التي حدثت بشأن عمليات التحقيق والملاحقات القضائية، ولكنها تلاحظ</w:t>
      </w:r>
      <w:r>
        <w:rPr>
          <w:rFonts w:hint="cs"/>
          <w:rtl/>
          <w:lang w:val="fr-CH"/>
        </w:rPr>
        <w:t xml:space="preserve"> بقلق</w:t>
      </w:r>
      <w:r w:rsidR="00C702F5" w:rsidRPr="00E24E81">
        <w:rPr>
          <w:rFonts w:hint="cs"/>
          <w:rtl/>
          <w:lang w:val="fr-CH"/>
        </w:rPr>
        <w:t xml:space="preserve"> أن الهاربين </w:t>
      </w:r>
      <w:proofErr w:type="spellStart"/>
      <w:r w:rsidR="00C702F5" w:rsidRPr="00E24E81">
        <w:rPr>
          <w:rFonts w:hint="cs"/>
          <w:rtl/>
          <w:lang w:val="fr-CH"/>
        </w:rPr>
        <w:t>راتكو</w:t>
      </w:r>
      <w:proofErr w:type="spellEnd"/>
      <w:r w:rsidR="00C702F5" w:rsidRPr="00E24E81">
        <w:rPr>
          <w:rFonts w:hint="cs"/>
          <w:rtl/>
          <w:lang w:val="fr-CH"/>
        </w:rPr>
        <w:t xml:space="preserve"> </w:t>
      </w:r>
      <w:proofErr w:type="spellStart"/>
      <w:r w:rsidR="00C702F5" w:rsidRPr="00E24E81">
        <w:rPr>
          <w:rFonts w:hint="cs"/>
          <w:rtl/>
          <w:lang w:val="fr-CH"/>
        </w:rPr>
        <w:t>ملاد</w:t>
      </w:r>
      <w:r w:rsidR="00C702F5">
        <w:rPr>
          <w:rFonts w:hint="cs"/>
          <w:rtl/>
          <w:lang w:val="fr-CH"/>
        </w:rPr>
        <w:t>يتش</w:t>
      </w:r>
      <w:proofErr w:type="spellEnd"/>
      <w:r>
        <w:rPr>
          <w:rFonts w:hint="cs"/>
          <w:rtl/>
          <w:lang w:val="fr-CH"/>
        </w:rPr>
        <w:t xml:space="preserve"> </w:t>
      </w:r>
      <w:proofErr w:type="spellStart"/>
      <w:r w:rsidR="00C702F5" w:rsidRPr="00E24E81">
        <w:rPr>
          <w:rFonts w:hint="cs"/>
          <w:rtl/>
          <w:lang w:val="fr-CH"/>
        </w:rPr>
        <w:t>وغوران</w:t>
      </w:r>
      <w:proofErr w:type="spellEnd"/>
      <w:r w:rsidR="00C702F5" w:rsidRPr="00E24E81">
        <w:rPr>
          <w:rFonts w:hint="cs"/>
          <w:rtl/>
          <w:lang w:val="fr-CH"/>
        </w:rPr>
        <w:t xml:space="preserve"> </w:t>
      </w:r>
      <w:proofErr w:type="spellStart"/>
      <w:r w:rsidR="00C702F5" w:rsidRPr="00E24E81">
        <w:rPr>
          <w:rFonts w:hint="cs"/>
          <w:rtl/>
          <w:lang w:val="fr-CH"/>
        </w:rPr>
        <w:t>ها</w:t>
      </w:r>
      <w:r w:rsidR="00C702F5">
        <w:rPr>
          <w:rFonts w:hint="cs"/>
          <w:rtl/>
          <w:lang w:val="fr-CH"/>
        </w:rPr>
        <w:t>جيتش</w:t>
      </w:r>
      <w:proofErr w:type="spellEnd"/>
      <w:r w:rsidR="00121A54">
        <w:rPr>
          <w:rFonts w:hint="cs"/>
          <w:rtl/>
          <w:lang w:val="fr-CH"/>
        </w:rPr>
        <w:t xml:space="preserve"> لا </w:t>
      </w:r>
      <w:r w:rsidR="00C702F5" w:rsidRPr="00E24E81">
        <w:rPr>
          <w:rFonts w:hint="cs"/>
          <w:rtl/>
          <w:lang w:val="fr-CH"/>
        </w:rPr>
        <w:t>يزا</w:t>
      </w:r>
      <w:r w:rsidR="00C702F5">
        <w:rPr>
          <w:rFonts w:hint="cs"/>
          <w:rtl/>
          <w:lang w:val="fr-CH"/>
        </w:rPr>
        <w:t>لان</w:t>
      </w:r>
      <w:r w:rsidR="00C702F5" w:rsidRPr="00E24E81">
        <w:rPr>
          <w:rFonts w:hint="cs"/>
          <w:rtl/>
          <w:lang w:val="fr-CH"/>
        </w:rPr>
        <w:t xml:space="preserve"> طلقي السراح</w:t>
      </w:r>
      <w:r w:rsidR="00C702F5">
        <w:rPr>
          <w:rFonts w:hint="cs"/>
          <w:rtl/>
          <w:lang w:val="fr-CH"/>
        </w:rPr>
        <w:t>.</w:t>
      </w:r>
    </w:p>
    <w:p w:rsidR="00C702F5" w:rsidRPr="000A5C52" w:rsidRDefault="00E20A22" w:rsidP="000A5C52">
      <w:pPr>
        <w:pStyle w:val="SingleTxtGA"/>
        <w:rPr>
          <w:rFonts w:ascii="Times New Roman Bold" w:hAnsi="Times New Roman Bold" w:hint="cs"/>
          <w:b/>
          <w:bCs/>
          <w:spacing w:val="-2"/>
          <w:rtl/>
        </w:rPr>
      </w:pPr>
      <w:r w:rsidRPr="000A5C52">
        <w:rPr>
          <w:rFonts w:ascii="Times New Roman Bold" w:hAnsi="Times New Roman Bold" w:hint="cs"/>
          <w:b/>
          <w:bCs/>
          <w:spacing w:val="-2"/>
          <w:rtl/>
          <w:lang w:val="fr-CH"/>
        </w:rPr>
        <w:tab/>
      </w:r>
      <w:r w:rsidR="00C702F5" w:rsidRPr="000A5C52">
        <w:rPr>
          <w:rFonts w:ascii="Times New Roman Bold" w:hAnsi="Times New Roman Bold" w:hint="cs"/>
          <w:b/>
          <w:bCs/>
          <w:spacing w:val="-2"/>
          <w:rtl/>
          <w:lang w:val="fr-CH"/>
        </w:rPr>
        <w:t xml:space="preserve">إذ تأخذ </w:t>
      </w:r>
      <w:r w:rsidRPr="000A5C52">
        <w:rPr>
          <w:rFonts w:ascii="Times New Roman Bold" w:hAnsi="Times New Roman Bold" w:hint="cs"/>
          <w:b/>
          <w:bCs/>
          <w:spacing w:val="-2"/>
          <w:rtl/>
          <w:lang w:val="fr-CH"/>
        </w:rPr>
        <w:t xml:space="preserve">اللجنة في الحسبان </w:t>
      </w:r>
      <w:r w:rsidR="00C702F5" w:rsidRPr="000A5C52">
        <w:rPr>
          <w:rFonts w:ascii="Times New Roman Bold" w:hAnsi="Times New Roman Bold" w:hint="cs"/>
          <w:b/>
          <w:bCs/>
          <w:spacing w:val="-2"/>
          <w:rtl/>
          <w:lang w:val="fr-CH"/>
        </w:rPr>
        <w:t xml:space="preserve">أن مكافحة الإفلات من العقاب أمر أساسي لمواجهة الماضي </w:t>
      </w:r>
      <w:r w:rsidR="000A5C52" w:rsidRPr="000A5C52">
        <w:rPr>
          <w:rFonts w:ascii="Times New Roman Bold" w:hAnsi="Times New Roman Bold" w:hint="cs"/>
          <w:b/>
          <w:bCs/>
          <w:spacing w:val="-2"/>
          <w:rtl/>
          <w:lang w:val="fr-CH"/>
        </w:rPr>
        <w:t>و</w:t>
      </w:r>
      <w:r w:rsidR="00C702F5" w:rsidRPr="000A5C52">
        <w:rPr>
          <w:rFonts w:ascii="Times New Roman Bold" w:hAnsi="Times New Roman Bold" w:hint="cs"/>
          <w:b/>
          <w:bCs/>
          <w:spacing w:val="-2"/>
          <w:rtl/>
          <w:lang w:val="fr-CH"/>
        </w:rPr>
        <w:t xml:space="preserve">نقطة انطلاق لتعويض ومصالحة الضحايا والمجتمعات المعنية، تشجع الدولة الطرف على بذل مزيد من الجهود </w:t>
      </w:r>
      <w:r w:rsidRPr="000A5C52">
        <w:rPr>
          <w:rFonts w:ascii="Times New Roman Bold" w:hAnsi="Times New Roman Bold" w:hint="cs"/>
          <w:b/>
          <w:bCs/>
          <w:spacing w:val="-2"/>
          <w:rtl/>
          <w:lang w:val="fr-CH"/>
        </w:rPr>
        <w:t xml:space="preserve">للبحث عن </w:t>
      </w:r>
      <w:proofErr w:type="spellStart"/>
      <w:r w:rsidR="00C702F5" w:rsidRPr="000A5C52">
        <w:rPr>
          <w:rFonts w:ascii="Times New Roman Bold" w:hAnsi="Times New Roman Bold" w:hint="cs"/>
          <w:b/>
          <w:bCs/>
          <w:spacing w:val="-2"/>
          <w:rtl/>
          <w:lang w:val="fr-CH"/>
        </w:rPr>
        <w:t>راتكو</w:t>
      </w:r>
      <w:proofErr w:type="spellEnd"/>
      <w:r w:rsidR="00C702F5" w:rsidRPr="000A5C52">
        <w:rPr>
          <w:rFonts w:ascii="Times New Roman Bold" w:hAnsi="Times New Roman Bold" w:hint="cs"/>
          <w:b/>
          <w:bCs/>
          <w:spacing w:val="-2"/>
          <w:rtl/>
          <w:lang w:val="fr-CH"/>
        </w:rPr>
        <w:t xml:space="preserve"> </w:t>
      </w:r>
      <w:proofErr w:type="spellStart"/>
      <w:r w:rsidR="00C702F5" w:rsidRPr="000A5C52">
        <w:rPr>
          <w:rFonts w:ascii="Times New Roman Bold" w:hAnsi="Times New Roman Bold" w:hint="cs"/>
          <w:b/>
          <w:bCs/>
          <w:spacing w:val="-2"/>
          <w:rtl/>
          <w:lang w:val="fr-CH"/>
        </w:rPr>
        <w:t>ملاديتش</w:t>
      </w:r>
      <w:proofErr w:type="spellEnd"/>
      <w:r w:rsidR="00C702F5" w:rsidRPr="000A5C52">
        <w:rPr>
          <w:rFonts w:ascii="Times New Roman Bold" w:hAnsi="Times New Roman Bold" w:hint="cs"/>
          <w:b/>
          <w:bCs/>
          <w:spacing w:val="-2"/>
          <w:rtl/>
          <w:lang w:val="fr-CH"/>
        </w:rPr>
        <w:t xml:space="preserve"> </w:t>
      </w:r>
      <w:proofErr w:type="spellStart"/>
      <w:r w:rsidR="00C702F5" w:rsidRPr="000A5C52">
        <w:rPr>
          <w:rFonts w:ascii="Times New Roman Bold" w:hAnsi="Times New Roman Bold" w:hint="cs"/>
          <w:b/>
          <w:bCs/>
          <w:spacing w:val="-2"/>
          <w:rtl/>
          <w:lang w:val="fr-CH"/>
        </w:rPr>
        <w:t>وغوران</w:t>
      </w:r>
      <w:proofErr w:type="spellEnd"/>
      <w:r w:rsidR="00C702F5" w:rsidRPr="000A5C52">
        <w:rPr>
          <w:rFonts w:ascii="Times New Roman Bold" w:hAnsi="Times New Roman Bold" w:hint="cs"/>
          <w:b/>
          <w:bCs/>
          <w:spacing w:val="-2"/>
          <w:rtl/>
          <w:lang w:val="fr-CH"/>
        </w:rPr>
        <w:t xml:space="preserve"> </w:t>
      </w:r>
      <w:proofErr w:type="spellStart"/>
      <w:r w:rsidR="00C702F5" w:rsidRPr="000A5C52">
        <w:rPr>
          <w:rFonts w:ascii="Times New Roman Bold" w:hAnsi="Times New Roman Bold" w:hint="cs"/>
          <w:b/>
          <w:bCs/>
          <w:spacing w:val="-2"/>
          <w:rtl/>
          <w:lang w:val="fr-CH"/>
        </w:rPr>
        <w:t>هاجيتش</w:t>
      </w:r>
      <w:proofErr w:type="spellEnd"/>
      <w:r w:rsidR="00C702F5" w:rsidRPr="000A5C52">
        <w:rPr>
          <w:rFonts w:ascii="Times New Roman Bold" w:hAnsi="Times New Roman Bold" w:hint="cs"/>
          <w:b/>
          <w:bCs/>
          <w:spacing w:val="-2"/>
          <w:rtl/>
          <w:lang w:val="fr-CH"/>
        </w:rPr>
        <w:t xml:space="preserve">، المتهمين بالإبادة الجماعية </w:t>
      </w:r>
      <w:r w:rsidR="000A5C52" w:rsidRPr="000A5C52">
        <w:rPr>
          <w:rFonts w:ascii="Times New Roman Bold" w:hAnsi="Times New Roman Bold" w:hint="cs"/>
          <w:b/>
          <w:bCs/>
          <w:spacing w:val="-2"/>
          <w:rtl/>
          <w:lang w:val="fr-CH"/>
        </w:rPr>
        <w:t>و</w:t>
      </w:r>
      <w:r w:rsidRPr="000A5C52">
        <w:rPr>
          <w:rFonts w:ascii="Times New Roman Bold" w:hAnsi="Times New Roman Bold" w:hint="cs"/>
          <w:b/>
          <w:bCs/>
          <w:spacing w:val="-2"/>
          <w:rtl/>
          <w:lang w:val="fr-CH"/>
        </w:rPr>
        <w:t xml:space="preserve">بجرائم </w:t>
      </w:r>
      <w:r w:rsidR="00C702F5" w:rsidRPr="000A5C52">
        <w:rPr>
          <w:rFonts w:ascii="Times New Roman Bold" w:hAnsi="Times New Roman Bold" w:hint="cs"/>
          <w:b/>
          <w:bCs/>
          <w:spacing w:val="-2"/>
          <w:rtl/>
          <w:lang w:val="fr-CH"/>
        </w:rPr>
        <w:t>ضد الإنسانية</w:t>
      </w:r>
      <w:r w:rsidRPr="000A5C52">
        <w:rPr>
          <w:rFonts w:ascii="Times New Roman Bold" w:hAnsi="Times New Roman Bold" w:hint="cs"/>
          <w:b/>
          <w:bCs/>
          <w:spacing w:val="-2"/>
          <w:rtl/>
          <w:lang w:val="fr-CH"/>
        </w:rPr>
        <w:t xml:space="preserve">، واعتقالهما وتسليمهما </w:t>
      </w:r>
      <w:r w:rsidR="00C702F5" w:rsidRPr="000A5C52">
        <w:rPr>
          <w:rFonts w:ascii="Times New Roman Bold" w:hAnsi="Times New Roman Bold" w:hint="cs"/>
          <w:b/>
          <w:bCs/>
          <w:spacing w:val="-2"/>
          <w:rtl/>
          <w:lang w:val="fr-CH"/>
        </w:rPr>
        <w:t>إلى المحكمة الجنائية الدولية ليوغوسلافيا السابقة</w:t>
      </w:r>
      <w:r w:rsidRPr="000A5C52">
        <w:rPr>
          <w:rFonts w:ascii="Times New Roman Bold" w:hAnsi="Times New Roman Bold" w:hint="cs"/>
          <w:b/>
          <w:bCs/>
          <w:spacing w:val="-2"/>
          <w:rtl/>
          <w:lang w:val="fr-CH"/>
        </w:rPr>
        <w:t>،</w:t>
      </w:r>
      <w:r w:rsidR="00C702F5" w:rsidRPr="000A5C52">
        <w:rPr>
          <w:rFonts w:ascii="Times New Roman Bold" w:hAnsi="Times New Roman Bold" w:hint="cs"/>
          <w:b/>
          <w:bCs/>
          <w:spacing w:val="-2"/>
          <w:rtl/>
          <w:lang w:val="fr-CH"/>
        </w:rPr>
        <w:t xml:space="preserve"> وضمان مقاضاة جميع الأشخاص المشتبه في ارتكابهم أو اشتراكهم في ارتكاب جرائم ضد الإنسانية</w:t>
      </w:r>
      <w:r w:rsidRPr="000A5C52">
        <w:rPr>
          <w:rFonts w:ascii="Times New Roman Bold" w:hAnsi="Times New Roman Bold" w:hint="cs"/>
          <w:b/>
          <w:bCs/>
          <w:spacing w:val="-2"/>
          <w:rtl/>
          <w:lang w:val="fr-CH"/>
        </w:rPr>
        <w:t>،</w:t>
      </w:r>
      <w:r w:rsidR="00C702F5" w:rsidRPr="000A5C52">
        <w:rPr>
          <w:rFonts w:ascii="Times New Roman Bold" w:hAnsi="Times New Roman Bold" w:hint="cs"/>
          <w:b/>
          <w:bCs/>
          <w:spacing w:val="-2"/>
          <w:rtl/>
          <w:lang w:val="fr-CH"/>
        </w:rPr>
        <w:t xml:space="preserve"> </w:t>
      </w:r>
      <w:r w:rsidRPr="000A5C52">
        <w:rPr>
          <w:rFonts w:ascii="Times New Roman Bold" w:hAnsi="Times New Roman Bold" w:hint="cs"/>
          <w:b/>
          <w:bCs/>
          <w:spacing w:val="-2"/>
          <w:rtl/>
          <w:lang w:val="fr-CH"/>
        </w:rPr>
        <w:t>وذلك وفقاً ل</w:t>
      </w:r>
      <w:r w:rsidR="00C702F5" w:rsidRPr="000A5C52">
        <w:rPr>
          <w:rFonts w:ascii="Times New Roman Bold" w:hAnsi="Times New Roman Bold" w:hint="cs"/>
          <w:b/>
          <w:bCs/>
          <w:spacing w:val="-2"/>
          <w:rtl/>
          <w:lang w:val="fr-CH"/>
        </w:rPr>
        <w:t>إ</w:t>
      </w:r>
      <w:r w:rsidRPr="000A5C52">
        <w:rPr>
          <w:rFonts w:ascii="Times New Roman Bold" w:hAnsi="Times New Roman Bold" w:hint="cs"/>
          <w:b/>
          <w:bCs/>
          <w:spacing w:val="-2"/>
          <w:rtl/>
          <w:lang w:val="fr-CH"/>
        </w:rPr>
        <w:t>ج</w:t>
      </w:r>
      <w:r w:rsidR="00C702F5" w:rsidRPr="000A5C52">
        <w:rPr>
          <w:rFonts w:ascii="Times New Roman Bold" w:hAnsi="Times New Roman Bold" w:hint="cs"/>
          <w:b/>
          <w:bCs/>
          <w:spacing w:val="-2"/>
          <w:rtl/>
          <w:lang w:val="fr-CH"/>
        </w:rPr>
        <w:t xml:space="preserve">راءات جنائية مناسبة حتى بعد الموعد المحدد لغلق المحكمة، وتشجع اللجنة الدولة الطرف، عند التعاون مع المحكمة الجنائية الدولية، </w:t>
      </w:r>
      <w:r w:rsidRPr="000A5C52">
        <w:rPr>
          <w:rFonts w:ascii="Times New Roman Bold" w:hAnsi="Times New Roman Bold" w:hint="cs"/>
          <w:b/>
          <w:bCs/>
          <w:spacing w:val="-2"/>
          <w:rtl/>
          <w:lang w:val="fr-CH"/>
        </w:rPr>
        <w:t xml:space="preserve">على </w:t>
      </w:r>
      <w:r w:rsidR="00C702F5" w:rsidRPr="000A5C52">
        <w:rPr>
          <w:rFonts w:ascii="Times New Roman Bold" w:hAnsi="Times New Roman Bold" w:hint="cs"/>
          <w:b/>
          <w:bCs/>
          <w:spacing w:val="-2"/>
          <w:rtl/>
          <w:lang w:val="fr-CH"/>
        </w:rPr>
        <w:t>أن تتيح الوصول الكامل إلى المستندات المطلوبة والوصول إلى الشهود المحتملين وضمان حماية الشهود بصورة فعالة في جمي</w:t>
      </w:r>
      <w:r w:rsidR="000A5C52" w:rsidRPr="000A5C52">
        <w:rPr>
          <w:rFonts w:ascii="Times New Roman Bold" w:hAnsi="Times New Roman Bold" w:hint="cs"/>
          <w:b/>
          <w:bCs/>
          <w:spacing w:val="-2"/>
          <w:rtl/>
          <w:lang w:val="fr-CH"/>
        </w:rPr>
        <w:t>ع مراحل الإجراءات وبعد انتهائها</w:t>
      </w:r>
      <w:r w:rsidR="000A5C52" w:rsidRPr="000A5C52">
        <w:rPr>
          <w:rFonts w:ascii="Times New Roman Bold" w:hAnsi="Times New Roman Bold" w:hint="cs"/>
          <w:b/>
          <w:bCs/>
          <w:spacing w:val="-2"/>
          <w:rtl/>
        </w:rPr>
        <w:t>.</w:t>
      </w:r>
    </w:p>
    <w:p w:rsidR="00C702F5" w:rsidRDefault="00E20A22" w:rsidP="00121A54">
      <w:pPr>
        <w:pStyle w:val="SingleTxtGA"/>
        <w:rPr>
          <w:rFonts w:hint="cs"/>
          <w:rtl/>
          <w:lang w:val="fr-CH"/>
        </w:rPr>
      </w:pPr>
      <w:r>
        <w:rPr>
          <w:rFonts w:hint="cs"/>
          <w:rtl/>
          <w:lang w:val="fr-CH"/>
        </w:rPr>
        <w:t>23-</w:t>
      </w:r>
      <w:r>
        <w:rPr>
          <w:rFonts w:hint="cs"/>
          <w:rtl/>
          <w:lang w:val="fr-CH"/>
        </w:rPr>
        <w:tab/>
      </w:r>
      <w:r w:rsidR="00C702F5">
        <w:rPr>
          <w:rFonts w:hint="cs"/>
          <w:rtl/>
          <w:lang w:val="fr-CH"/>
        </w:rPr>
        <w:t xml:space="preserve">وإذ تضع </w:t>
      </w:r>
      <w:r>
        <w:rPr>
          <w:rFonts w:hint="cs"/>
          <w:rtl/>
          <w:lang w:val="fr-CH"/>
        </w:rPr>
        <w:t xml:space="preserve">اللجنة </w:t>
      </w:r>
      <w:r w:rsidR="00C702F5">
        <w:rPr>
          <w:rFonts w:hint="cs"/>
          <w:rtl/>
          <w:lang w:val="fr-CH"/>
        </w:rPr>
        <w:t xml:space="preserve">في اعتبارها أن جميع حقوق الإنسان هي حقوق غير قابلة للتجزئة، </w:t>
      </w:r>
      <w:r>
        <w:rPr>
          <w:rFonts w:hint="cs"/>
          <w:rtl/>
          <w:lang w:val="fr-CH"/>
        </w:rPr>
        <w:t xml:space="preserve">فهي </w:t>
      </w:r>
      <w:r w:rsidR="00C702F5">
        <w:rPr>
          <w:rFonts w:hint="cs"/>
          <w:rtl/>
          <w:lang w:val="fr-CH"/>
        </w:rPr>
        <w:t>تشجع الدولة الطرف على النظر في التصديق على المعاهدات الدولية لحقوق الإنسان التي لم</w:t>
      </w:r>
      <w:r w:rsidR="00121A54">
        <w:rPr>
          <w:rFonts w:hint="eastAsia"/>
          <w:rtl/>
          <w:lang w:val="fr-CH"/>
        </w:rPr>
        <w:t> </w:t>
      </w:r>
      <w:r w:rsidR="00C702F5">
        <w:rPr>
          <w:rFonts w:hint="cs"/>
          <w:rtl/>
          <w:lang w:val="fr-CH"/>
        </w:rPr>
        <w:t xml:space="preserve">تصدِّق عليها بعد، وبخاصة تلك المعاهدات التي تتصل أحكامها اتصالاً مباشراً بموضوع التمييز العنصري، مثل الاتفاقية الدولية لحماية حقوق جميع العمال المهاجرين وأفراد أسرهم </w:t>
      </w:r>
      <w:r>
        <w:rPr>
          <w:rFonts w:hint="cs"/>
          <w:rtl/>
          <w:lang w:val="fr-CH"/>
        </w:rPr>
        <w:t>لعام</w:t>
      </w:r>
      <w:r>
        <w:rPr>
          <w:rFonts w:hint="eastAsia"/>
          <w:rtl/>
          <w:lang w:val="fr-CH"/>
        </w:rPr>
        <w:t> </w:t>
      </w:r>
      <w:r w:rsidR="00C702F5">
        <w:rPr>
          <w:rFonts w:hint="cs"/>
          <w:rtl/>
          <w:lang w:val="fr-CH"/>
        </w:rPr>
        <w:t>1990.</w:t>
      </w:r>
    </w:p>
    <w:p w:rsidR="00C702F5" w:rsidRDefault="00E20A22" w:rsidP="00E20A22">
      <w:pPr>
        <w:pStyle w:val="SingleTxtGA"/>
        <w:rPr>
          <w:rFonts w:hint="cs"/>
          <w:rtl/>
          <w:lang w:val="fr-CH"/>
        </w:rPr>
      </w:pPr>
      <w:r>
        <w:rPr>
          <w:rFonts w:hint="cs"/>
          <w:rtl/>
          <w:lang w:val="fr-CH"/>
        </w:rPr>
        <w:t>24-</w:t>
      </w:r>
      <w:r>
        <w:rPr>
          <w:rFonts w:hint="cs"/>
          <w:rtl/>
          <w:lang w:val="fr-CH"/>
        </w:rPr>
        <w:tab/>
      </w:r>
      <w:r w:rsidR="00C702F5">
        <w:rPr>
          <w:rFonts w:hint="cs"/>
          <w:rtl/>
          <w:lang w:val="fr-CH"/>
        </w:rPr>
        <w:t xml:space="preserve">وتوصي اللجنة الدولة الطرف، على ضوء توصيتها العامة رقم 33(2009) بشأن متابعة مؤتمر استعراض نتائج </w:t>
      </w:r>
      <w:proofErr w:type="spellStart"/>
      <w:r w:rsidR="00C702F5">
        <w:rPr>
          <w:rFonts w:hint="cs"/>
          <w:rtl/>
          <w:lang w:val="fr-CH"/>
        </w:rPr>
        <w:t>ديربان</w:t>
      </w:r>
      <w:proofErr w:type="spellEnd"/>
      <w:r w:rsidR="00C702F5">
        <w:rPr>
          <w:rFonts w:hint="cs"/>
          <w:rtl/>
          <w:lang w:val="fr-CH"/>
        </w:rPr>
        <w:t xml:space="preserve">، بأن تضع موضع التنفيذ إعلان وبرنامج عمل </w:t>
      </w:r>
      <w:proofErr w:type="spellStart"/>
      <w:r w:rsidR="00C702F5">
        <w:rPr>
          <w:rFonts w:hint="cs"/>
          <w:rtl/>
          <w:lang w:val="fr-CH"/>
        </w:rPr>
        <w:t>ديربان</w:t>
      </w:r>
      <w:proofErr w:type="spellEnd"/>
      <w:r w:rsidR="00C702F5">
        <w:rPr>
          <w:rFonts w:hint="cs"/>
          <w:rtl/>
          <w:lang w:val="fr-CH"/>
        </w:rPr>
        <w:t xml:space="preserve"> اللذين اعتمدهما في </w:t>
      </w:r>
      <w:r w:rsidR="00C702F5" w:rsidRPr="00E24E81">
        <w:rPr>
          <w:rFonts w:hint="cs"/>
          <w:rtl/>
          <w:lang w:val="fr-CH"/>
        </w:rPr>
        <w:t xml:space="preserve">أيلول/سبتمبر </w:t>
      </w:r>
      <w:r w:rsidR="00C702F5">
        <w:rPr>
          <w:rFonts w:hint="cs"/>
          <w:rtl/>
          <w:lang w:val="fr-CH"/>
        </w:rPr>
        <w:t>2001 المؤتمر العالمي لمكافحة العنصرية والتمييز العنصري وكره الأجانب</w:t>
      </w:r>
      <w:r w:rsidR="00121A54">
        <w:rPr>
          <w:rFonts w:hint="cs"/>
          <w:rtl/>
          <w:lang w:val="fr-CH"/>
        </w:rPr>
        <w:t xml:space="preserve"> وما </w:t>
      </w:r>
      <w:r w:rsidR="00C702F5">
        <w:rPr>
          <w:rFonts w:hint="cs"/>
          <w:rtl/>
          <w:lang w:val="fr-CH"/>
        </w:rPr>
        <w:t xml:space="preserve">يتصل بذلك من تعصب، آخذة في اعتبارها الوثيقة الختامية لمؤتمر استعراض نتائج </w:t>
      </w:r>
      <w:proofErr w:type="spellStart"/>
      <w:r w:rsidR="00C702F5">
        <w:rPr>
          <w:rFonts w:hint="cs"/>
          <w:rtl/>
          <w:lang w:val="fr-CH"/>
        </w:rPr>
        <w:t>ديربان</w:t>
      </w:r>
      <w:proofErr w:type="spellEnd"/>
      <w:r w:rsidR="00C702F5">
        <w:rPr>
          <w:rFonts w:hint="cs"/>
          <w:rtl/>
          <w:lang w:val="fr-CH"/>
        </w:rPr>
        <w:t xml:space="preserve">، الذي عقد في جنيف في </w:t>
      </w:r>
      <w:r w:rsidR="00C702F5" w:rsidRPr="00E24E81">
        <w:rPr>
          <w:rFonts w:hint="cs"/>
          <w:rtl/>
          <w:lang w:val="fr-CH"/>
        </w:rPr>
        <w:t xml:space="preserve">نيسان/أبريل </w:t>
      </w:r>
      <w:r w:rsidR="00C702F5">
        <w:rPr>
          <w:rFonts w:hint="cs"/>
          <w:rtl/>
          <w:lang w:val="fr-CH"/>
        </w:rPr>
        <w:t xml:space="preserve">2009، لدى تنفيذ الاتفاقية في إطار نظامها القانوني المحلي. وتطلب اللجنة إلى الدولة الطرف أن تدرج في تقريرها الدوري المقبل معلومات محددة عن خطط العمل وغير ذلك من التدابير المعتمدة لتنفيذ إعلان وبرنامج عمل </w:t>
      </w:r>
      <w:proofErr w:type="spellStart"/>
      <w:r w:rsidR="00C702F5">
        <w:rPr>
          <w:rFonts w:hint="cs"/>
          <w:rtl/>
          <w:lang w:val="fr-CH"/>
        </w:rPr>
        <w:t>ديربان</w:t>
      </w:r>
      <w:proofErr w:type="spellEnd"/>
      <w:r w:rsidR="00C702F5">
        <w:rPr>
          <w:rFonts w:hint="cs"/>
          <w:rtl/>
          <w:lang w:val="fr-CH"/>
        </w:rPr>
        <w:t xml:space="preserve"> على المستوى الوطني. </w:t>
      </w:r>
    </w:p>
    <w:p w:rsidR="00C702F5" w:rsidRPr="00121A54" w:rsidRDefault="00121A54" w:rsidP="00121A54">
      <w:pPr>
        <w:pStyle w:val="SingleTxtGA"/>
        <w:rPr>
          <w:rFonts w:hint="cs"/>
          <w:spacing w:val="-3"/>
          <w:rtl/>
          <w:lang w:val="fr-CH"/>
        </w:rPr>
      </w:pPr>
      <w:r w:rsidRPr="00121A54">
        <w:rPr>
          <w:rFonts w:hint="cs"/>
          <w:spacing w:val="-3"/>
          <w:rtl/>
          <w:lang w:val="fr-CH"/>
        </w:rPr>
        <w:t>25-</w:t>
      </w:r>
      <w:r w:rsidRPr="00121A54">
        <w:rPr>
          <w:rFonts w:hint="cs"/>
          <w:spacing w:val="-3"/>
          <w:rtl/>
          <w:lang w:val="fr-CH"/>
        </w:rPr>
        <w:tab/>
      </w:r>
      <w:r w:rsidR="00C702F5" w:rsidRPr="00121A54">
        <w:rPr>
          <w:rFonts w:hint="cs"/>
          <w:spacing w:val="-3"/>
          <w:rtl/>
          <w:lang w:val="fr-CH"/>
        </w:rPr>
        <w:t xml:space="preserve">وتوصي اللجنة الدولة الطرف بأن تنفذ وتُعمّم على نحو كافٍ برنامجاً مناسباً من الأنشطة للاحتفال بسنة 2011 بوصفها السنة الدولية للمنحدرين من أصل أفريقي، على النحو المعلن بموجب قرار الجمعية العامة 64/169 المؤرخ 18 كانون الأول/ديسمبر 2009. </w:t>
      </w:r>
    </w:p>
    <w:p w:rsidR="00C702F5" w:rsidRDefault="00121A54" w:rsidP="00121A54">
      <w:pPr>
        <w:pStyle w:val="SingleTxtGA"/>
        <w:rPr>
          <w:rFonts w:hint="cs"/>
          <w:rtl/>
          <w:lang w:val="fr-CH"/>
        </w:rPr>
      </w:pPr>
      <w:r>
        <w:rPr>
          <w:rFonts w:hint="cs"/>
          <w:rtl/>
          <w:lang w:val="fr-CH"/>
        </w:rPr>
        <w:t>26-</w:t>
      </w:r>
      <w:r>
        <w:rPr>
          <w:rFonts w:hint="cs"/>
          <w:rtl/>
          <w:lang w:val="fr-CH"/>
        </w:rPr>
        <w:tab/>
      </w:r>
      <w:r w:rsidR="00C702F5" w:rsidRPr="0099361C">
        <w:rPr>
          <w:rFonts w:hint="cs"/>
          <w:rtl/>
          <w:lang w:val="fr-CH"/>
        </w:rPr>
        <w:t>وتوصي اللجنة بأن تواصل الدولة الطرف التشاور مع منظمات المجتمع المدني العاملة في مجال حماية حقوق الإنسان، ولا</w:t>
      </w:r>
      <w:r>
        <w:rPr>
          <w:rFonts w:hint="eastAsia"/>
          <w:rtl/>
          <w:lang w:val="fr-CH"/>
        </w:rPr>
        <w:t> </w:t>
      </w:r>
      <w:proofErr w:type="spellStart"/>
      <w:r w:rsidR="00C702F5" w:rsidRPr="0099361C">
        <w:rPr>
          <w:rFonts w:hint="cs"/>
          <w:rtl/>
          <w:lang w:val="fr-CH"/>
        </w:rPr>
        <w:t>سيما</w:t>
      </w:r>
      <w:proofErr w:type="spellEnd"/>
      <w:r w:rsidR="00C702F5" w:rsidRPr="0099361C">
        <w:rPr>
          <w:rFonts w:hint="cs"/>
          <w:rtl/>
          <w:lang w:val="fr-CH"/>
        </w:rPr>
        <w:t xml:space="preserve"> في مناهضة العنصرية، وتوسيع حوارها مع تلك المنظمات بخصوص إعداد التقرير الدوري المقبل</w:t>
      </w:r>
    </w:p>
    <w:p w:rsidR="00C702F5" w:rsidRPr="00E24E81" w:rsidRDefault="00121A54" w:rsidP="000A5C52">
      <w:pPr>
        <w:pStyle w:val="SingleTxtGA"/>
        <w:rPr>
          <w:rtl/>
          <w:lang w:val="fr-CH"/>
        </w:rPr>
      </w:pPr>
      <w:r>
        <w:rPr>
          <w:rFonts w:hint="cs"/>
          <w:rtl/>
          <w:lang w:val="fr-CH"/>
        </w:rPr>
        <w:t>27-</w:t>
      </w:r>
      <w:r>
        <w:rPr>
          <w:rFonts w:hint="cs"/>
          <w:rtl/>
          <w:lang w:val="fr-CH"/>
        </w:rPr>
        <w:tab/>
      </w:r>
      <w:r w:rsidR="00C702F5" w:rsidRPr="00E24E81">
        <w:rPr>
          <w:rFonts w:hint="cs"/>
          <w:rtl/>
          <w:lang w:val="fr-CH"/>
        </w:rPr>
        <w:t>وتوصي اللجنة الدولة الطرف بأن تصدق على التعديلات المدخلة على الفقرة 6 من المادة</w:t>
      </w:r>
      <w:r w:rsidR="000A5C52">
        <w:rPr>
          <w:rFonts w:hint="eastAsia"/>
          <w:rtl/>
          <w:lang w:val="fr-CH"/>
        </w:rPr>
        <w:t> </w:t>
      </w:r>
      <w:r w:rsidR="00C702F5" w:rsidRPr="00E24E81">
        <w:rPr>
          <w:rFonts w:hint="cs"/>
          <w:rtl/>
          <w:lang w:val="fr-CH"/>
        </w:rPr>
        <w:t>8 من الاتفاقية، وهي تعديلات اعتمدتها الدول الأطراف في الاتفاقية في اجتماعها الرابع</w:t>
      </w:r>
      <w:r>
        <w:rPr>
          <w:rFonts w:hint="eastAsia"/>
          <w:rtl/>
          <w:lang w:val="fr-CH"/>
        </w:rPr>
        <w:t> </w:t>
      </w:r>
      <w:r w:rsidR="00C702F5" w:rsidRPr="00E24E81">
        <w:rPr>
          <w:rFonts w:hint="cs"/>
          <w:rtl/>
          <w:lang w:val="fr-CH"/>
        </w:rPr>
        <w:t>عشر المعقود في 15 كانون الثاني/يناير 1992 ووافقت عليها الجمعية العامة في قرارها</w:t>
      </w:r>
      <w:r>
        <w:rPr>
          <w:rFonts w:hint="eastAsia"/>
          <w:rtl/>
          <w:lang w:val="fr-CH"/>
        </w:rPr>
        <w:t> </w:t>
      </w:r>
      <w:r w:rsidR="00C702F5" w:rsidRPr="00E24E81">
        <w:rPr>
          <w:rFonts w:hint="cs"/>
          <w:rtl/>
          <w:lang w:val="fr-CH"/>
        </w:rPr>
        <w:t xml:space="preserve">47/111 المؤرخ </w:t>
      </w:r>
      <w:r w:rsidR="000A5C52">
        <w:rPr>
          <w:rFonts w:hint="cs"/>
          <w:rtl/>
          <w:lang w:val="fr-CH"/>
        </w:rPr>
        <w:t xml:space="preserve">16 </w:t>
      </w:r>
      <w:r w:rsidR="00C702F5" w:rsidRPr="00E24E81">
        <w:rPr>
          <w:rFonts w:hint="cs"/>
          <w:rtl/>
          <w:lang w:val="fr-CH"/>
        </w:rPr>
        <w:t xml:space="preserve">كانون الأول/ديسمبر 1992. وتستشهد اللجنة في هذا الصدد بقراري الجمعية العامة 61/148 </w:t>
      </w:r>
      <w:proofErr w:type="spellStart"/>
      <w:r w:rsidR="00C702F5" w:rsidRPr="00E24E81">
        <w:rPr>
          <w:rFonts w:hint="cs"/>
          <w:rtl/>
          <w:lang w:val="fr-CH"/>
        </w:rPr>
        <w:t>و63</w:t>
      </w:r>
      <w:proofErr w:type="spellEnd"/>
      <w:r w:rsidR="00C702F5" w:rsidRPr="00E24E81">
        <w:rPr>
          <w:rFonts w:hint="cs"/>
          <w:rtl/>
          <w:lang w:val="fr-CH"/>
        </w:rPr>
        <w:t xml:space="preserve">/243، اللذين حثت فيهما الجمعية العامة بقوة الدول الأطراف </w:t>
      </w:r>
      <w:r w:rsidR="00C702F5" w:rsidRPr="00E24E81">
        <w:rPr>
          <w:rtl/>
          <w:lang w:val="fr-CH"/>
        </w:rPr>
        <w:t>على التعجيل باتخاذ إجراءات داخلية للتصديق على تعديل الاتفاقية المتعلق بتمويل اللجنة، وعلى إخطار الأمين العام كتابة على وجه السرعة بموافقتها على التعديل</w:t>
      </w:r>
      <w:r w:rsidR="00C702F5" w:rsidRPr="00E24E81">
        <w:rPr>
          <w:rFonts w:hint="cs"/>
          <w:rtl/>
          <w:lang w:val="fr-CH"/>
        </w:rPr>
        <w:t xml:space="preserve">. </w:t>
      </w:r>
    </w:p>
    <w:p w:rsidR="00C702F5" w:rsidRDefault="00121A54" w:rsidP="000A5C52">
      <w:pPr>
        <w:pStyle w:val="SingleTxtGA"/>
        <w:rPr>
          <w:rFonts w:hint="cs"/>
          <w:rtl/>
          <w:lang w:val="fr-CH"/>
        </w:rPr>
      </w:pPr>
      <w:r>
        <w:rPr>
          <w:rFonts w:hint="cs"/>
          <w:rtl/>
          <w:lang w:val="fr-CH"/>
        </w:rPr>
        <w:t>28-</w:t>
      </w:r>
      <w:r>
        <w:rPr>
          <w:rFonts w:hint="cs"/>
          <w:rtl/>
          <w:lang w:val="fr-CH"/>
        </w:rPr>
        <w:tab/>
      </w:r>
      <w:r w:rsidR="00C702F5" w:rsidRPr="0099361C">
        <w:rPr>
          <w:rFonts w:hint="cs"/>
          <w:rtl/>
          <w:lang w:val="fr-CH"/>
        </w:rPr>
        <w:t>وتوصي اللجنة بأن تيسِّر الدولة الطرف إتاحة تقاريرها لعامة الناس و</w:t>
      </w:r>
      <w:r w:rsidR="000A5C52">
        <w:rPr>
          <w:rFonts w:hint="cs"/>
          <w:rtl/>
          <w:lang w:val="fr-CH"/>
        </w:rPr>
        <w:t>إ</w:t>
      </w:r>
      <w:r w:rsidR="00C702F5" w:rsidRPr="0099361C">
        <w:rPr>
          <w:rFonts w:hint="cs"/>
          <w:rtl/>
          <w:lang w:val="fr-CH"/>
        </w:rPr>
        <w:t>طلاعهم عليها وقت تقديمها، وأن تعمِّم كذلك ملاحظات اللجنة المتعلقة بهذه التقارير باللغة الرسمية وبغيرها من اللغات التي يشيع استخدامها، حسب الاقتضاء</w:t>
      </w:r>
      <w:r w:rsidR="000A5C52">
        <w:rPr>
          <w:rFonts w:hint="cs"/>
          <w:rtl/>
          <w:lang w:val="fr-CH"/>
        </w:rPr>
        <w:t>.</w:t>
      </w:r>
    </w:p>
    <w:p w:rsidR="00C702F5" w:rsidRPr="00E24E81" w:rsidRDefault="00C702F5" w:rsidP="00121A54">
      <w:pPr>
        <w:pStyle w:val="SingleTxtGA"/>
        <w:rPr>
          <w:rtl/>
          <w:lang w:val="fr-CH"/>
        </w:rPr>
      </w:pPr>
      <w:r>
        <w:rPr>
          <w:rFonts w:hint="cs"/>
          <w:rtl/>
          <w:lang w:val="fr-CH"/>
        </w:rPr>
        <w:t>29-</w:t>
      </w:r>
      <w:r w:rsidR="00121A54">
        <w:rPr>
          <w:rFonts w:hint="cs"/>
          <w:rtl/>
          <w:lang w:val="fr-CH"/>
        </w:rPr>
        <w:tab/>
      </w:r>
      <w:r w:rsidRPr="0099361C">
        <w:rPr>
          <w:rFonts w:hint="cs"/>
          <w:rtl/>
          <w:lang w:val="fr-CH"/>
        </w:rPr>
        <w:t>ووفقاً لأحكام الفقرة 1 من المادة 9 من الاتفاقية والمادة 65 من نظام اللجنة الداخلي المعدَّل، تطلب اللجنة إلى الدولة الطرف أن توافيها في غضون عام واحد من تاريخ اعتماد هذه الاستنتاجات بمعلومات عن متابعتها لتنفيذ التوصيات الواردة في</w:t>
      </w:r>
      <w:r w:rsidRPr="00E24E81">
        <w:rPr>
          <w:rFonts w:hint="cs"/>
          <w:rtl/>
          <w:lang w:val="fr-CH"/>
        </w:rPr>
        <w:t xml:space="preserve"> الفقرات 11 </w:t>
      </w:r>
      <w:proofErr w:type="spellStart"/>
      <w:r w:rsidRPr="00E24E81">
        <w:rPr>
          <w:rFonts w:hint="cs"/>
          <w:rtl/>
          <w:lang w:val="fr-CH"/>
        </w:rPr>
        <w:t>و15</w:t>
      </w:r>
      <w:proofErr w:type="spellEnd"/>
      <w:r w:rsidRPr="00E24E81">
        <w:rPr>
          <w:rFonts w:hint="cs"/>
          <w:rtl/>
          <w:lang w:val="fr-CH"/>
        </w:rPr>
        <w:t xml:space="preserve"> </w:t>
      </w:r>
      <w:proofErr w:type="spellStart"/>
      <w:r w:rsidRPr="00E24E81">
        <w:rPr>
          <w:rFonts w:hint="cs"/>
          <w:rtl/>
          <w:lang w:val="fr-CH"/>
        </w:rPr>
        <w:t>و19</w:t>
      </w:r>
      <w:proofErr w:type="spellEnd"/>
      <w:r w:rsidRPr="00E24E81">
        <w:rPr>
          <w:rFonts w:hint="cs"/>
          <w:rtl/>
          <w:lang w:val="fr-CH"/>
        </w:rPr>
        <w:t xml:space="preserve"> </w:t>
      </w:r>
      <w:proofErr w:type="spellStart"/>
      <w:r w:rsidRPr="00E24E81">
        <w:rPr>
          <w:rFonts w:hint="cs"/>
          <w:rtl/>
          <w:lang w:val="fr-CH"/>
        </w:rPr>
        <w:t>و22</w:t>
      </w:r>
      <w:proofErr w:type="spellEnd"/>
      <w:r w:rsidRPr="00E24E81">
        <w:rPr>
          <w:rFonts w:hint="cs"/>
          <w:rtl/>
          <w:lang w:val="fr-CH"/>
        </w:rPr>
        <w:t xml:space="preserve"> أعلاه. </w:t>
      </w:r>
    </w:p>
    <w:p w:rsidR="00C702F5" w:rsidRPr="00E24E81" w:rsidRDefault="00121A54" w:rsidP="00121A54">
      <w:pPr>
        <w:pStyle w:val="SingleTxtGA"/>
        <w:rPr>
          <w:rtl/>
          <w:lang w:val="fr-CH"/>
        </w:rPr>
      </w:pPr>
      <w:r>
        <w:rPr>
          <w:rFonts w:hint="cs"/>
          <w:rtl/>
          <w:lang w:val="fr-CH"/>
        </w:rPr>
        <w:t>30</w:t>
      </w:r>
      <w:r w:rsidR="00C702F5" w:rsidRPr="00E24E81">
        <w:rPr>
          <w:rFonts w:hint="cs"/>
          <w:rtl/>
          <w:lang w:val="fr-CH"/>
        </w:rPr>
        <w:t>-</w:t>
      </w:r>
      <w:r w:rsidR="00C702F5" w:rsidRPr="00E24E81">
        <w:rPr>
          <w:rFonts w:hint="cs"/>
          <w:rtl/>
          <w:lang w:val="fr-CH"/>
        </w:rPr>
        <w:tab/>
        <w:t>وتود اللجنة أيض</w:t>
      </w:r>
      <w:r>
        <w:rPr>
          <w:rFonts w:hint="cs"/>
          <w:rtl/>
          <w:lang w:val="fr-CH"/>
        </w:rPr>
        <w:t xml:space="preserve">اً </w:t>
      </w:r>
      <w:r w:rsidR="00C702F5" w:rsidRPr="00E24E81">
        <w:rPr>
          <w:rFonts w:hint="cs"/>
          <w:rtl/>
          <w:lang w:val="fr-CH"/>
        </w:rPr>
        <w:t xml:space="preserve">أن توجه الدولة الطرف إلى الأهمية الخاصة التي </w:t>
      </w:r>
      <w:proofErr w:type="spellStart"/>
      <w:r w:rsidR="00C702F5" w:rsidRPr="00E24E81">
        <w:rPr>
          <w:rFonts w:hint="cs"/>
          <w:rtl/>
          <w:lang w:val="fr-CH"/>
        </w:rPr>
        <w:t>تكتسيها</w:t>
      </w:r>
      <w:proofErr w:type="spellEnd"/>
      <w:r w:rsidR="00C702F5" w:rsidRPr="00E24E81">
        <w:rPr>
          <w:rFonts w:hint="cs"/>
          <w:rtl/>
          <w:lang w:val="fr-CH"/>
        </w:rPr>
        <w:t xml:space="preserve"> التوصيات</w:t>
      </w:r>
      <w:r>
        <w:rPr>
          <w:rFonts w:hint="eastAsia"/>
          <w:rtl/>
          <w:lang w:val="fr-CH"/>
        </w:rPr>
        <w:t> </w:t>
      </w:r>
      <w:r w:rsidR="00C702F5">
        <w:rPr>
          <w:rFonts w:hint="cs"/>
          <w:rtl/>
          <w:lang w:val="fr-CH"/>
        </w:rPr>
        <w:t>13</w:t>
      </w:r>
      <w:r w:rsidR="00C702F5" w:rsidRPr="00E24E81">
        <w:rPr>
          <w:rFonts w:hint="cs"/>
          <w:rtl/>
          <w:lang w:val="fr-CH"/>
        </w:rPr>
        <w:t xml:space="preserve"> </w:t>
      </w:r>
      <w:proofErr w:type="spellStart"/>
      <w:r w:rsidR="00C702F5" w:rsidRPr="00E24E81">
        <w:rPr>
          <w:rFonts w:hint="cs"/>
          <w:rtl/>
          <w:lang w:val="fr-CH"/>
        </w:rPr>
        <w:t>و</w:t>
      </w:r>
      <w:r w:rsidR="00C702F5">
        <w:rPr>
          <w:rFonts w:hint="cs"/>
          <w:rtl/>
          <w:lang w:val="fr-CH"/>
        </w:rPr>
        <w:t>14</w:t>
      </w:r>
      <w:proofErr w:type="spellEnd"/>
      <w:r w:rsidR="00C702F5" w:rsidRPr="00E24E81">
        <w:rPr>
          <w:rFonts w:hint="cs"/>
          <w:rtl/>
          <w:lang w:val="fr-CH"/>
        </w:rPr>
        <w:t xml:space="preserve"> </w:t>
      </w:r>
      <w:proofErr w:type="spellStart"/>
      <w:r w:rsidR="00C702F5" w:rsidRPr="00E24E81">
        <w:rPr>
          <w:rFonts w:hint="cs"/>
          <w:rtl/>
          <w:lang w:val="fr-CH"/>
        </w:rPr>
        <w:t>و</w:t>
      </w:r>
      <w:r w:rsidR="00C702F5">
        <w:rPr>
          <w:rFonts w:hint="cs"/>
          <w:rtl/>
          <w:lang w:val="fr-CH"/>
        </w:rPr>
        <w:t>17</w:t>
      </w:r>
      <w:proofErr w:type="spellEnd"/>
      <w:r w:rsidR="00C702F5" w:rsidRPr="00E24E81">
        <w:rPr>
          <w:rFonts w:hint="cs"/>
          <w:rtl/>
          <w:lang w:val="fr-CH"/>
        </w:rPr>
        <w:t xml:space="preserve"> </w:t>
      </w:r>
      <w:proofErr w:type="spellStart"/>
      <w:r w:rsidR="00C702F5" w:rsidRPr="00E24E81">
        <w:rPr>
          <w:rFonts w:hint="cs"/>
          <w:rtl/>
          <w:lang w:val="fr-CH"/>
        </w:rPr>
        <w:t>و</w:t>
      </w:r>
      <w:r w:rsidR="00C702F5">
        <w:rPr>
          <w:rFonts w:hint="cs"/>
          <w:rtl/>
          <w:lang w:val="fr-CH"/>
        </w:rPr>
        <w:t>21</w:t>
      </w:r>
      <w:proofErr w:type="spellEnd"/>
      <w:r w:rsidR="00C702F5" w:rsidRPr="00E24E81">
        <w:rPr>
          <w:rFonts w:hint="cs"/>
          <w:rtl/>
          <w:lang w:val="fr-CH"/>
        </w:rPr>
        <w:t xml:space="preserve">، وتطلب إلى الدولة الطرف تضمين تقريرها الدوري المقبل معلومات مفصلة عن التدابير الملموسة المتخذة لوضع تلك التوصيات موضع تنفيذ. </w:t>
      </w:r>
    </w:p>
    <w:p w:rsidR="00C702F5" w:rsidRPr="00121A54" w:rsidRDefault="00121A54" w:rsidP="000A5C52">
      <w:pPr>
        <w:pStyle w:val="SingleTxtGA"/>
        <w:rPr>
          <w:spacing w:val="-2"/>
          <w:lang w:val="fr-CH"/>
        </w:rPr>
      </w:pPr>
      <w:r w:rsidRPr="00121A54">
        <w:rPr>
          <w:rFonts w:hint="cs"/>
          <w:spacing w:val="-2"/>
          <w:rtl/>
          <w:lang w:val="fr-CH"/>
        </w:rPr>
        <w:t>31</w:t>
      </w:r>
      <w:r w:rsidR="00C702F5" w:rsidRPr="00121A54">
        <w:rPr>
          <w:rFonts w:hint="cs"/>
          <w:spacing w:val="-2"/>
          <w:rtl/>
          <w:lang w:val="fr-CH"/>
        </w:rPr>
        <w:t>-</w:t>
      </w:r>
      <w:r w:rsidR="00C702F5" w:rsidRPr="00121A54">
        <w:rPr>
          <w:rFonts w:hint="cs"/>
          <w:spacing w:val="-2"/>
          <w:rtl/>
          <w:lang w:val="fr-CH"/>
        </w:rPr>
        <w:tab/>
        <w:t xml:space="preserve">وتوصي اللجنة بأن تقدم الدولة الطرف تقريريها الدوريين الثاني والرابع في وثيقة واحدة يحين موعد تقديمها في 4 كانون الثاني/يناير 2014، آخذة في اعتبارها المبادئ التوجيهية </w:t>
      </w:r>
      <w:r w:rsidRPr="00121A54">
        <w:rPr>
          <w:rFonts w:hint="cs"/>
          <w:spacing w:val="-2"/>
          <w:rtl/>
          <w:lang w:val="fr-CH"/>
        </w:rPr>
        <w:t xml:space="preserve">المتعلقة بالوثيقة </w:t>
      </w:r>
      <w:r w:rsidR="00C702F5" w:rsidRPr="00121A54">
        <w:rPr>
          <w:rFonts w:hint="cs"/>
          <w:spacing w:val="-2"/>
          <w:rtl/>
          <w:lang w:val="fr-CH"/>
        </w:rPr>
        <w:t xml:space="preserve">الخاصة بلجنة القضاء على التمييز العنصري التي اعتمدتها اللجنة في دورتها الحادية والسبعين </w:t>
      </w:r>
      <w:r w:rsidR="00C702F5" w:rsidRPr="00121A54">
        <w:rPr>
          <w:spacing w:val="-2"/>
          <w:lang w:val="fr-CH"/>
        </w:rPr>
        <w:t>(</w:t>
      </w:r>
      <w:proofErr w:type="spellStart"/>
      <w:r w:rsidR="00C702F5" w:rsidRPr="00121A54">
        <w:rPr>
          <w:spacing w:val="-2"/>
          <w:lang w:val="fr-CH"/>
        </w:rPr>
        <w:t>CERD</w:t>
      </w:r>
      <w:proofErr w:type="spellEnd"/>
      <w:r w:rsidR="00C702F5" w:rsidRPr="00121A54">
        <w:rPr>
          <w:spacing w:val="-2"/>
          <w:lang w:val="fr-CH"/>
        </w:rPr>
        <w:t>/C/2007/1)</w:t>
      </w:r>
      <w:r w:rsidR="00C702F5" w:rsidRPr="00121A54">
        <w:rPr>
          <w:rFonts w:hint="cs"/>
          <w:spacing w:val="-2"/>
          <w:rtl/>
          <w:lang w:val="fr-CH"/>
        </w:rPr>
        <w:t>، وأن تتطرق إلى جميع النقاط المثارة في هذه الملاحظات الختامية. وتحث اللجنة الدولة الطرف أيضاً على احترام عدد الصفحات الأقصى وهو 40 صفحة بالنسبة إلى التقارير الخاصة بالمعاهدات ومن 60 إلى 80 صفحة بالنسبة إلى الوثيقة الأساسية المشتركة (انظر المبادئ التوجيهية الموحدة لإعداد التقارير والواردة في الفقرة</w:t>
      </w:r>
      <w:r w:rsidRPr="00121A54">
        <w:rPr>
          <w:rFonts w:hint="eastAsia"/>
          <w:spacing w:val="-2"/>
          <w:rtl/>
          <w:lang w:val="fr-CH"/>
        </w:rPr>
        <w:t> </w:t>
      </w:r>
      <w:r w:rsidR="00C702F5" w:rsidRPr="00121A54">
        <w:rPr>
          <w:rFonts w:hint="cs"/>
          <w:spacing w:val="-2"/>
          <w:rtl/>
          <w:lang w:val="fr-CH"/>
        </w:rPr>
        <w:t>19 من</w:t>
      </w:r>
      <w:r>
        <w:rPr>
          <w:rFonts w:hint="eastAsia"/>
          <w:spacing w:val="-2"/>
          <w:rtl/>
          <w:lang w:val="fr-CH"/>
        </w:rPr>
        <w:t> </w:t>
      </w:r>
      <w:r w:rsidR="00C702F5" w:rsidRPr="00121A54">
        <w:rPr>
          <w:rFonts w:hint="cs"/>
          <w:spacing w:val="-2"/>
          <w:rtl/>
          <w:lang w:val="fr-CH"/>
        </w:rPr>
        <w:t xml:space="preserve">الوثيقة </w:t>
      </w:r>
      <w:r w:rsidR="00C702F5" w:rsidRPr="00121A54">
        <w:rPr>
          <w:spacing w:val="-2"/>
          <w:lang w:val="fr-CH"/>
        </w:rPr>
        <w:t>(</w:t>
      </w:r>
      <w:proofErr w:type="spellStart"/>
      <w:r w:rsidR="00C702F5" w:rsidRPr="00121A54">
        <w:rPr>
          <w:spacing w:val="-2"/>
          <w:lang w:val="fr-CH"/>
        </w:rPr>
        <w:t>HRI</w:t>
      </w:r>
      <w:proofErr w:type="spellEnd"/>
      <w:r w:rsidR="00C702F5" w:rsidRPr="00121A54">
        <w:rPr>
          <w:spacing w:val="-2"/>
          <w:lang w:val="fr-CH"/>
        </w:rPr>
        <w:t>/</w:t>
      </w:r>
      <w:proofErr w:type="spellStart"/>
      <w:r w:rsidR="00C702F5" w:rsidRPr="00121A54">
        <w:rPr>
          <w:spacing w:val="-2"/>
          <w:lang w:val="fr-CH"/>
        </w:rPr>
        <w:t>GEN</w:t>
      </w:r>
      <w:proofErr w:type="spellEnd"/>
      <w:r w:rsidR="000A5C52">
        <w:rPr>
          <w:spacing w:val="-2"/>
          <w:lang w:val="fr-CH"/>
        </w:rPr>
        <w:t>.</w:t>
      </w:r>
      <w:r w:rsidR="00C702F5" w:rsidRPr="00121A54">
        <w:rPr>
          <w:spacing w:val="-2"/>
          <w:lang w:val="fr-CH"/>
        </w:rPr>
        <w:t>2/</w:t>
      </w:r>
      <w:proofErr w:type="spellStart"/>
      <w:r w:rsidR="00C702F5" w:rsidRPr="00121A54">
        <w:rPr>
          <w:spacing w:val="-2"/>
          <w:lang w:val="fr-CH"/>
        </w:rPr>
        <w:t>Rev</w:t>
      </w:r>
      <w:proofErr w:type="spellEnd"/>
      <w:r w:rsidR="00C702F5" w:rsidRPr="00121A54">
        <w:rPr>
          <w:spacing w:val="-2"/>
          <w:lang w:val="fr-CH"/>
        </w:rPr>
        <w:t>.6</w:t>
      </w:r>
      <w:r w:rsidR="00C702F5" w:rsidRPr="00121A54">
        <w:rPr>
          <w:rFonts w:hint="cs"/>
          <w:spacing w:val="-2"/>
          <w:rtl/>
          <w:lang w:val="fr-CH"/>
        </w:rPr>
        <w:t>.</w:t>
      </w:r>
    </w:p>
    <w:p w:rsidR="008B4BC6" w:rsidRPr="00121A54" w:rsidRDefault="00121A54" w:rsidP="00121A54">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8B4BC6" w:rsidRPr="00121A5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F8" w:rsidRPr="00FE6865" w:rsidRDefault="00D61AF8" w:rsidP="00FE6865">
      <w:pPr>
        <w:pStyle w:val="Footer"/>
      </w:pPr>
    </w:p>
  </w:endnote>
  <w:endnote w:type="continuationSeparator" w:id="0">
    <w:p w:rsidR="00D61AF8" w:rsidRDefault="00D6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8" w:rsidRPr="00C702F5" w:rsidRDefault="00856268" w:rsidP="00C702F5">
    <w:pPr>
      <w:pStyle w:val="Footer"/>
      <w:tabs>
        <w:tab w:val="right" w:pos="9598"/>
      </w:tabs>
    </w:pPr>
    <w:r>
      <w:t>GE.11-42108</w:t>
    </w:r>
    <w:r>
      <w:tab/>
    </w:r>
    <w:r w:rsidRPr="00C702F5">
      <w:rPr>
        <w:b/>
        <w:sz w:val="18"/>
      </w:rPr>
      <w:fldChar w:fldCharType="begin"/>
    </w:r>
    <w:r w:rsidRPr="00C702F5">
      <w:rPr>
        <w:b/>
        <w:sz w:val="18"/>
      </w:rPr>
      <w:instrText xml:space="preserve"> PAGE  \* MERGEFORMAT </w:instrText>
    </w:r>
    <w:r w:rsidRPr="00C702F5">
      <w:rPr>
        <w:b/>
        <w:sz w:val="18"/>
      </w:rPr>
      <w:fldChar w:fldCharType="separate"/>
    </w:r>
    <w:r w:rsidR="000C24AE">
      <w:rPr>
        <w:b/>
        <w:noProof/>
        <w:sz w:val="18"/>
      </w:rPr>
      <w:t>2</w:t>
    </w:r>
    <w:r w:rsidRPr="00C702F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8" w:rsidRPr="00C702F5" w:rsidRDefault="00856268" w:rsidP="00C702F5">
    <w:pPr>
      <w:pStyle w:val="Footer"/>
      <w:tabs>
        <w:tab w:val="right" w:pos="9598"/>
      </w:tabs>
      <w:rPr>
        <w:b/>
        <w:sz w:val="18"/>
      </w:rPr>
    </w:pPr>
    <w:r w:rsidRPr="00C702F5">
      <w:rPr>
        <w:b/>
        <w:sz w:val="18"/>
      </w:rPr>
      <w:fldChar w:fldCharType="begin"/>
    </w:r>
    <w:r w:rsidRPr="00C702F5">
      <w:rPr>
        <w:b/>
        <w:sz w:val="18"/>
      </w:rPr>
      <w:instrText xml:space="preserve"> PAGE  \* MERGEFORMAT </w:instrText>
    </w:r>
    <w:r w:rsidRPr="00C702F5">
      <w:rPr>
        <w:b/>
        <w:sz w:val="18"/>
      </w:rPr>
      <w:fldChar w:fldCharType="separate"/>
    </w:r>
    <w:r w:rsidR="000C24AE">
      <w:rPr>
        <w:b/>
        <w:noProof/>
        <w:sz w:val="18"/>
      </w:rPr>
      <w:t>3</w:t>
    </w:r>
    <w:r w:rsidRPr="00C702F5">
      <w:rPr>
        <w:b/>
        <w:sz w:val="18"/>
      </w:rPr>
      <w:fldChar w:fldCharType="end"/>
    </w:r>
    <w:r>
      <w:rPr>
        <w:b/>
        <w:sz w:val="18"/>
      </w:rPr>
      <w:tab/>
    </w:r>
    <w:r>
      <w:t>GE.11-42108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8" w:rsidRDefault="00856268" w:rsidP="00C702F5">
    <w:pPr>
      <w:pStyle w:val="Footer"/>
      <w:jc w:val="right"/>
    </w:pPr>
    <w:r>
      <w:rPr>
        <w:sz w:val="20"/>
      </w:rPr>
      <w:t>(A)   GE.11-42108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121A54">
      <w:rPr>
        <w:sz w:val="20"/>
      </w:rPr>
      <w:t xml:space="preserve">    030611    060611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F8" w:rsidRDefault="00D61AF8" w:rsidP="00300142">
      <w:pPr>
        <w:pStyle w:val="Footer"/>
        <w:bidi/>
        <w:spacing w:after="80" w:line="200" w:lineRule="exact"/>
        <w:ind w:left="680"/>
      </w:pPr>
      <w:r>
        <w:rPr>
          <w:rFonts w:hint="cs"/>
          <w:rtl/>
        </w:rPr>
        <w:t>__________</w:t>
      </w:r>
    </w:p>
  </w:footnote>
  <w:footnote w:type="continuationSeparator" w:id="0">
    <w:p w:rsidR="00D61AF8" w:rsidRDefault="00D61AF8" w:rsidP="00300142">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8" w:rsidRPr="00C702F5" w:rsidRDefault="00856268" w:rsidP="00C702F5">
    <w:pPr>
      <w:pStyle w:val="Header"/>
      <w:jc w:val="right"/>
    </w:pPr>
    <w:r w:rsidRPr="00C702F5">
      <w:t>CERD/C/SRB/CO/1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8" w:rsidRPr="00C702F5" w:rsidRDefault="00856268" w:rsidP="00C702F5">
    <w:pPr>
      <w:pStyle w:val="Header"/>
      <w:jc w:val="left"/>
    </w:pPr>
    <w:r w:rsidRPr="00C702F5">
      <w:t>CERD/C/SRB/CO/1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8" w:rsidRDefault="0085626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856268" w:rsidRPr="00A85A54" w:rsidRDefault="00856268"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5331BF"/>
    <w:multiLevelType w:val="hybridMultilevel"/>
    <w:tmpl w:val="8132DEE4"/>
    <w:lvl w:ilvl="0" w:tplc="568CAED0">
      <w:start w:val="6"/>
      <w:numFmt w:val="arabicAlpha"/>
      <w:lvlText w:val="(%1)"/>
      <w:lvlJc w:val="left"/>
      <w:pPr>
        <w:tabs>
          <w:tab w:val="num" w:pos="720"/>
        </w:tabs>
        <w:ind w:left="720" w:hanging="360"/>
      </w:pPr>
      <w:rPr>
        <w:rFonts w:hint="default"/>
        <w:sz w:val="30"/>
        <w:lang w:val="fr-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3E557C"/>
    <w:multiLevelType w:val="hybridMultilevel"/>
    <w:tmpl w:val="C4E07E8E"/>
    <w:lvl w:ilvl="0" w:tplc="10B2C198">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BE35F0"/>
    <w:multiLevelType w:val="hybridMultilevel"/>
    <w:tmpl w:val="8D0A4B88"/>
    <w:lvl w:ilvl="0" w:tplc="04F8F6F0">
      <w:start w:val="2"/>
      <w:numFmt w:val="decimal"/>
      <w:lvlText w:val="%1-"/>
      <w:lvlJc w:val="left"/>
      <w:pPr>
        <w:tabs>
          <w:tab w:val="num" w:pos="1080"/>
        </w:tabs>
        <w:ind w:left="1080" w:hanging="720"/>
      </w:pPr>
      <w:rPr>
        <w:rFonts w:hint="default"/>
        <w:b w:val="0"/>
        <w:bCs w:val="0"/>
      </w:rPr>
    </w:lvl>
    <w:lvl w:ilvl="1" w:tplc="0C64DD50">
      <w:start w:val="26"/>
      <w:numFmt w:val="arabicAlpha"/>
      <w:lvlText w:val="(%2)"/>
      <w:lvlJc w:val="left"/>
      <w:pPr>
        <w:tabs>
          <w:tab w:val="num" w:pos="1440"/>
        </w:tabs>
        <w:ind w:left="1440" w:hanging="360"/>
      </w:pPr>
      <w:rPr>
        <w:rFonts w:hint="default"/>
        <w:sz w:val="3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60F09FE"/>
    <w:multiLevelType w:val="hybridMultilevel"/>
    <w:tmpl w:val="374014D8"/>
    <w:lvl w:ilvl="0" w:tplc="08CE23D0">
      <w:start w:val="16"/>
      <w:numFmt w:val="arabicAlpha"/>
      <w:lvlText w:val="(%1)"/>
      <w:lvlJc w:val="left"/>
      <w:pPr>
        <w:tabs>
          <w:tab w:val="num" w:pos="720"/>
        </w:tabs>
        <w:ind w:left="720" w:hanging="360"/>
      </w:pPr>
      <w:rPr>
        <w:rFonts w:hint="default"/>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EE0030"/>
    <w:multiLevelType w:val="hybridMultilevel"/>
    <w:tmpl w:val="7ABE6F50"/>
    <w:lvl w:ilvl="0" w:tplc="AD82E3AE">
      <w:start w:val="11"/>
      <w:numFmt w:val="arabicAlpha"/>
      <w:lvlText w:val="(%1)"/>
      <w:lvlJc w:val="left"/>
      <w:pPr>
        <w:tabs>
          <w:tab w:val="num" w:pos="720"/>
        </w:tabs>
        <w:ind w:left="720" w:hanging="360"/>
      </w:pPr>
      <w:rPr>
        <w:rFonts w:hint="default"/>
        <w:sz w:val="30"/>
        <w:lang w:val="fr-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CD30940"/>
    <w:multiLevelType w:val="hybridMultilevel"/>
    <w:tmpl w:val="18E201A2"/>
    <w:lvl w:ilvl="0" w:tplc="1FA6ACDE">
      <w:start w:val="20"/>
      <w:numFmt w:val="decimal"/>
      <w:lvlText w:val="%1-"/>
      <w:lvlJc w:val="left"/>
      <w:pPr>
        <w:tabs>
          <w:tab w:val="num" w:pos="990"/>
        </w:tabs>
        <w:ind w:left="990" w:hanging="450"/>
      </w:pPr>
      <w:rPr>
        <w:rFonts w:hint="default"/>
        <w:color w:val="000000"/>
        <w:sz w:val="24"/>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6"/>
  </w:num>
  <w:num w:numId="4">
    <w:abstractNumId w:val="13"/>
  </w:num>
  <w:num w:numId="5">
    <w:abstractNumId w:val="10"/>
  </w:num>
  <w:num w:numId="6">
    <w:abstractNumId w:val="25"/>
  </w:num>
  <w:num w:numId="7">
    <w:abstractNumId w:val="12"/>
  </w:num>
  <w:num w:numId="8">
    <w:abstractNumId w:val="11"/>
  </w:num>
  <w:num w:numId="9">
    <w:abstractNumId w:val="15"/>
  </w:num>
  <w:num w:numId="10">
    <w:abstractNumId w:val="24"/>
  </w:num>
  <w:num w:numId="11">
    <w:abstractNumId w:val="1"/>
  </w:num>
  <w:num w:numId="12">
    <w:abstractNumId w:val="16"/>
  </w:num>
  <w:num w:numId="13">
    <w:abstractNumId w:val="13"/>
  </w:num>
  <w:num w:numId="14">
    <w:abstractNumId w:val="10"/>
  </w:num>
  <w:num w:numId="15">
    <w:abstractNumId w:val="25"/>
  </w:num>
  <w:num w:numId="16">
    <w:abstractNumId w:val="1"/>
  </w:num>
  <w:num w:numId="17">
    <w:abstractNumId w:val="16"/>
  </w:num>
  <w:num w:numId="18">
    <w:abstractNumId w:val="13"/>
  </w:num>
  <w:num w:numId="19">
    <w:abstractNumId w:val="10"/>
  </w:num>
  <w:num w:numId="20">
    <w:abstractNumId w:val="25"/>
  </w:num>
  <w:num w:numId="21">
    <w:abstractNumId w:val="1"/>
  </w:num>
  <w:num w:numId="22">
    <w:abstractNumId w:val="16"/>
  </w:num>
  <w:num w:numId="23">
    <w:abstractNumId w:val="10"/>
  </w:num>
  <w:num w:numId="24">
    <w:abstractNumId w:val="25"/>
  </w:num>
  <w:num w:numId="25">
    <w:abstractNumId w:val="16"/>
  </w:num>
  <w:num w:numId="26">
    <w:abstractNumId w:val="1"/>
  </w:num>
  <w:num w:numId="27">
    <w:abstractNumId w:val="3"/>
  </w:num>
  <w:num w:numId="28">
    <w:abstractNumId w:val="2"/>
  </w:num>
  <w:num w:numId="29">
    <w:abstractNumId w:val="18"/>
  </w:num>
  <w:num w:numId="30">
    <w:abstractNumId w:val="4"/>
  </w:num>
  <w:num w:numId="31">
    <w:abstractNumId w:val="9"/>
  </w:num>
  <w:num w:numId="32">
    <w:abstractNumId w:val="17"/>
  </w:num>
  <w:num w:numId="33">
    <w:abstractNumId w:val="20"/>
  </w:num>
  <w:num w:numId="34">
    <w:abstractNumId w:val="26"/>
  </w:num>
  <w:num w:numId="35">
    <w:abstractNumId w:val="6"/>
  </w:num>
  <w:num w:numId="36">
    <w:abstractNumId w:val="19"/>
  </w:num>
  <w:num w:numId="37">
    <w:abstractNumId w:val="23"/>
  </w:num>
  <w:num w:numId="38">
    <w:abstractNumId w:val="0"/>
  </w:num>
  <w:num w:numId="39">
    <w:abstractNumId w:val="8"/>
  </w:num>
  <w:num w:numId="40">
    <w:abstractNumId w:val="14"/>
  </w:num>
  <w:num w:numId="41">
    <w:abstractNumId w:val="7"/>
  </w:num>
  <w:num w:numId="42">
    <w:abstractNumId w:val="27"/>
  </w:num>
  <w:num w:numId="43">
    <w:abstractNumId w:val="22"/>
  </w:num>
  <w:num w:numId="44">
    <w:abstractNumId w:val="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9C8"/>
    <w:rsid w:val="000241B5"/>
    <w:rsid w:val="00040E25"/>
    <w:rsid w:val="00042149"/>
    <w:rsid w:val="000648EA"/>
    <w:rsid w:val="00076443"/>
    <w:rsid w:val="000957C8"/>
    <w:rsid w:val="00097049"/>
    <w:rsid w:val="000A04D5"/>
    <w:rsid w:val="000A5C52"/>
    <w:rsid w:val="000B52F2"/>
    <w:rsid w:val="000C24AE"/>
    <w:rsid w:val="000D0EAE"/>
    <w:rsid w:val="000D5380"/>
    <w:rsid w:val="000D6654"/>
    <w:rsid w:val="000E103D"/>
    <w:rsid w:val="000F0264"/>
    <w:rsid w:val="000F2EBF"/>
    <w:rsid w:val="000F3A9F"/>
    <w:rsid w:val="000F5FF6"/>
    <w:rsid w:val="001022B5"/>
    <w:rsid w:val="00113FA5"/>
    <w:rsid w:val="00121A54"/>
    <w:rsid w:val="001455A0"/>
    <w:rsid w:val="001602A3"/>
    <w:rsid w:val="001A5161"/>
    <w:rsid w:val="001A60BD"/>
    <w:rsid w:val="00232277"/>
    <w:rsid w:val="0023736D"/>
    <w:rsid w:val="00257225"/>
    <w:rsid w:val="0027017D"/>
    <w:rsid w:val="00300142"/>
    <w:rsid w:val="00310160"/>
    <w:rsid w:val="00341A8C"/>
    <w:rsid w:val="003519E6"/>
    <w:rsid w:val="00355F81"/>
    <w:rsid w:val="003B4356"/>
    <w:rsid w:val="003F08A8"/>
    <w:rsid w:val="00406F8B"/>
    <w:rsid w:val="004250E3"/>
    <w:rsid w:val="00450332"/>
    <w:rsid w:val="00472A81"/>
    <w:rsid w:val="004A20A6"/>
    <w:rsid w:val="004B2C92"/>
    <w:rsid w:val="004D6A3A"/>
    <w:rsid w:val="004F47A4"/>
    <w:rsid w:val="004F4AD7"/>
    <w:rsid w:val="00543BB8"/>
    <w:rsid w:val="0054755A"/>
    <w:rsid w:val="00557CD3"/>
    <w:rsid w:val="00571432"/>
    <w:rsid w:val="005732A2"/>
    <w:rsid w:val="005762A5"/>
    <w:rsid w:val="00590BA3"/>
    <w:rsid w:val="005B46D9"/>
    <w:rsid w:val="005B7AE0"/>
    <w:rsid w:val="005C2A66"/>
    <w:rsid w:val="005E23F5"/>
    <w:rsid w:val="005F146F"/>
    <w:rsid w:val="005F71B6"/>
    <w:rsid w:val="006029C8"/>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9344E"/>
    <w:rsid w:val="007E197F"/>
    <w:rsid w:val="007F68C4"/>
    <w:rsid w:val="008153DE"/>
    <w:rsid w:val="00852A10"/>
    <w:rsid w:val="00856268"/>
    <w:rsid w:val="00862634"/>
    <w:rsid w:val="00866C59"/>
    <w:rsid w:val="00877306"/>
    <w:rsid w:val="0088089E"/>
    <w:rsid w:val="00885524"/>
    <w:rsid w:val="008A6242"/>
    <w:rsid w:val="008B4BC6"/>
    <w:rsid w:val="008F6743"/>
    <w:rsid w:val="00901E57"/>
    <w:rsid w:val="009070DF"/>
    <w:rsid w:val="00935F0E"/>
    <w:rsid w:val="00945899"/>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85A54"/>
    <w:rsid w:val="00AD0014"/>
    <w:rsid w:val="00AD4CF2"/>
    <w:rsid w:val="00AF0BBA"/>
    <w:rsid w:val="00B25159"/>
    <w:rsid w:val="00B30468"/>
    <w:rsid w:val="00B44E31"/>
    <w:rsid w:val="00BA4F7E"/>
    <w:rsid w:val="00BB2C41"/>
    <w:rsid w:val="00BC55C8"/>
    <w:rsid w:val="00BC5C10"/>
    <w:rsid w:val="00BE2964"/>
    <w:rsid w:val="00BF0E6B"/>
    <w:rsid w:val="00C21623"/>
    <w:rsid w:val="00C24FBD"/>
    <w:rsid w:val="00C473BA"/>
    <w:rsid w:val="00C611ED"/>
    <w:rsid w:val="00C6490A"/>
    <w:rsid w:val="00C64FE1"/>
    <w:rsid w:val="00C702F5"/>
    <w:rsid w:val="00C726D2"/>
    <w:rsid w:val="00C74296"/>
    <w:rsid w:val="00C8345E"/>
    <w:rsid w:val="00CA5F7C"/>
    <w:rsid w:val="00D51067"/>
    <w:rsid w:val="00D61AF8"/>
    <w:rsid w:val="00D75657"/>
    <w:rsid w:val="00D94A85"/>
    <w:rsid w:val="00D960AD"/>
    <w:rsid w:val="00DA0E0E"/>
    <w:rsid w:val="00DB0885"/>
    <w:rsid w:val="00DB0C39"/>
    <w:rsid w:val="00DB7679"/>
    <w:rsid w:val="00DC5058"/>
    <w:rsid w:val="00DF1702"/>
    <w:rsid w:val="00DF4DD8"/>
    <w:rsid w:val="00DF668E"/>
    <w:rsid w:val="00E04826"/>
    <w:rsid w:val="00E14D2B"/>
    <w:rsid w:val="00E20A22"/>
    <w:rsid w:val="00E20DBA"/>
    <w:rsid w:val="00E6524A"/>
    <w:rsid w:val="00E660D6"/>
    <w:rsid w:val="00E771AB"/>
    <w:rsid w:val="00EA796F"/>
    <w:rsid w:val="00EB077B"/>
    <w:rsid w:val="00EC50B9"/>
    <w:rsid w:val="00ED26A0"/>
    <w:rsid w:val="00F1727A"/>
    <w:rsid w:val="00F34764"/>
    <w:rsid w:val="00F372F2"/>
    <w:rsid w:val="00F54E3C"/>
    <w:rsid w:val="00F73227"/>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styleId="BodyTextIndent3">
    <w:name w:val="Body Text Indent 3"/>
    <w:basedOn w:val="Normal"/>
    <w:rsid w:val="00C702F5"/>
    <w:pPr>
      <w:spacing w:after="240" w:line="240" w:lineRule="auto"/>
      <w:ind w:left="1080" w:firstLine="540"/>
    </w:pPr>
    <w:rPr>
      <w:b/>
      <w:b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9</Pages>
  <Words>2680</Words>
  <Characters>15278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CERD/C/SRB/CO/1</vt:lpstr>
    </vt:vector>
  </TitlesOfParts>
  <Company>CSD</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CERD/C/SRB/CO/1</dc:title>
  <dc:subject>SHAKOUR/KHUDAIRI</dc:subject>
  <dc:creator>Bahnassawy</dc:creator>
  <cp:keywords/>
  <dc:description/>
  <cp:lastModifiedBy>Bahnassawy</cp:lastModifiedBy>
  <cp:revision>2</cp:revision>
  <cp:lastPrinted>2011-06-06T09:43:00Z</cp:lastPrinted>
  <dcterms:created xsi:type="dcterms:W3CDTF">2011-06-06T15:06:00Z</dcterms:created>
  <dcterms:modified xsi:type="dcterms:W3CDTF">2011-06-06T15:06:00Z</dcterms:modified>
</cp:coreProperties>
</file>