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A22184">
                <w:t>C/SR.2172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146270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  <w:r w:rsidR="007511D7" w:rsidRPr="00D65A62">
              <w:rPr>
                <w:sz w:val="20"/>
                <w:lang w:val="en-US"/>
              </w:rPr>
              <w:fldChar w:fldCharType="begin"/>
            </w:r>
            <w:r w:rsidR="007511D7"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A22184">
              <w:rPr>
                <w:sz w:val="20"/>
                <w:lang w:val="en-US"/>
              </w:rPr>
              <w:fldChar w:fldCharType="separate"/>
            </w:r>
            <w:r w:rsidR="00B564EC">
              <w:rPr>
                <w:sz w:val="20"/>
              </w:rPr>
              <w:t xml:space="preserve"> </w:t>
            </w:r>
            <w:r w:rsidR="00B564EC">
              <w:rPr>
                <w:sz w:val="20"/>
                <w:lang w:val="en-US"/>
              </w:rPr>
              <w:t>December</w:t>
            </w:r>
            <w:r w:rsidR="00A22184">
              <w:rPr>
                <w:sz w:val="20"/>
                <w:lang w:val="en-US"/>
              </w:rPr>
              <w:t xml:space="preserve"> 2012</w:t>
            </w:r>
            <w:r w:rsidR="007511D7"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A22184" w:rsidRPr="00A22184" w:rsidRDefault="00A22184" w:rsidP="00A22184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A22184">
        <w:rPr>
          <w:b/>
          <w:sz w:val="24"/>
          <w:szCs w:val="24"/>
        </w:rPr>
        <w:t>Комитет по ликвидации расовой дискриминации</w:t>
      </w:r>
    </w:p>
    <w:p w:rsidR="00A22184" w:rsidRPr="00A22184" w:rsidRDefault="00A22184" w:rsidP="00A22184">
      <w:pPr>
        <w:pStyle w:val="SingleTxtGR"/>
        <w:spacing w:after="0"/>
        <w:ind w:left="0"/>
        <w:rPr>
          <w:b/>
        </w:rPr>
      </w:pPr>
      <w:r w:rsidRPr="00A22184">
        <w:rPr>
          <w:b/>
        </w:rPr>
        <w:t>Восемьдесят первая сессия</w:t>
      </w:r>
    </w:p>
    <w:p w:rsidR="00A22184" w:rsidRPr="00A22184" w:rsidRDefault="00A22184" w:rsidP="00A22184">
      <w:pPr>
        <w:pStyle w:val="SingleTxtGR"/>
        <w:spacing w:before="120" w:after="0"/>
        <w:ind w:left="0"/>
        <w:rPr>
          <w:b/>
        </w:rPr>
      </w:pPr>
      <w:r w:rsidRPr="00A22184">
        <w:rPr>
          <w:b/>
        </w:rPr>
        <w:t>Краткий отчет о 2172-м заседании,</w:t>
      </w:r>
    </w:p>
    <w:p w:rsidR="00A22184" w:rsidRPr="00A22184" w:rsidRDefault="00A22184" w:rsidP="00A22184">
      <w:pPr>
        <w:pStyle w:val="SingleTxtGR"/>
        <w:spacing w:after="0"/>
        <w:ind w:left="0"/>
        <w:jc w:val="left"/>
      </w:pPr>
      <w:r w:rsidRPr="00A22184">
        <w:t>состоявшемся во Дворце Вильсона в Женеве в четверг,</w:t>
      </w:r>
      <w:r w:rsidRPr="00A22184">
        <w:br/>
        <w:t>9 августа 2012 года, в 1</w:t>
      </w:r>
      <w:r w:rsidR="00FB0855" w:rsidRPr="00FB0855">
        <w:t>0</w:t>
      </w:r>
      <w:r w:rsidRPr="00A22184">
        <w:t xml:space="preserve"> ч. 0</w:t>
      </w:r>
      <w:r w:rsidR="00FB0855" w:rsidRPr="00FB0855">
        <w:t>0</w:t>
      </w:r>
      <w:r w:rsidRPr="00A22184">
        <w:t xml:space="preserve"> м.</w:t>
      </w:r>
    </w:p>
    <w:p w:rsidR="00141F36" w:rsidRPr="00141F36" w:rsidRDefault="00A22184" w:rsidP="00141F36">
      <w:pPr>
        <w:pStyle w:val="SingleTxtGR"/>
        <w:spacing w:before="120" w:after="0"/>
        <w:ind w:left="0"/>
      </w:pPr>
      <w:r w:rsidRPr="00141F36">
        <w:rPr>
          <w:i/>
        </w:rPr>
        <w:t>Председ</w:t>
      </w:r>
      <w:r w:rsidR="00141F36" w:rsidRPr="00141F36">
        <w:rPr>
          <w:i/>
        </w:rPr>
        <w:t>атель:</w:t>
      </w:r>
      <w:r w:rsidR="00141F36" w:rsidRPr="00141F36">
        <w:tab/>
      </w:r>
      <w:r w:rsidRPr="00A22184">
        <w:t>г-н Автономов</w:t>
      </w:r>
    </w:p>
    <w:p w:rsidR="00A22184" w:rsidRPr="00141F36" w:rsidRDefault="00A22184" w:rsidP="00141F36">
      <w:pPr>
        <w:pStyle w:val="SingleTxtGR"/>
        <w:spacing w:before="360" w:after="240"/>
        <w:ind w:left="0"/>
      </w:pPr>
      <w:r w:rsidRPr="00141F36">
        <w:rPr>
          <w:sz w:val="28"/>
          <w:szCs w:val="28"/>
        </w:rPr>
        <w:t>Содержание</w:t>
      </w:r>
    </w:p>
    <w:p w:rsidR="00A22184" w:rsidRDefault="00A22184" w:rsidP="00141F36">
      <w:pPr>
        <w:pStyle w:val="SingleTxtGR"/>
        <w:jc w:val="left"/>
      </w:pPr>
      <w:r w:rsidRPr="00A22184">
        <w:t>Рассмотрение докладов, замечаний и информации, представляемых государс</w:t>
      </w:r>
      <w:r w:rsidRPr="00A22184">
        <w:t>т</w:t>
      </w:r>
      <w:r w:rsidRPr="00A22184">
        <w:t>вами-участниками в соо</w:t>
      </w:r>
      <w:r w:rsidRPr="00A22184">
        <w:t>т</w:t>
      </w:r>
      <w:r w:rsidRPr="00A22184">
        <w:t>ветствии со статьей 9 Конвенции (</w:t>
      </w:r>
      <w:r w:rsidRPr="00141F36">
        <w:rPr>
          <w:i/>
        </w:rPr>
        <w:t>продолжение</w:t>
      </w:r>
      <w:r w:rsidRPr="00A22184">
        <w:t>)</w:t>
      </w:r>
    </w:p>
    <w:p w:rsidR="00A22184" w:rsidRPr="00141F36" w:rsidRDefault="00A22184" w:rsidP="00A22184">
      <w:pPr>
        <w:pStyle w:val="SingleTxtGR"/>
      </w:pPr>
      <w:r w:rsidRPr="00A22184">
        <w:tab/>
      </w:r>
      <w:r w:rsidRPr="00141F36">
        <w:rPr>
          <w:i/>
        </w:rPr>
        <w:t>Шестой</w:t>
      </w:r>
      <w:r w:rsidR="00141F36" w:rsidRPr="00141F36">
        <w:rPr>
          <w:i/>
        </w:rPr>
        <w:t>−</w:t>
      </w:r>
      <w:r w:rsidRPr="00141F36">
        <w:rPr>
          <w:i/>
        </w:rPr>
        <w:t>восьмой периодические доклады Таджикистана</w:t>
      </w:r>
      <w:r w:rsidR="00141F36" w:rsidRPr="00141F36">
        <w:rPr>
          <w:i/>
        </w:rPr>
        <w:t xml:space="preserve"> </w:t>
      </w:r>
      <w:r w:rsidR="00141F36" w:rsidRPr="00141F36">
        <w:t>(</w:t>
      </w:r>
      <w:r w:rsidR="00141F36">
        <w:t>продолжение)</w:t>
      </w:r>
    </w:p>
    <w:p w:rsidR="00A22184" w:rsidRPr="005F7802" w:rsidRDefault="00A22184" w:rsidP="00A22184">
      <w:pPr>
        <w:pStyle w:val="SingleTxtGR"/>
        <w:rPr>
          <w:i/>
        </w:rPr>
      </w:pPr>
      <w:r w:rsidRPr="00A22184">
        <w:br w:type="page"/>
      </w:r>
      <w:r w:rsidRPr="005F7802">
        <w:rPr>
          <w:i/>
        </w:rPr>
        <w:t>Заседание открывается в 10 ч. 05 м.</w:t>
      </w:r>
    </w:p>
    <w:p w:rsidR="00A22184" w:rsidRDefault="005F7802" w:rsidP="005F7802">
      <w:pPr>
        <w:pStyle w:val="H23GR"/>
      </w:pPr>
      <w:r>
        <w:tab/>
      </w:r>
      <w:r>
        <w:tab/>
      </w:r>
      <w:r w:rsidR="00A22184" w:rsidRPr="00A22184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="00A22184" w:rsidRPr="006B7342">
        <w:rPr>
          <w:b w:val="0"/>
        </w:rPr>
        <w:t>(</w:t>
      </w:r>
      <w:r w:rsidR="00A22184" w:rsidRPr="006B7342">
        <w:rPr>
          <w:b w:val="0"/>
          <w:i/>
        </w:rPr>
        <w:t>продолжение</w:t>
      </w:r>
      <w:r w:rsidR="00A22184" w:rsidRPr="006B7342">
        <w:rPr>
          <w:b w:val="0"/>
        </w:rPr>
        <w:t>)</w:t>
      </w:r>
    </w:p>
    <w:p w:rsidR="00A22184" w:rsidRDefault="00A22184" w:rsidP="006B7342">
      <w:pPr>
        <w:pStyle w:val="SingleTxtGR"/>
        <w:ind w:left="1701" w:hanging="567"/>
      </w:pPr>
      <w:r w:rsidRPr="00A22184">
        <w:tab/>
      </w:r>
      <w:r w:rsidRPr="006B7342">
        <w:rPr>
          <w:i/>
        </w:rPr>
        <w:t>Шестой</w:t>
      </w:r>
      <w:r w:rsidR="006B7342" w:rsidRPr="006B7342">
        <w:rPr>
          <w:i/>
        </w:rPr>
        <w:t>−</w:t>
      </w:r>
      <w:r w:rsidRPr="006B7342">
        <w:rPr>
          <w:i/>
        </w:rPr>
        <w:t>восьмой периодические доклады Таджикистана</w:t>
      </w:r>
      <w:r w:rsidRPr="00A22184">
        <w:t xml:space="preserve"> (продолжение)</w:t>
      </w:r>
      <w:r w:rsidR="006B7342">
        <w:t xml:space="preserve"> </w:t>
      </w:r>
      <w:r w:rsidRPr="00A22184">
        <w:t>(CERD/C/TJK/6-8; CERD/C/TJK/Q/6-8)</w:t>
      </w:r>
    </w:p>
    <w:p w:rsidR="00A22184" w:rsidRDefault="00A22184" w:rsidP="00A22184">
      <w:pPr>
        <w:pStyle w:val="SingleTxtGR"/>
      </w:pPr>
      <w:r w:rsidRPr="00A22184">
        <w:t>1.</w:t>
      </w:r>
      <w:r w:rsidRPr="00A22184">
        <w:tab/>
      </w:r>
      <w:r w:rsidRPr="006B7342">
        <w:rPr>
          <w:i/>
        </w:rPr>
        <w:t>По приглашению Председателя делегация Таджикистана занимает ме</w:t>
      </w:r>
      <w:r w:rsidRPr="006B7342">
        <w:rPr>
          <w:i/>
        </w:rPr>
        <w:t>с</w:t>
      </w:r>
      <w:r w:rsidRPr="006B7342">
        <w:rPr>
          <w:i/>
        </w:rPr>
        <w:t>та за столом Комитета.</w:t>
      </w:r>
    </w:p>
    <w:p w:rsidR="00A22184" w:rsidRDefault="00A22184" w:rsidP="00A22184">
      <w:pPr>
        <w:pStyle w:val="SingleTxtGR"/>
      </w:pPr>
      <w:r w:rsidRPr="00A22184">
        <w:t>2.</w:t>
      </w:r>
      <w:r w:rsidRPr="00A22184">
        <w:tab/>
      </w:r>
      <w:r w:rsidRPr="006B7342">
        <w:rPr>
          <w:b/>
        </w:rPr>
        <w:t>Г-н Менгелиев</w:t>
      </w:r>
      <w:r w:rsidRPr="00A22184">
        <w:t xml:space="preserve"> (Таджикистан) говорит, что в соответствии с Констит</w:t>
      </w:r>
      <w:r w:rsidRPr="00A22184">
        <w:t>у</w:t>
      </w:r>
      <w:r w:rsidRPr="00A22184">
        <w:t>цией Таджикистана все равны перед законом и судом и имеют равные права и возможности независимо от национальности, расы, вероисповедания и других факторов. В соответствии со статьей 10 Конституции Республики Таджик</w:t>
      </w:r>
      <w:r w:rsidRPr="00A22184">
        <w:t>и</w:t>
      </w:r>
      <w:r w:rsidRPr="00A22184">
        <w:t>стан международно-правовые акты, ратифицированные Таджикистаном, являются составной частью его правовой системы, и в случае несоответствия законов страны международным правовым актам прим</w:t>
      </w:r>
      <w:r w:rsidRPr="00A22184">
        <w:t>е</w:t>
      </w:r>
      <w:r w:rsidRPr="00A22184">
        <w:t>няются нормы международных актов.</w:t>
      </w:r>
    </w:p>
    <w:p w:rsidR="00A22184" w:rsidRDefault="00A22184" w:rsidP="00A22184">
      <w:pPr>
        <w:pStyle w:val="SingleTxtGR"/>
      </w:pPr>
      <w:r w:rsidRPr="00A22184">
        <w:t>3.</w:t>
      </w:r>
      <w:r w:rsidRPr="00A22184">
        <w:tab/>
        <w:t>В соответствии с Законом о международных договорах Таджикистан в</w:t>
      </w:r>
      <w:r w:rsidRPr="00A22184">
        <w:t>ы</w:t>
      </w:r>
      <w:r w:rsidRPr="00A22184">
        <w:t>ступает за строгое собл</w:t>
      </w:r>
      <w:r w:rsidRPr="00A22184">
        <w:t>ю</w:t>
      </w:r>
      <w:r w:rsidRPr="00A22184">
        <w:t>дение международных договоров и подтверждает свою приверженность добросовестному выполнению обязательств, принятых на себя согласно международному праву. Кодексом об экономическом судопроизводс</w:t>
      </w:r>
      <w:r w:rsidRPr="00A22184">
        <w:t>т</w:t>
      </w:r>
      <w:r w:rsidRPr="00A22184">
        <w:t>ве, Уголовно-процессуальным кодексом и Гражданским процессуальным коде</w:t>
      </w:r>
      <w:r w:rsidRPr="00A22184">
        <w:t>к</w:t>
      </w:r>
      <w:r w:rsidRPr="00A22184">
        <w:t>сом устанавливается состязательная система судопроизводства и обеспечив</w:t>
      </w:r>
      <w:r w:rsidRPr="00A22184">
        <w:t>а</w:t>
      </w:r>
      <w:r w:rsidRPr="00A22184">
        <w:t>ются равные права всех сторон. На основании закона лица имеют право утве</w:t>
      </w:r>
      <w:r w:rsidRPr="00A22184">
        <w:t>р</w:t>
      </w:r>
      <w:r w:rsidRPr="00A22184">
        <w:t>ждать, что их права были нарушены, ссылаясь при этом в судах на Конвенцию. В соответствии с указанными кодексами суды обязаны применять признанные Таджикистаном нормы международного права прав человека. Таким образом, деятельность судов регулируется не только положениями внутреннего закон</w:t>
      </w:r>
      <w:r w:rsidRPr="00A22184">
        <w:t>о</w:t>
      </w:r>
      <w:r w:rsidRPr="00A22184">
        <w:t xml:space="preserve">дательства, но и международными договорами, участником которых является Таджикистан. В соответствии с </w:t>
      </w:r>
      <w:r w:rsidR="006020AA">
        <w:t>У</w:t>
      </w:r>
      <w:r w:rsidRPr="00A22184">
        <w:t>головно-процессуальным законодательством суды не выступают в качестве органов прокурорского надзора или от имени о</w:t>
      </w:r>
      <w:r w:rsidRPr="00A22184">
        <w:t>б</w:t>
      </w:r>
      <w:r w:rsidRPr="00A22184">
        <w:t>винения или защиты. Кроме того, нарушения принципа равноправия граждан рассматриваются как правонарушения, которые в соответствии с Уголовным кодексом влекут за собой наказание.</w:t>
      </w:r>
    </w:p>
    <w:p w:rsidR="00A22184" w:rsidRDefault="00A22184" w:rsidP="00A22184">
      <w:pPr>
        <w:pStyle w:val="SingleTxtGR"/>
      </w:pPr>
      <w:r w:rsidRPr="00A22184">
        <w:t>4.</w:t>
      </w:r>
      <w:r w:rsidRPr="00A22184">
        <w:tab/>
        <w:t>В соответствии с внутренним уголовным законодательством возбужд</w:t>
      </w:r>
      <w:r w:rsidRPr="00A22184">
        <w:t>е</w:t>
      </w:r>
      <w:r w:rsidRPr="00A22184">
        <w:t>ние вражды является формой соучастия в правонарушении. В Уголовном кодексе конкретно предусматривается ответственность за возбуждение национальной, расовой, местнической или религиозной вражды. В уголовном законод</w:t>
      </w:r>
      <w:r w:rsidRPr="00A22184">
        <w:t>а</w:t>
      </w:r>
      <w:r w:rsidRPr="00A22184">
        <w:t>тельстве предусматривается ответственность за надругательство над останками и мест</w:t>
      </w:r>
      <w:r w:rsidRPr="00A22184">
        <w:t>а</w:t>
      </w:r>
      <w:r w:rsidRPr="00A22184">
        <w:t>ми захоронения, создание экстремистских организаций и геноцид на почве р</w:t>
      </w:r>
      <w:r w:rsidRPr="00A22184">
        <w:t>а</w:t>
      </w:r>
      <w:r w:rsidRPr="00A22184">
        <w:t>совой дискриминации. В Таджикистане действует конкретное закон</w:t>
      </w:r>
      <w:r w:rsidRPr="00A22184">
        <w:t>о</w:t>
      </w:r>
      <w:r w:rsidRPr="00A22184">
        <w:t>дательство по борьбе с экстремизмом, которое охватывает разжигание расовой, национал</w:t>
      </w:r>
      <w:r w:rsidRPr="00A22184">
        <w:t>ь</w:t>
      </w:r>
      <w:r w:rsidRPr="00A22184">
        <w:t>ной, социальной и религиозной вражды и подстрекательство к массовым бе</w:t>
      </w:r>
      <w:r w:rsidRPr="00A22184">
        <w:t>с</w:t>
      </w:r>
      <w:r w:rsidRPr="00A22184">
        <w:t>порядкам, вандализму, правонарушениям против достоинства той или иной р</w:t>
      </w:r>
      <w:r w:rsidRPr="00A22184">
        <w:t>а</w:t>
      </w:r>
      <w:r w:rsidRPr="00A22184">
        <w:t>совой группы, а также пропаганду идей расового или этнического превосходс</w:t>
      </w:r>
      <w:r w:rsidRPr="00A22184">
        <w:t>т</w:t>
      </w:r>
      <w:r w:rsidRPr="00A22184">
        <w:t>ва по признаку вероисповедания и социального, расового и этнического прои</w:t>
      </w:r>
      <w:r w:rsidRPr="00A22184">
        <w:t>с</w:t>
      </w:r>
      <w:r w:rsidRPr="00A22184">
        <w:t>хождения.</w:t>
      </w:r>
    </w:p>
    <w:p w:rsidR="00A22184" w:rsidRDefault="00A22184" w:rsidP="00A22184">
      <w:pPr>
        <w:pStyle w:val="SingleTxtGR"/>
      </w:pPr>
      <w:r w:rsidRPr="00A22184">
        <w:t>5.</w:t>
      </w:r>
      <w:r w:rsidRPr="00A22184">
        <w:tab/>
        <w:t>Касаясь вопроса, поднятого в связи с административной и уголовной о</w:t>
      </w:r>
      <w:r w:rsidRPr="00A22184">
        <w:t>т</w:t>
      </w:r>
      <w:r w:rsidRPr="00A22184">
        <w:t>ветственностью за акты расовой дискриминации, оратор ссылается на с</w:t>
      </w:r>
      <w:r w:rsidR="006B7342">
        <w:t>т</w:t>
      </w:r>
      <w:r w:rsidR="006B7342">
        <w:t>а</w:t>
      </w:r>
      <w:r w:rsidR="006B7342">
        <w:t>тью </w:t>
      </w:r>
      <w:r w:rsidRPr="00A22184">
        <w:t>189 Уголовного кодекса, которая упомянута в пункте 12 доклада. Он также ссылается на упомянутую в пункте 14 доклада статью 374 Кодекса об админ</w:t>
      </w:r>
      <w:r w:rsidRPr="00A22184">
        <w:t>и</w:t>
      </w:r>
      <w:r w:rsidRPr="00A22184">
        <w:t>стративных правонарушениях, в которой говорится об изготовлении, хранении, ввозе и распространении продукции средств массовой информации, содерж</w:t>
      </w:r>
      <w:r w:rsidRPr="00A22184">
        <w:t>а</w:t>
      </w:r>
      <w:r w:rsidRPr="00A22184">
        <w:t>щей сведения и материалы, направленные на пропаганду или агитацию разж</w:t>
      </w:r>
      <w:r w:rsidRPr="00A22184">
        <w:t>и</w:t>
      </w:r>
      <w:r w:rsidRPr="00A22184">
        <w:t>гания социальной, расовой, национальной и религиозной розни. Закон об орг</w:t>
      </w:r>
      <w:r w:rsidRPr="00A22184">
        <w:t>а</w:t>
      </w:r>
      <w:r w:rsidRPr="00A22184">
        <w:t>нах самоуправления пос</w:t>
      </w:r>
      <w:r w:rsidR="00D85082">
        <w:t>е</w:t>
      </w:r>
      <w:r w:rsidRPr="00A22184">
        <w:t>лков и сел обязывает государственных должностных лиц соблюдать принципы равенства и запрещает любые формы расовой ди</w:t>
      </w:r>
      <w:r w:rsidRPr="00A22184">
        <w:t>с</w:t>
      </w:r>
      <w:r w:rsidRPr="00A22184">
        <w:t>криминации при выполнении ими своих обязанностей. Вопросы, связанные с расовой дискриминацией, рассматриваются также в Трудовом кодексе и Семе</w:t>
      </w:r>
      <w:r w:rsidRPr="00A22184">
        <w:t>й</w:t>
      </w:r>
      <w:r w:rsidRPr="00A22184">
        <w:t>ном к</w:t>
      </w:r>
      <w:r w:rsidRPr="00A22184">
        <w:t>о</w:t>
      </w:r>
      <w:r w:rsidRPr="00A22184">
        <w:t>дексе.</w:t>
      </w:r>
    </w:p>
    <w:p w:rsidR="00A22184" w:rsidRDefault="00A22184" w:rsidP="00A22184">
      <w:pPr>
        <w:pStyle w:val="SingleTxtGR"/>
      </w:pPr>
      <w:r w:rsidRPr="00A22184">
        <w:t>6.</w:t>
      </w:r>
      <w:r w:rsidRPr="00A22184">
        <w:tab/>
        <w:t>Неотъемлемым правом участников в судебном процессе является испол</w:t>
      </w:r>
      <w:r w:rsidRPr="00A22184">
        <w:t>ь</w:t>
      </w:r>
      <w:r w:rsidRPr="00A22184">
        <w:t xml:space="preserve">зование ими родного языка или услуг переводчика, предоставляемого судом. Судопроизводство в стране осуществляется на официальном языке </w:t>
      </w:r>
      <w:r w:rsidR="006B7342">
        <w:t>−</w:t>
      </w:r>
      <w:r w:rsidRPr="00A22184">
        <w:t xml:space="preserve"> таджи</w:t>
      </w:r>
      <w:r w:rsidRPr="00A22184">
        <w:t>к</w:t>
      </w:r>
      <w:r w:rsidRPr="00A22184">
        <w:t>ском. Однако процеccуальное законодательство гарантирует представителям этнических меньшинств право быть заслушанными и осуществлять свою защ</w:t>
      </w:r>
      <w:r w:rsidRPr="00A22184">
        <w:t>и</w:t>
      </w:r>
      <w:r w:rsidRPr="00A22184">
        <w:t>ту в судах на их родном языке, включая русский, узбекский, киргизский и тур</w:t>
      </w:r>
      <w:r w:rsidRPr="00A22184">
        <w:t>к</w:t>
      </w:r>
      <w:r w:rsidRPr="00A22184">
        <w:t>менский. Рассмотрение дел в судах может осуществляться на языках мен</w:t>
      </w:r>
      <w:r w:rsidRPr="00A22184">
        <w:t>ь</w:t>
      </w:r>
      <w:r w:rsidRPr="00A22184">
        <w:t>шинств в местах исторического проживания больших этнических групп нас</w:t>
      </w:r>
      <w:r w:rsidRPr="00A22184">
        <w:t>е</w:t>
      </w:r>
      <w:r w:rsidRPr="00A22184">
        <w:t xml:space="preserve">ления, например киргизов в Мургабском и Джиргитальском районах, туркмен - в Джиликульском районе, узбеков </w:t>
      </w:r>
      <w:r w:rsidR="006B7342">
        <w:t>−</w:t>
      </w:r>
      <w:r w:rsidRPr="00A22184">
        <w:t xml:space="preserve"> в Кабодиене и Шаартузе. В некоторых сл</w:t>
      </w:r>
      <w:r w:rsidRPr="00A22184">
        <w:t>у</w:t>
      </w:r>
      <w:r w:rsidRPr="00A22184">
        <w:t>чаях в услугах переводчиков нуждаются и с</w:t>
      </w:r>
      <w:r w:rsidRPr="00A22184">
        <w:t>у</w:t>
      </w:r>
      <w:r w:rsidRPr="00A22184">
        <w:t>дьи.</w:t>
      </w:r>
    </w:p>
    <w:p w:rsidR="00A22184" w:rsidRDefault="00A22184" w:rsidP="00A22184">
      <w:pPr>
        <w:pStyle w:val="SingleTxtGR"/>
      </w:pPr>
      <w:r w:rsidRPr="00A22184">
        <w:t>7.</w:t>
      </w:r>
      <w:r w:rsidRPr="00A22184">
        <w:tab/>
        <w:t>Отвечая на поднятый вопрос о борьбе с терроризмом, он говорит, что в основе антитеррористической деятельности в стране лежит принцип правоме</w:t>
      </w:r>
      <w:r w:rsidRPr="00A22184">
        <w:t>р</w:t>
      </w:r>
      <w:r w:rsidRPr="00A22184">
        <w:t>ности причинения вреда террористам. Это означает, что при проведении уг</w:t>
      </w:r>
      <w:r w:rsidRPr="00A22184">
        <w:t>о</w:t>
      </w:r>
      <w:r w:rsidRPr="00A22184">
        <w:t>ловных расследований для получения доказательств террористам не может причиняться вред. В статье 7 Закона о борьбе с терроризмом конкретно указ</w:t>
      </w:r>
      <w:r w:rsidRPr="00A22184">
        <w:t>ы</w:t>
      </w:r>
      <w:r w:rsidRPr="00A22184">
        <w:t>ваются органы власти, которые ведут борьбу с терроризмом, в частности Гос</w:t>
      </w:r>
      <w:r w:rsidRPr="00A22184">
        <w:t>у</w:t>
      </w:r>
      <w:r w:rsidRPr="00A22184">
        <w:t>дарственный комитет национальной безопасности, Министерство внутренних дел, Министерство обороны и другие ведомства. Эти учреждения рассматрив</w:t>
      </w:r>
      <w:r w:rsidRPr="00A22184">
        <w:t>а</w:t>
      </w:r>
      <w:r w:rsidRPr="00A22184">
        <w:t>ются как правоохранительные органы. Применение средств принуждения, т</w:t>
      </w:r>
      <w:r w:rsidRPr="00A22184">
        <w:t>а</w:t>
      </w:r>
      <w:r w:rsidRPr="00A22184">
        <w:t>ких как наручники и оружие, регулируется законом. Любое причинение вреда террористам в результате принятия государством антитеррористических мер, должно быть правомерным и оставаться в рамках закона. Кроме того, законом запрещается применение пыток. В соответствии со статьей 10 Уголовно-процессуального кодекса должностные лица и учреждения, осуществляющие уголовное судопроизводство, обязаны уважать честь и дост</w:t>
      </w:r>
      <w:r w:rsidR="00D85082">
        <w:t>оинство граждан. Ни </w:t>
      </w:r>
      <w:r w:rsidRPr="00A22184">
        <w:t>одно лицо, в отношении которого проводится уголовное расследование, не должно подвергаться насилию, пыткам и другим жестоким или унижающим достоинство видам обращения. В соответствии с законодательством примен</w:t>
      </w:r>
      <w:r w:rsidRPr="00A22184">
        <w:t>е</w:t>
      </w:r>
      <w:r w:rsidRPr="00A22184">
        <w:t>ние пыток является наказуемым уголовным правонарушением. Соответству</w:t>
      </w:r>
      <w:r w:rsidRPr="00A22184">
        <w:t>ю</w:t>
      </w:r>
      <w:r w:rsidRPr="00A22184">
        <w:t>щее положение Уголовного кодекса отвечает положениям Конвенции против пыток и других жестоких, бесчеловечных или унижающих достоинство видов обращения и нак</w:t>
      </w:r>
      <w:r w:rsidRPr="00A22184">
        <w:t>а</w:t>
      </w:r>
      <w:r w:rsidRPr="00A22184">
        <w:t>зания.</w:t>
      </w:r>
    </w:p>
    <w:p w:rsidR="00A22184" w:rsidRDefault="00A22184" w:rsidP="00A22184">
      <w:pPr>
        <w:pStyle w:val="SingleTxtGR"/>
      </w:pPr>
      <w:r w:rsidRPr="00A22184">
        <w:t>8.</w:t>
      </w:r>
      <w:r w:rsidRPr="00A22184">
        <w:tab/>
        <w:t>В связи с вопросом о браках с иностранными гражданами оратор говорит, что в Семейном кодексе с внес</w:t>
      </w:r>
      <w:r w:rsidR="00D85082">
        <w:t>е</w:t>
      </w:r>
      <w:r w:rsidRPr="00A22184">
        <w:t>нными в него в 2011 году поправками пред</w:t>
      </w:r>
      <w:r w:rsidRPr="00A22184">
        <w:t>у</w:t>
      </w:r>
      <w:r w:rsidRPr="00A22184">
        <w:t>сматриваются дополнительные требования к бракам между таджикскими и иностранными гражданами, включая проживание в Таджикистане по крайней мере в течение одного года и обязательное заключение брачного контракта. П</w:t>
      </w:r>
      <w:r w:rsidRPr="00A22184">
        <w:t>о</w:t>
      </w:r>
      <w:r w:rsidRPr="00A22184">
        <w:t>водом для этого требования послужили обращения таджикских женщин, кот</w:t>
      </w:r>
      <w:r w:rsidRPr="00A22184">
        <w:t>о</w:t>
      </w:r>
      <w:r w:rsidRPr="00A22184">
        <w:t>рые, выйдя замуж за иностранных граждан и покинув страну, обнаруживали, что их супруги уже состоят в законном браке с другими лицами. Таджикистан не признает двоебрачие или полигамию. Отмечаются случаи</w:t>
      </w:r>
      <w:r w:rsidR="006020AA">
        <w:t>,</w:t>
      </w:r>
      <w:r w:rsidRPr="00A22184">
        <w:t xml:space="preserve"> когда таджикские женщины, вышедшие замуж за иностранных граждан, оказывались просто п</w:t>
      </w:r>
      <w:r w:rsidRPr="00A22184">
        <w:t>о</w:t>
      </w:r>
      <w:r w:rsidRPr="00A22184">
        <w:t>кинутыми и были вынуждены заниматься проституцией или подвергались др</w:t>
      </w:r>
      <w:r w:rsidRPr="00A22184">
        <w:t>у</w:t>
      </w:r>
      <w:r w:rsidRPr="00A22184">
        <w:t>гим формам эксплуатации. Поэтому внес</w:t>
      </w:r>
      <w:r w:rsidR="00D85082">
        <w:t>е</w:t>
      </w:r>
      <w:r w:rsidRPr="00A22184">
        <w:t>нные поправки призваны исключить подобные случаи и заключение фиктивных браков. Новые ограничения ни в к</w:t>
      </w:r>
      <w:r w:rsidRPr="00A22184">
        <w:t>о</w:t>
      </w:r>
      <w:r w:rsidRPr="00A22184">
        <w:t>ем случае не являются формами дискриминации по национальному, расовому или иному признаку. В соответствии с существующим Кодексом брачные ко</w:t>
      </w:r>
      <w:r w:rsidRPr="00A22184">
        <w:t>н</w:t>
      </w:r>
      <w:r w:rsidRPr="00A22184">
        <w:t>тракты должны регулировать имущественные вопросы, права и обязанности в отношении заботы о детях и ухода за супругами, которые не имеют возможн</w:t>
      </w:r>
      <w:r w:rsidRPr="00A22184">
        <w:t>о</w:t>
      </w:r>
      <w:r w:rsidRPr="00A22184">
        <w:t>сти работать или нуждаются в помощи. Указанные поправки относятся как к таджикским, так и иностранным гражданам.</w:t>
      </w:r>
    </w:p>
    <w:p w:rsidR="00A22184" w:rsidRDefault="00A22184" w:rsidP="00A22184">
      <w:pPr>
        <w:pStyle w:val="SingleTxtGR"/>
      </w:pPr>
      <w:r w:rsidRPr="00A22184">
        <w:t>9.</w:t>
      </w:r>
      <w:r w:rsidRPr="00A22184">
        <w:tab/>
        <w:t>Касаясь религиозных объединений, он говорит, что в 2009 году был пр</w:t>
      </w:r>
      <w:r w:rsidRPr="00A22184">
        <w:t>и</w:t>
      </w:r>
      <w:r w:rsidRPr="00A22184">
        <w:t>нят Закон о свободе совести и религиозных объединениях, в котором они опр</w:t>
      </w:r>
      <w:r w:rsidRPr="00A22184">
        <w:t>е</w:t>
      </w:r>
      <w:r w:rsidRPr="00A22184">
        <w:t>деляются как добровольные объединения послед</w:t>
      </w:r>
      <w:r w:rsidRPr="00A22184">
        <w:t>о</w:t>
      </w:r>
      <w:r w:rsidRPr="00A22184">
        <w:t>вателей одной религии целью совместного совершения богослужения и отправления</w:t>
      </w:r>
      <w:r>
        <w:t xml:space="preserve"> </w:t>
      </w:r>
      <w:r w:rsidRPr="00A22184">
        <w:t>религиозных обрядов, религиозного обучения, а также распространения религиозных убеждений. Р</w:t>
      </w:r>
      <w:r w:rsidRPr="00A22184">
        <w:t>е</w:t>
      </w:r>
      <w:r w:rsidRPr="00A22184">
        <w:t>лигиозные объединения включают религиозные сообщества и организации. Р</w:t>
      </w:r>
      <w:r w:rsidRPr="00A22184">
        <w:t>е</w:t>
      </w:r>
      <w:r w:rsidRPr="00A22184">
        <w:t>лигиозными признаны пять видов сообществ: местные мечети пятикратной м</w:t>
      </w:r>
      <w:r w:rsidRPr="00A22184">
        <w:t>о</w:t>
      </w:r>
      <w:r w:rsidRPr="00A22184">
        <w:t>литвы, местные религиозные общины-джамоатхоны, молельные дома и другие формы сообществ, деятельность которых не противоречит закону. Религиозные организации включают национальные религиозные центры, центральные с</w:t>
      </w:r>
      <w:r w:rsidRPr="00A22184">
        <w:t>о</w:t>
      </w:r>
      <w:r w:rsidRPr="00A22184">
        <w:t>борные мечети, центральную джамоатхону, религиозные учебные заведения, церкви, синагоги и другие формы организаций, деятельность которых не прот</w:t>
      </w:r>
      <w:r w:rsidRPr="00A22184">
        <w:t>и</w:t>
      </w:r>
      <w:r w:rsidRPr="00A22184">
        <w:t>воречит закону. В Таджикистане имеется Комитет по делам религий, в обяза</w:t>
      </w:r>
      <w:r w:rsidRPr="00A22184">
        <w:t>н</w:t>
      </w:r>
      <w:r w:rsidRPr="00A22184">
        <w:t>ность которого входит регулирование деятельности этих религиозных орган</w:t>
      </w:r>
      <w:r w:rsidRPr="00A22184">
        <w:t>и</w:t>
      </w:r>
      <w:r w:rsidRPr="00A22184">
        <w:t>заций. Оратор ссылается на перечень зарегистрированных в Таджикистане н</w:t>
      </w:r>
      <w:r w:rsidRPr="00A22184">
        <w:t>е</w:t>
      </w:r>
      <w:r w:rsidRPr="00A22184">
        <w:t>мусульманских религиозных объединений, который приводится в пункте 71 доклада.</w:t>
      </w:r>
    </w:p>
    <w:p w:rsidR="00A22184" w:rsidRDefault="00A22184" w:rsidP="00A22184">
      <w:pPr>
        <w:pStyle w:val="SingleTxtGR"/>
      </w:pPr>
      <w:r w:rsidRPr="00A22184">
        <w:t>10.</w:t>
      </w:r>
      <w:r w:rsidRPr="00A22184">
        <w:tab/>
        <w:t>Кодексом исполнения уголовных наказаний, принятым 6 августа 2001 г</w:t>
      </w:r>
      <w:r w:rsidRPr="00A22184">
        <w:t>о</w:t>
      </w:r>
      <w:r w:rsidRPr="00A22184">
        <w:t>да, устанавливается принцип равенства осужд</w:t>
      </w:r>
      <w:r w:rsidR="00D85082">
        <w:t>е</w:t>
      </w:r>
      <w:r w:rsidRPr="00A22184">
        <w:t>нных лиц перед законом. В р</w:t>
      </w:r>
      <w:r w:rsidRPr="00A22184">
        <w:t>е</w:t>
      </w:r>
      <w:r w:rsidRPr="00A22184">
        <w:t>зультате этого все заключ</w:t>
      </w:r>
      <w:r w:rsidR="006B7342">
        <w:t>е</w:t>
      </w:r>
      <w:r w:rsidRPr="00A22184">
        <w:t>нные имеют право на вероисповедание. Лиш</w:t>
      </w:r>
      <w:r w:rsidR="006B7342">
        <w:t>е</w:t>
      </w:r>
      <w:r w:rsidRPr="00A22184">
        <w:t>нные свободы лица могут обратиться с просьбой о разрешении представителям рел</w:t>
      </w:r>
      <w:r w:rsidRPr="00A22184">
        <w:t>и</w:t>
      </w:r>
      <w:r w:rsidRPr="00A22184">
        <w:t>гиозных организаций посещать места заключения, в которых они содержатся. Они имеют право также на отправление церковных обрядов и чтение религио</w:t>
      </w:r>
      <w:r w:rsidRPr="00A22184">
        <w:t>з</w:t>
      </w:r>
      <w:r w:rsidRPr="00A22184">
        <w:t>ной литературы при условии соблюдения ими существующих в тюрьме правил и уважения прав других заключ</w:t>
      </w:r>
      <w:r w:rsidR="006B7342">
        <w:t>е</w:t>
      </w:r>
      <w:r w:rsidRPr="00A22184">
        <w:t>нных. К настоящему времени Министерство юстиции не получило ни одной жалобы на нарушение прав заключ</w:t>
      </w:r>
      <w:r w:rsidR="00D85082">
        <w:t>е</w:t>
      </w:r>
      <w:r w:rsidRPr="00A22184">
        <w:t>нных на свободу мысли, совести и вероисповедания.</w:t>
      </w:r>
    </w:p>
    <w:p w:rsidR="00A22184" w:rsidRDefault="00A22184" w:rsidP="00A22184">
      <w:pPr>
        <w:pStyle w:val="SingleTxtGR"/>
      </w:pPr>
      <w:r w:rsidRPr="00A22184">
        <w:t>11.</w:t>
      </w:r>
      <w:r w:rsidRPr="00A22184">
        <w:tab/>
        <w:t>Он соглашается с тем, что употребление в существующем законодател</w:t>
      </w:r>
      <w:r w:rsidRPr="00A22184">
        <w:t>ь</w:t>
      </w:r>
      <w:r w:rsidRPr="00A22184">
        <w:t>стве двух терминов – "депортация" и "выдворение" может вызвать путаницу, поскольку не существует ч</w:t>
      </w:r>
      <w:r w:rsidR="006B7342">
        <w:t>е</w:t>
      </w:r>
      <w:r w:rsidRPr="00A22184">
        <w:t>ткого правила, регулирующего их применение на практике. В Кодексе об административных правонарушениях, Законе о прав</w:t>
      </w:r>
      <w:r w:rsidRPr="00A22184">
        <w:t>о</w:t>
      </w:r>
      <w:r w:rsidRPr="00A22184">
        <w:t>вом положении иностранных граждан и Законе о беженцах употребляется те</w:t>
      </w:r>
      <w:r w:rsidRPr="00A22184">
        <w:t>р</w:t>
      </w:r>
      <w:r w:rsidRPr="00A22184">
        <w:t xml:space="preserve">мин </w:t>
      </w:r>
      <w:r w:rsidR="006B7342">
        <w:t>"</w:t>
      </w:r>
      <w:r w:rsidRPr="00A22184">
        <w:t>выдворение</w:t>
      </w:r>
      <w:r w:rsidR="006B7342">
        <w:t>"</w:t>
      </w:r>
      <w:r w:rsidRPr="00A22184">
        <w:t>, в то время как в законодательстве, регулирующем деятел</w:t>
      </w:r>
      <w:r w:rsidRPr="00A22184">
        <w:t>ь</w:t>
      </w:r>
      <w:r w:rsidRPr="00A22184">
        <w:t>ность органов, которые занимаются вопросам</w:t>
      </w:r>
      <w:r w:rsidR="00511FC8">
        <w:t>и</w:t>
      </w:r>
      <w:r w:rsidRPr="00A22184">
        <w:t xml:space="preserve"> беженцев и иностранных лиц, употребляется термин </w:t>
      </w:r>
      <w:r w:rsidR="006B7342">
        <w:t>"</w:t>
      </w:r>
      <w:r w:rsidRPr="00A22184">
        <w:t>депортация</w:t>
      </w:r>
      <w:r w:rsidR="006B7342">
        <w:t>"</w:t>
      </w:r>
      <w:r w:rsidRPr="00A22184">
        <w:t>. На практике должностные лица органов национальной безопасности имеют право в соответствии с Законом о правовом положении иностранных граждан выдворять иностранцев из страны при пол</w:t>
      </w:r>
      <w:r w:rsidRPr="00A22184">
        <w:t>у</w:t>
      </w:r>
      <w:r w:rsidRPr="00A22184">
        <w:t>чении на это согласия государственных прокуроров. Например, если лицо, не имеющее обычного удостоверения личности, прибывает на границу Таджик</w:t>
      </w:r>
      <w:r w:rsidRPr="00A22184">
        <w:t>и</w:t>
      </w:r>
      <w:r w:rsidRPr="00A22184">
        <w:t>стана, пограничники после получения согласия государственного прокурора могут предложить ему или ей покинуть территорию страны. Иностранные л</w:t>
      </w:r>
      <w:r w:rsidRPr="00A22184">
        <w:t>и</w:t>
      </w:r>
      <w:r w:rsidRPr="00A22184">
        <w:t>ца, которые находятся на территории Таджикистана и которые нарушили закон, могут быть выдворены из страны в соответствии с Кодексом об администр</w:t>
      </w:r>
      <w:r w:rsidRPr="00A22184">
        <w:t>а</w:t>
      </w:r>
      <w:r w:rsidRPr="00A22184">
        <w:t>тивных правонарушениях на основании решения суда. Однако иностранец м</w:t>
      </w:r>
      <w:r w:rsidRPr="00A22184">
        <w:t>о</w:t>
      </w:r>
      <w:r w:rsidRPr="00A22184">
        <w:t>жет подать апелляцию. Виды правонарушений, которые могут повлечь за собой выдворение из страны, излагаются в статьях 68, 476, 478, 497</w:t>
      </w:r>
      <w:r w:rsidR="00511FC8">
        <w:t>, 498</w:t>
      </w:r>
      <w:r w:rsidRPr="00A22184">
        <w:t xml:space="preserve"> и 499 Коде</w:t>
      </w:r>
      <w:r w:rsidRPr="00A22184">
        <w:t>к</w:t>
      </w:r>
      <w:r w:rsidRPr="00A22184">
        <w:t>са об административных правонарушениях. Расхождение между двумя терм</w:t>
      </w:r>
      <w:r w:rsidRPr="00A22184">
        <w:t>и</w:t>
      </w:r>
      <w:r w:rsidRPr="00A22184">
        <w:t>нами вызвано принятием в 2009 году нового Кодекса. Оратор согласен с тем, что необходимо принять меры для обеспечения единообразия терминологии во всех соответствующих правовых д</w:t>
      </w:r>
      <w:r w:rsidRPr="00A22184">
        <w:t>о</w:t>
      </w:r>
      <w:r w:rsidRPr="00A22184">
        <w:t>кументах.</w:t>
      </w:r>
    </w:p>
    <w:p w:rsidR="00A22184" w:rsidRDefault="00A22184" w:rsidP="00A22184">
      <w:pPr>
        <w:pStyle w:val="SingleTxtGR"/>
      </w:pPr>
      <w:r w:rsidRPr="00A22184">
        <w:t>12.</w:t>
      </w:r>
      <w:r w:rsidRPr="00A22184">
        <w:tab/>
        <w:t>Законодательство Таджикистана допускает создание зарегистрированных и незарегистрированных общественных объединений. Таким образом, объед</w:t>
      </w:r>
      <w:r w:rsidRPr="00A22184">
        <w:t>и</w:t>
      </w:r>
      <w:r w:rsidRPr="00A22184">
        <w:t>нение может быть создано без приобретения статуса юридического лица. Зая</w:t>
      </w:r>
      <w:r w:rsidRPr="00A22184">
        <w:t>в</w:t>
      </w:r>
      <w:r w:rsidRPr="00A22184">
        <w:t>ления о регистрации в качестве юридического лица подаются в Министерство юстиции. Представители двадцати четыре национальных меньшинств создали общественные объед</w:t>
      </w:r>
      <w:r w:rsidRPr="00A22184">
        <w:t>и</w:t>
      </w:r>
      <w:r w:rsidRPr="00A22184">
        <w:t>нения.</w:t>
      </w:r>
    </w:p>
    <w:p w:rsidR="00A22184" w:rsidRDefault="00A22184" w:rsidP="00A22184">
      <w:pPr>
        <w:pStyle w:val="SingleTxtGR"/>
      </w:pPr>
      <w:r w:rsidRPr="00A22184">
        <w:t>13.</w:t>
      </w:r>
      <w:r w:rsidRPr="00A22184">
        <w:tab/>
        <w:t>В 1996 году во время гражданского конфликта в стране был создан О</w:t>
      </w:r>
      <w:r w:rsidRPr="00A22184">
        <w:t>б</w:t>
      </w:r>
      <w:r w:rsidRPr="00A22184">
        <w:t>щественный совет Республики Таджикистан, который способствовал наци</w:t>
      </w:r>
      <w:r w:rsidRPr="00A22184">
        <w:t>о</w:t>
      </w:r>
      <w:r w:rsidRPr="00A22184">
        <w:t>нальному примирению. Он является форумом, который под председательством Президента Таджикистана объединяет представителей правительства, парл</w:t>
      </w:r>
      <w:r w:rsidRPr="00A22184">
        <w:t>а</w:t>
      </w:r>
      <w:r w:rsidRPr="00A22184">
        <w:t>мента, общественных организаций, политических партий и национальных об</w:t>
      </w:r>
      <w:r w:rsidRPr="00A22184">
        <w:t>ъ</w:t>
      </w:r>
      <w:r w:rsidRPr="00A22184">
        <w:t>единений. Его основная цель состоит в том, чтобы содействовать постоянному диалогу между политическими образованиями и организациями гражданского общества для достижения баланса интересов. Осуществляются также програ</w:t>
      </w:r>
      <w:r w:rsidRPr="00A22184">
        <w:t>м</w:t>
      </w:r>
      <w:r w:rsidRPr="00A22184">
        <w:t>мы и планы, направленные на оказание содействия и защиту правопорядка, а также на обеспечение сотрудничества между правительством и неправительс</w:t>
      </w:r>
      <w:r w:rsidRPr="00A22184">
        <w:t>т</w:t>
      </w:r>
      <w:r w:rsidRPr="00A22184">
        <w:t>венными организациями (НПО).</w:t>
      </w:r>
    </w:p>
    <w:p w:rsidR="00A22184" w:rsidRDefault="00A22184" w:rsidP="00A22184">
      <w:pPr>
        <w:pStyle w:val="SingleTxtGR"/>
      </w:pPr>
      <w:r w:rsidRPr="00A22184">
        <w:t>14.</w:t>
      </w:r>
      <w:r w:rsidRPr="00A22184">
        <w:tab/>
        <w:t>Ознакомление с правами человека включено в программы учебных зав</w:t>
      </w:r>
      <w:r w:rsidRPr="00A22184">
        <w:t>е</w:t>
      </w:r>
      <w:r w:rsidRPr="00A22184">
        <w:t>дений на всех уровнях обучения. Кроме того, в 1997 году правительство прин</w:t>
      </w:r>
      <w:r w:rsidRPr="00A22184">
        <w:t>я</w:t>
      </w:r>
      <w:r w:rsidRPr="00A22184">
        <w:t xml:space="preserve">ло постановление </w:t>
      </w:r>
      <w:r w:rsidR="006B7342">
        <w:t>№</w:t>
      </w:r>
      <w:r w:rsidRPr="00A22184">
        <w:t xml:space="preserve"> 383 о некоторых мерах по улучшению правового воспит</w:t>
      </w:r>
      <w:r w:rsidRPr="00A22184">
        <w:t>а</w:t>
      </w:r>
      <w:r w:rsidRPr="00A22184">
        <w:t>ния граждан и правовой работы в Республике. В постановлении предусматрив</w:t>
      </w:r>
      <w:r w:rsidRPr="00A22184">
        <w:t>а</w:t>
      </w:r>
      <w:r w:rsidRPr="00A22184">
        <w:t>ется создание Методологического координационного совета под председател</w:t>
      </w:r>
      <w:r w:rsidRPr="00A22184">
        <w:t>ь</w:t>
      </w:r>
      <w:r w:rsidRPr="00A22184">
        <w:t>ством Министра юстиции. В состав Совета входят Министр образования, М</w:t>
      </w:r>
      <w:r w:rsidRPr="00A22184">
        <w:t>и</w:t>
      </w:r>
      <w:r w:rsidRPr="00A22184">
        <w:t>нистр культуры, Председатель Государственного комитета национальной без</w:t>
      </w:r>
      <w:r w:rsidRPr="00A22184">
        <w:t>о</w:t>
      </w:r>
      <w:r w:rsidRPr="00A22184">
        <w:t>пасности, Министр внутренних дел, Генеральный прокурор, Председатель Ве</w:t>
      </w:r>
      <w:r w:rsidRPr="00A22184">
        <w:t>р</w:t>
      </w:r>
      <w:r w:rsidRPr="00A22184">
        <w:t>ховного суда, Председатель Высшего экономического суда, Председатель Ком</w:t>
      </w:r>
      <w:r w:rsidRPr="00A22184">
        <w:t>и</w:t>
      </w:r>
      <w:r w:rsidRPr="00A22184">
        <w:t>тета по телевидению и радиовещанию и Президент Академии наук. Совет с</w:t>
      </w:r>
      <w:r w:rsidRPr="00A22184">
        <w:t>о</w:t>
      </w:r>
      <w:r w:rsidRPr="00A22184">
        <w:t>трудничает с региональными органами власти. Решения Совета имеют обяз</w:t>
      </w:r>
      <w:r w:rsidRPr="00A22184">
        <w:t>а</w:t>
      </w:r>
      <w:r w:rsidRPr="00A22184">
        <w:t>тельную силу. Совет проводит четыре совещания в год для подготовки пр</w:t>
      </w:r>
      <w:r w:rsidRPr="00A22184">
        <w:t>о</w:t>
      </w:r>
      <w:r w:rsidRPr="00A22184">
        <w:t>граммы работы и разработки руководящих принципов е</w:t>
      </w:r>
      <w:r w:rsidR="006B7342">
        <w:t>е</w:t>
      </w:r>
      <w:r w:rsidRPr="00A22184">
        <w:t xml:space="preserve"> выполнения.</w:t>
      </w:r>
    </w:p>
    <w:p w:rsidR="00A22184" w:rsidRDefault="00A22184" w:rsidP="00A22184">
      <w:pPr>
        <w:pStyle w:val="SingleTxtGR"/>
      </w:pPr>
      <w:r w:rsidRPr="00A22184">
        <w:t>15.</w:t>
      </w:r>
      <w:r w:rsidRPr="00A22184">
        <w:tab/>
        <w:t>Что касается заданного Комитетом вопроса о лицах африканского прои</w:t>
      </w:r>
      <w:r w:rsidRPr="00A22184">
        <w:t>с</w:t>
      </w:r>
      <w:r w:rsidRPr="00A22184">
        <w:t>хождения, то в Таджикистане проживает незначительная группа студентов и с</w:t>
      </w:r>
      <w:r w:rsidRPr="00A22184">
        <w:t>о</w:t>
      </w:r>
      <w:r w:rsidRPr="00A22184">
        <w:t>трудников международных организаций афр</w:t>
      </w:r>
      <w:r w:rsidR="006B7342">
        <w:t>иканского происхождения. В 2011 </w:t>
      </w:r>
      <w:r w:rsidRPr="00A22184">
        <w:t>году два африканских студента были амнистированы, и им было разр</w:t>
      </w:r>
      <w:r w:rsidRPr="00A22184">
        <w:t>е</w:t>
      </w:r>
      <w:r w:rsidRPr="00A22184">
        <w:t>шено покинуть страну.</w:t>
      </w:r>
    </w:p>
    <w:p w:rsidR="00A22184" w:rsidRDefault="00A22184" w:rsidP="00A22184">
      <w:pPr>
        <w:pStyle w:val="SingleTxtGR"/>
      </w:pPr>
      <w:r w:rsidRPr="00A22184">
        <w:t>16.</w:t>
      </w:r>
      <w:r w:rsidRPr="00A22184">
        <w:tab/>
        <w:t>Издание учебников на узбекском языке связано с трудностями, поскольку возникает необход</w:t>
      </w:r>
      <w:r w:rsidRPr="00A22184">
        <w:t>и</w:t>
      </w:r>
      <w:r w:rsidRPr="00A22184">
        <w:t>мость изменения латинского алфавита на кириллицу. Кроме того, учебные программы узбекских школ несколько отличаются от программ таджикских учебных заведений. Хотя культуры обеих стран тесно связаны, с</w:t>
      </w:r>
      <w:r w:rsidRPr="00A22184">
        <w:t>у</w:t>
      </w:r>
      <w:r w:rsidRPr="00A22184">
        <w:t>ществует разница в подходах к образованию. С Узбекистаном заключено н</w:t>
      </w:r>
      <w:r w:rsidRPr="00A22184">
        <w:t>е</w:t>
      </w:r>
      <w:r w:rsidRPr="00A22184">
        <w:t>сколько соглашений, и на межучрежденческом уровне принимаются меры для обеспечения узбекских школ учебниками. В высших учебных заведениях ос</w:t>
      </w:r>
      <w:r w:rsidRPr="00A22184">
        <w:t>у</w:t>
      </w:r>
      <w:r w:rsidRPr="00A22184">
        <w:t>ществляется подготовка преподавателей языков национальных меньшинств, т</w:t>
      </w:r>
      <w:r w:rsidRPr="00A22184">
        <w:t>а</w:t>
      </w:r>
      <w:r w:rsidRPr="00A22184">
        <w:t>ких как узбекский, русский и киргизский.</w:t>
      </w:r>
    </w:p>
    <w:p w:rsidR="00A22184" w:rsidRDefault="00A22184" w:rsidP="00A22184">
      <w:pPr>
        <w:pStyle w:val="SingleTxtGR"/>
      </w:pPr>
      <w:r w:rsidRPr="00A22184">
        <w:t>17.</w:t>
      </w:r>
      <w:r w:rsidRPr="00A22184">
        <w:tab/>
      </w:r>
      <w:r w:rsidRPr="006C5E29">
        <w:rPr>
          <w:b/>
        </w:rPr>
        <w:t>Г-жа Мухаммадиева</w:t>
      </w:r>
      <w:r w:rsidRPr="00A22184">
        <w:t xml:space="preserve"> (Таджикистан) говорит, что в 2010 году в Таджик</w:t>
      </w:r>
      <w:r w:rsidRPr="00A22184">
        <w:t>и</w:t>
      </w:r>
      <w:r w:rsidRPr="00A22184">
        <w:t>стане была проведена перепись населения и жилищного фонда. Численность цыган в Республике составляет 2</w:t>
      </w:r>
      <w:r w:rsidR="006C5E29">
        <w:t> </w:t>
      </w:r>
      <w:r w:rsidRPr="00A22184">
        <w:t xml:space="preserve">334 человека. Из них мужчин </w:t>
      </w:r>
      <w:r w:rsidR="006C5E29">
        <w:t>−</w:t>
      </w:r>
      <w:r w:rsidRPr="00A22184">
        <w:t xml:space="preserve"> 1</w:t>
      </w:r>
      <w:r w:rsidR="006C5E29">
        <w:t> 158 человек (49,6</w:t>
      </w:r>
      <w:r w:rsidRPr="00A22184">
        <w:t xml:space="preserve">%) и женщин </w:t>
      </w:r>
      <w:r w:rsidR="006C5E29">
        <w:t>−</w:t>
      </w:r>
      <w:r w:rsidRPr="00A22184">
        <w:t xml:space="preserve"> 1</w:t>
      </w:r>
      <w:r w:rsidR="006C5E29">
        <w:t> </w:t>
      </w:r>
      <w:r w:rsidRPr="00A22184">
        <w:t>176 (50,4%). Численность цыган по сравнению с 2000 г</w:t>
      </w:r>
      <w:r w:rsidRPr="00A22184">
        <w:t>о</w:t>
      </w:r>
      <w:r w:rsidRPr="00A22184">
        <w:t>дом, когда их проживало в стране 4</w:t>
      </w:r>
      <w:r w:rsidR="006C5E29">
        <w:t> </w:t>
      </w:r>
      <w:r w:rsidRPr="00A22184">
        <w:t xml:space="preserve">249 человек, таким образом, сократилась. </w:t>
      </w:r>
    </w:p>
    <w:p w:rsidR="00A22184" w:rsidRDefault="00A22184" w:rsidP="00A22184">
      <w:pPr>
        <w:pStyle w:val="SingleTxtGR"/>
      </w:pPr>
      <w:r w:rsidRPr="00A22184">
        <w:t>18.</w:t>
      </w:r>
      <w:r w:rsidRPr="00A22184">
        <w:tab/>
        <w:t>Общая численность цыган в возрасте 15 лет и старше составила 1</w:t>
      </w:r>
      <w:r w:rsidR="006C5E29">
        <w:t> </w:t>
      </w:r>
      <w:r w:rsidRPr="00A22184">
        <w:t>248 ч</w:t>
      </w:r>
      <w:r w:rsidRPr="00A22184">
        <w:t>е</w:t>
      </w:r>
      <w:r w:rsidRPr="00A22184">
        <w:t xml:space="preserve">ловек. Из них лишь 4 человека имеют высшее образование, 4 </w:t>
      </w:r>
      <w:r w:rsidR="006C5E29">
        <w:t>−</w:t>
      </w:r>
      <w:r w:rsidRPr="00A22184">
        <w:t xml:space="preserve"> неполное вы</w:t>
      </w:r>
      <w:r w:rsidRPr="00A22184">
        <w:t>с</w:t>
      </w:r>
      <w:r w:rsidRPr="00A22184">
        <w:t xml:space="preserve">шее образование, 15 человек имеют среднее специальное образование, 267 – среднее общее, 195 </w:t>
      </w:r>
      <w:r w:rsidR="006C5E29">
        <w:t>−</w:t>
      </w:r>
      <w:r w:rsidRPr="00A22184">
        <w:t xml:space="preserve"> основное (неполное среднее), 522 </w:t>
      </w:r>
      <w:r w:rsidR="006C5E29">
        <w:t>−</w:t>
      </w:r>
      <w:r w:rsidRPr="00A22184">
        <w:t xml:space="preserve"> начальное общее о</w:t>
      </w:r>
      <w:r w:rsidRPr="00A22184">
        <w:t>б</w:t>
      </w:r>
      <w:r w:rsidRPr="00A22184">
        <w:t>разование и 76 человек не имеют начального общего образования.</w:t>
      </w:r>
    </w:p>
    <w:p w:rsidR="00A22184" w:rsidRDefault="00A22184" w:rsidP="00A22184">
      <w:pPr>
        <w:pStyle w:val="SingleTxtGR"/>
      </w:pPr>
      <w:r w:rsidRPr="00A22184">
        <w:t>19.</w:t>
      </w:r>
      <w:r w:rsidRPr="00A22184">
        <w:tab/>
        <w:t>Экономически активное население в возрасте 15 лет и старше среди ц</w:t>
      </w:r>
      <w:r w:rsidRPr="00A22184">
        <w:t>ы</w:t>
      </w:r>
      <w:r w:rsidRPr="00A22184">
        <w:t>ган составляет 324 человека, из которых 37 зарегистрированы в агентствах по трудоустройству как безработные. 231 человек з</w:t>
      </w:r>
      <w:r w:rsidRPr="00A22184">
        <w:t>а</w:t>
      </w:r>
      <w:r w:rsidRPr="00A22184">
        <w:t xml:space="preserve">няты в сельском хозяйстве, 4 </w:t>
      </w:r>
      <w:r w:rsidR="006C5E29">
        <w:t>−</w:t>
      </w:r>
      <w:r w:rsidRPr="00A22184">
        <w:t xml:space="preserve"> в промышленности, 20 – в строительстве,</w:t>
      </w:r>
      <w:r>
        <w:t xml:space="preserve"> </w:t>
      </w:r>
      <w:r w:rsidRPr="00A22184">
        <w:t xml:space="preserve">2 человека </w:t>
      </w:r>
      <w:r w:rsidR="006C5E29">
        <w:t>−</w:t>
      </w:r>
      <w:r w:rsidRPr="00A22184">
        <w:t xml:space="preserve"> в сфере транспорта, 3 </w:t>
      </w:r>
      <w:r w:rsidR="006C5E29">
        <w:t>−</w:t>
      </w:r>
      <w:r w:rsidRPr="00A22184">
        <w:t xml:space="preserve"> работают в ресторанах, 4 </w:t>
      </w:r>
      <w:r w:rsidR="006C5E29">
        <w:t>−</w:t>
      </w:r>
      <w:r w:rsidRPr="00A22184">
        <w:t xml:space="preserve"> в системе государственного управления, 6 </w:t>
      </w:r>
      <w:r w:rsidR="006C5E29">
        <w:t>−</w:t>
      </w:r>
      <w:r w:rsidRPr="00A22184">
        <w:t xml:space="preserve"> в си</w:t>
      </w:r>
      <w:r w:rsidRPr="00A22184">
        <w:t>с</w:t>
      </w:r>
      <w:r w:rsidRPr="00A22184">
        <w:t xml:space="preserve">теме образования, 3 </w:t>
      </w:r>
      <w:r w:rsidR="006C5E29">
        <w:t>−</w:t>
      </w:r>
      <w:r w:rsidRPr="00A22184">
        <w:t xml:space="preserve"> в системе здравоохранения, 3 </w:t>
      </w:r>
      <w:r w:rsidR="006C5E29">
        <w:t>−</w:t>
      </w:r>
      <w:r w:rsidRPr="00A22184">
        <w:t xml:space="preserve"> в системе социального обслуживания, 1 </w:t>
      </w:r>
      <w:r w:rsidR="006C5E29">
        <w:t>− в сфере культуры, 2 −</w:t>
      </w:r>
      <w:r w:rsidRPr="00A22184">
        <w:t xml:space="preserve"> в розничной торговле, 6 человек зан</w:t>
      </w:r>
      <w:r w:rsidRPr="00A22184">
        <w:t>и</w:t>
      </w:r>
      <w:r w:rsidRPr="00A22184">
        <w:t>маются оказанием домашних услуг и 2 человека занимаются индивидуальной деятельностью.</w:t>
      </w:r>
    </w:p>
    <w:p w:rsidR="00A22184" w:rsidRDefault="00A22184" w:rsidP="00A22184">
      <w:pPr>
        <w:pStyle w:val="SingleTxtGR"/>
      </w:pPr>
      <w:r w:rsidRPr="00A22184">
        <w:t>20.</w:t>
      </w:r>
      <w:r w:rsidRPr="00A22184">
        <w:tab/>
        <w:t>В ответ на вопрос о том, почему цыгане проживают в сельской местн</w:t>
      </w:r>
      <w:r w:rsidRPr="00A22184">
        <w:t>о</w:t>
      </w:r>
      <w:r w:rsidRPr="00A22184">
        <w:t>сти, а не в городах, она говорит, что многие из них поселились в селе Варзоб, от которого можно пешком дойти до столицы Душанбе. Многие цыгане прож</w:t>
      </w:r>
      <w:r w:rsidRPr="00A22184">
        <w:t>и</w:t>
      </w:r>
      <w:r w:rsidRPr="00A22184">
        <w:t>вают в районе Рудаки, который является южным пригородом Душанбе.</w:t>
      </w:r>
    </w:p>
    <w:p w:rsidR="00A22184" w:rsidRDefault="00A22184" w:rsidP="00A22184">
      <w:pPr>
        <w:pStyle w:val="SingleTxtGR"/>
      </w:pPr>
      <w:r w:rsidRPr="00A22184">
        <w:t>21.</w:t>
      </w:r>
      <w:r w:rsidRPr="00A22184">
        <w:tab/>
        <w:t>Подготовка к переписи населения 2010 года началась в 2005 году. Власти предварительно ознак</w:t>
      </w:r>
      <w:r w:rsidRPr="00A22184">
        <w:t>о</w:t>
      </w:r>
      <w:r w:rsidRPr="00A22184">
        <w:t>мились с рекомендациями Организации Объедин</w:t>
      </w:r>
      <w:r w:rsidR="00D85082">
        <w:t>е</w:t>
      </w:r>
      <w:r w:rsidRPr="00A22184">
        <w:t>нных Наций в отношении методологии е</w:t>
      </w:r>
      <w:r w:rsidR="00D85082">
        <w:t>е</w:t>
      </w:r>
      <w:r w:rsidRPr="00A22184">
        <w:t xml:space="preserve"> проведения и классификации данных с ц</w:t>
      </w:r>
      <w:r w:rsidRPr="00A22184">
        <w:t>е</w:t>
      </w:r>
      <w:r w:rsidRPr="00A22184">
        <w:t>лью принятия законодательства о переписи, которое отвечало бы междунаро</w:t>
      </w:r>
      <w:r w:rsidRPr="00A22184">
        <w:t>д</w:t>
      </w:r>
      <w:r w:rsidRPr="00A22184">
        <w:t>ным стандартам. Например, были установлены критерии для классификации национальности, доходов и сферы занятости. Методологический координац</w:t>
      </w:r>
      <w:r w:rsidRPr="00A22184">
        <w:t>и</w:t>
      </w:r>
      <w:r w:rsidRPr="00A22184">
        <w:t>онный совет изучил также вопрос о национа</w:t>
      </w:r>
      <w:r w:rsidR="006C5E29">
        <w:t>льности. Согласно переписи 2000 </w:t>
      </w:r>
      <w:r w:rsidRPr="00A22184">
        <w:t>года, в Таджикистане проживало 237 национальностей и этнич</w:t>
      </w:r>
      <w:r w:rsidRPr="00A22184">
        <w:t>е</w:t>
      </w:r>
      <w:r w:rsidRPr="00A22184">
        <w:t>ских групп. Но к 2010 году их число сократилось до 91. Полученные данные были изучены рядом министерств и ведомств, демографическим институтом и ко</w:t>
      </w:r>
      <w:r w:rsidRPr="00A22184">
        <w:t>н</w:t>
      </w:r>
      <w:r w:rsidRPr="00A22184">
        <w:t>сультантом Фонда Организации Объедин</w:t>
      </w:r>
      <w:r w:rsidR="00D85082">
        <w:t>е</w:t>
      </w:r>
      <w:r w:rsidRPr="00A22184">
        <w:t>нных Наций в области народонасел</w:t>
      </w:r>
      <w:r w:rsidRPr="00A22184">
        <w:t>е</w:t>
      </w:r>
      <w:r w:rsidRPr="00A22184">
        <w:t>ния (ЮНФПА). Помощь в разработке стандартов и подготовке окончательных документов оказали также эксперты из Российской Федерации и Казахстана. Власти Таджикистана опирались на опыт обработки данных компанией, расп</w:t>
      </w:r>
      <w:r w:rsidRPr="00A22184">
        <w:t>о</w:t>
      </w:r>
      <w:r w:rsidRPr="00A22184">
        <w:t>ложенной в Москве.</w:t>
      </w:r>
    </w:p>
    <w:p w:rsidR="00A22184" w:rsidRDefault="00A22184" w:rsidP="00A22184">
      <w:pPr>
        <w:pStyle w:val="SingleTxtGR"/>
      </w:pPr>
      <w:r w:rsidRPr="00A22184">
        <w:t>22.</w:t>
      </w:r>
      <w:r w:rsidRPr="00A22184">
        <w:tab/>
        <w:t>Агентства по трудоустройству, деятельность которых осуществляется под надзором Министерства труда, регистрируют численность лиц, обращающихся за пособиями по безработице. Ежегодно регистрируется около 55</w:t>
      </w:r>
      <w:r>
        <w:t xml:space="preserve"> </w:t>
      </w:r>
      <w:r w:rsidRPr="00A22184">
        <w:t>000 безрабо</w:t>
      </w:r>
      <w:r w:rsidRPr="00A22184">
        <w:t>т</w:t>
      </w:r>
      <w:r w:rsidRPr="00A22184">
        <w:t>ных, или 2,6% экономически активного населения страны. Однако, ввиду н</w:t>
      </w:r>
      <w:r w:rsidRPr="00A22184">
        <w:t>е</w:t>
      </w:r>
      <w:r w:rsidRPr="00A22184">
        <w:t>достатков существующей системы сбора данных, Всемирный банк и Междун</w:t>
      </w:r>
      <w:r w:rsidRPr="00A22184">
        <w:t>а</w:t>
      </w:r>
      <w:r w:rsidRPr="00A22184">
        <w:t>родная организация труда (МОТ) провели обзор рабочей силы с целью устано</w:t>
      </w:r>
      <w:r w:rsidRPr="00A22184">
        <w:t>в</w:t>
      </w:r>
      <w:r w:rsidRPr="00A22184">
        <w:t>ления уровня безработицы. МОТ использовала три критерия: в период пров</w:t>
      </w:r>
      <w:r w:rsidRPr="00A22184">
        <w:t>е</w:t>
      </w:r>
      <w:r w:rsidRPr="00A22184">
        <w:t>дения обзора безработный не работает и не имеет дохода, он обращался в орг</w:t>
      </w:r>
      <w:r w:rsidRPr="00A22184">
        <w:t>а</w:t>
      </w:r>
      <w:r w:rsidRPr="00A22184">
        <w:t>ны по трудоустройству и готов приступить к работе, которую предложат. Уст</w:t>
      </w:r>
      <w:r w:rsidRPr="00A22184">
        <w:t>а</w:t>
      </w:r>
      <w:r w:rsidRPr="00A22184">
        <w:t>новленный на основе этих критериев уровень безработицы в 2010 году сост</w:t>
      </w:r>
      <w:r w:rsidRPr="00A22184">
        <w:t>а</w:t>
      </w:r>
      <w:r w:rsidRPr="00A22184">
        <w:t>вил 11,5%. Данные о безработице не были дезагрегированы по национальн</w:t>
      </w:r>
      <w:r w:rsidRPr="00A22184">
        <w:t>о</w:t>
      </w:r>
      <w:r w:rsidRPr="00A22184">
        <w:t>сти.</w:t>
      </w:r>
    </w:p>
    <w:p w:rsidR="00A22184" w:rsidRDefault="00A22184" w:rsidP="00A22184">
      <w:pPr>
        <w:pStyle w:val="SingleTxtGR"/>
      </w:pPr>
      <w:r w:rsidRPr="00A22184">
        <w:t>23.</w:t>
      </w:r>
      <w:r w:rsidRPr="00A22184">
        <w:tab/>
        <w:t>Многие министерства, ведомства, научно-исследовательские институты и НПО поддержали работу Национального координационного комитета по пр</w:t>
      </w:r>
      <w:r w:rsidRPr="00A22184">
        <w:t>о</w:t>
      </w:r>
      <w:r w:rsidRPr="00A22184">
        <w:t>филактике и борьбе с ВИЧ/СПИД. Одобрено несколько программ по борьбе с этой эпидемией. Одна из самых последних таких программ рассчитана на 2011</w:t>
      </w:r>
      <w:r w:rsidR="006C5E29">
        <w:t>−</w:t>
      </w:r>
      <w:r w:rsidRPr="00A22184">
        <w:t>2015 годы. С 1991 года зарегистрировано в общей сложности 3</w:t>
      </w:r>
      <w:r w:rsidR="004559B6">
        <w:t> </w:t>
      </w:r>
      <w:r w:rsidRPr="00A22184">
        <w:t>846 случ</w:t>
      </w:r>
      <w:r w:rsidRPr="00A22184">
        <w:t>а</w:t>
      </w:r>
      <w:r w:rsidRPr="00A22184">
        <w:t xml:space="preserve">ев заболевания ВИЧ/СПИД. 552 человека скончались от этой болезни. На </w:t>
      </w:r>
      <w:r w:rsidR="006C5E29">
        <w:t xml:space="preserve">долю мужчин приходится около 77% </w:t>
      </w:r>
      <w:r w:rsidRPr="00A22184">
        <w:t xml:space="preserve">зарегистрированных случаев этой болезни, на долю женщин </w:t>
      </w:r>
      <w:r w:rsidR="006C5E29">
        <w:t>− около 22%</w:t>
      </w:r>
      <w:r w:rsidRPr="00A22184">
        <w:t>. Имеются также дезагрегированные данные об этой болезни по возрастным группам, включая детей, и по ра</w:t>
      </w:r>
      <w:r w:rsidRPr="00A22184">
        <w:t>й</w:t>
      </w:r>
      <w:r w:rsidRPr="00A22184">
        <w:t>онам страны.</w:t>
      </w:r>
    </w:p>
    <w:p w:rsidR="00A22184" w:rsidRDefault="00A22184" w:rsidP="00A22184">
      <w:pPr>
        <w:pStyle w:val="SingleTxtGR"/>
      </w:pPr>
      <w:r w:rsidRPr="00A22184">
        <w:t>24.</w:t>
      </w:r>
      <w:r w:rsidRPr="00A22184">
        <w:tab/>
        <w:t>Что касается образования, то в стране функционирует 35 высших уче</w:t>
      </w:r>
      <w:r w:rsidRPr="00A22184">
        <w:t>б</w:t>
      </w:r>
      <w:r w:rsidRPr="00A22184">
        <w:t>ных заведений, 51 среднее профессионально-техническое училище, 66 прои</w:t>
      </w:r>
      <w:r w:rsidRPr="00A22184">
        <w:t>з</w:t>
      </w:r>
      <w:r w:rsidRPr="00A22184">
        <w:t>водственно-технических училищ, 3</w:t>
      </w:r>
      <w:r w:rsidR="006C5E29">
        <w:t> </w:t>
      </w:r>
      <w:r w:rsidRPr="00A22184">
        <w:t>810 средних общеобразовательных учре</w:t>
      </w:r>
      <w:r w:rsidRPr="00A22184">
        <w:t>ж</w:t>
      </w:r>
      <w:r w:rsidRPr="00A22184">
        <w:t>дений и около 500 дошкольных учреждений. Существуют также междунаро</w:t>
      </w:r>
      <w:r w:rsidRPr="00A22184">
        <w:t>д</w:t>
      </w:r>
      <w:r w:rsidRPr="00A22184">
        <w:t>ные школы, в которых обучение в зависимости от состава населения в разли</w:t>
      </w:r>
      <w:r w:rsidRPr="00A22184">
        <w:t>ч</w:t>
      </w:r>
      <w:r w:rsidRPr="00A22184">
        <w:t>ных районах страны вед</w:t>
      </w:r>
      <w:r w:rsidR="00D85082">
        <w:t>е</w:t>
      </w:r>
      <w:r w:rsidRPr="00A22184">
        <w:t>тся на английском, русском и других языках.</w:t>
      </w:r>
    </w:p>
    <w:p w:rsidR="00A22184" w:rsidRDefault="00A22184" w:rsidP="00A22184">
      <w:pPr>
        <w:pStyle w:val="SingleTxtGR"/>
      </w:pPr>
      <w:r w:rsidRPr="00A22184">
        <w:t>25.</w:t>
      </w:r>
      <w:r w:rsidRPr="00A22184">
        <w:tab/>
      </w:r>
      <w:r w:rsidRPr="006C5E29">
        <w:rPr>
          <w:b/>
        </w:rPr>
        <w:t>Г-н Менгелиев</w:t>
      </w:r>
      <w:r w:rsidRPr="00A22184">
        <w:t xml:space="preserve"> (Таджикистан) говорит, что в статье 189 Уголовного к</w:t>
      </w:r>
      <w:r w:rsidRPr="00A22184">
        <w:t>о</w:t>
      </w:r>
      <w:r w:rsidRPr="00A22184">
        <w:t>декса излагаются меры наказания за разжигание национальной, религиозной, этнической или клановой вражды. По данным Совета юстиции, в 2008</w:t>
      </w:r>
      <w:r w:rsidR="006C5E29">
        <w:t>−</w:t>
      </w:r>
      <w:r w:rsidRPr="00A22184">
        <w:t>2011 г</w:t>
      </w:r>
      <w:r w:rsidRPr="00A22184">
        <w:t>о</w:t>
      </w:r>
      <w:r w:rsidRPr="00A22184">
        <w:t>дах по статье 189 было рассмотрено 49 уголовных дел. Осужд</w:t>
      </w:r>
      <w:r w:rsidR="006C5E29">
        <w:t>е</w:t>
      </w:r>
      <w:r w:rsidRPr="00A22184">
        <w:t>нным по этой статье лицам было предъявлено обвинение главным образом за разжигание р</w:t>
      </w:r>
      <w:r w:rsidRPr="00A22184">
        <w:t>е</w:t>
      </w:r>
      <w:r w:rsidRPr="00A22184">
        <w:t>лигиозной вражды и поддержку религиозных групп, запрещ</w:t>
      </w:r>
      <w:r w:rsidR="00D85082">
        <w:t>е</w:t>
      </w:r>
      <w:r w:rsidRPr="00A22184">
        <w:t>нных в Таджик</w:t>
      </w:r>
      <w:r w:rsidRPr="00A22184">
        <w:t>и</w:t>
      </w:r>
      <w:r w:rsidRPr="00A22184">
        <w:t>стане. Что касается смешанных браков между таджикскими гражданами и ин</w:t>
      </w:r>
      <w:r w:rsidRPr="00A22184">
        <w:t>о</w:t>
      </w:r>
      <w:r w:rsidRPr="00A22184">
        <w:t>странцами, то с 2006 года было зарегистрировано 3</w:t>
      </w:r>
      <w:r w:rsidR="004559B6">
        <w:t> </w:t>
      </w:r>
      <w:r w:rsidRPr="00A22184">
        <w:t>196 таких браков.</w:t>
      </w:r>
    </w:p>
    <w:p w:rsidR="00A22184" w:rsidRDefault="00A22184" w:rsidP="00A22184">
      <w:pPr>
        <w:pStyle w:val="SingleTxtGR"/>
      </w:pPr>
      <w:r w:rsidRPr="00A22184">
        <w:t>26.</w:t>
      </w:r>
      <w:r w:rsidRPr="00A22184">
        <w:tab/>
      </w:r>
      <w:r w:rsidRPr="006C5E29">
        <w:rPr>
          <w:b/>
        </w:rPr>
        <w:t>Г-н Ашуров</w:t>
      </w:r>
      <w:r w:rsidRPr="00A22184">
        <w:t xml:space="preserve"> (Таджикистан) говорит, что в 2002 году была создана Пр</w:t>
      </w:r>
      <w:r w:rsidRPr="00A22184">
        <w:t>а</w:t>
      </w:r>
      <w:r w:rsidRPr="00A22184">
        <w:t>вительственная комиссия по выполнению международных обязательств в о</w:t>
      </w:r>
      <w:r w:rsidRPr="00A22184">
        <w:t>б</w:t>
      </w:r>
      <w:r w:rsidRPr="00A22184">
        <w:t>ласти прав человека, которая возглавляется заместителем Премьер-министра и в состав которой входят первые заместители различных министерств и главы различных учреждений. Она рассматривает все вопросы, затрагиваемые в ко</w:t>
      </w:r>
      <w:r w:rsidRPr="00A22184">
        <w:t>н</w:t>
      </w:r>
      <w:r w:rsidRPr="00A22184">
        <w:t>венциях Организации Объедин</w:t>
      </w:r>
      <w:r w:rsidR="00DB7E18">
        <w:t>е</w:t>
      </w:r>
      <w:r w:rsidRPr="00A22184">
        <w:t>нных Наций, и осуществляет обзор всех пери</w:t>
      </w:r>
      <w:r w:rsidRPr="00A22184">
        <w:t>о</w:t>
      </w:r>
      <w:r w:rsidRPr="00A22184">
        <w:t>дических докладов, подготавливаемых различными специализированными р</w:t>
      </w:r>
      <w:r w:rsidRPr="00A22184">
        <w:t>а</w:t>
      </w:r>
      <w:r w:rsidRPr="00A22184">
        <w:t>бочими группами. В консультации с НПО и Управлением Верховного комиссара Организации Объедин</w:t>
      </w:r>
      <w:r w:rsidR="00DB7E18">
        <w:t>е</w:t>
      </w:r>
      <w:r w:rsidRPr="00A22184">
        <w:t>нных Наций по делам беженцев (УВКБ) подготовлен проект поправки к Конституционному закону о гражданстве с целью уч</w:t>
      </w:r>
      <w:r w:rsidR="00D85082">
        <w:t>е</w:t>
      </w:r>
      <w:r w:rsidRPr="00A22184">
        <w:t>та п</w:t>
      </w:r>
      <w:r w:rsidRPr="00A22184">
        <w:t>о</w:t>
      </w:r>
      <w:r w:rsidRPr="00A22184">
        <w:t>ложений Конвенции о сокращении безгражданства, хотя Таджикистан не явл</w:t>
      </w:r>
      <w:r w:rsidRPr="00A22184">
        <w:t>я</w:t>
      </w:r>
      <w:r w:rsidRPr="00A22184">
        <w:t>етс</w:t>
      </w:r>
      <w:r w:rsidR="00DB7E18">
        <w:t>я е</w:t>
      </w:r>
      <w:r w:rsidR="00D85082">
        <w:t>е</w:t>
      </w:r>
      <w:r w:rsidR="00DB7E18">
        <w:t xml:space="preserve"> участником. С 2002 по 2010 </w:t>
      </w:r>
      <w:r w:rsidRPr="00A22184">
        <w:t>год число не имеющих гражданства лиц, проживающих в стране, возросло с 293 до 1</w:t>
      </w:r>
      <w:r w:rsidR="00DB7E18">
        <w:t> </w:t>
      </w:r>
      <w:r w:rsidRPr="00A22184">
        <w:t>364 человек, из которых 31 пол</w:t>
      </w:r>
      <w:r w:rsidRPr="00A22184">
        <w:t>у</w:t>
      </w:r>
      <w:r w:rsidRPr="00A22184">
        <w:t xml:space="preserve">чили разрешение на проживание в 2011 году и 34 </w:t>
      </w:r>
      <w:r w:rsidR="00DB7E18">
        <w:t>−</w:t>
      </w:r>
      <w:r w:rsidRPr="00A22184">
        <w:t xml:space="preserve"> в 2012 году. Из 90 лиц, не имеющих гражданства, которые обратились с ходатайством о его предоставл</w:t>
      </w:r>
      <w:r w:rsidRPr="00A22184">
        <w:t>е</w:t>
      </w:r>
      <w:r w:rsidRPr="00A22184">
        <w:t>нии, пятерым оно было представлено. Что касается сотрудничества с гражда</w:t>
      </w:r>
      <w:r w:rsidRPr="00A22184">
        <w:t>н</w:t>
      </w:r>
      <w:r w:rsidRPr="00A22184">
        <w:t xml:space="preserve">ским обществом, то НПО внесли значительный вклад в подготовку доклада, а Фонд </w:t>
      </w:r>
      <w:r w:rsidR="00DB7E18">
        <w:t>"</w:t>
      </w:r>
      <w:r w:rsidRPr="00A22184">
        <w:t>Панорама</w:t>
      </w:r>
      <w:r w:rsidR="00DB7E18">
        <w:t>"</w:t>
      </w:r>
      <w:r w:rsidRPr="00A22184">
        <w:t xml:space="preserve"> подготавливает альтернативный доклад о положении же</w:t>
      </w:r>
      <w:r w:rsidRPr="00A22184">
        <w:t>н</w:t>
      </w:r>
      <w:r w:rsidRPr="00A22184">
        <w:t>щин, который, к сожалению, не был своевр</w:t>
      </w:r>
      <w:r w:rsidRPr="00A22184">
        <w:t>е</w:t>
      </w:r>
      <w:r w:rsidRPr="00A22184">
        <w:t>менно заверш</w:t>
      </w:r>
      <w:r w:rsidR="00D85082">
        <w:t>е</w:t>
      </w:r>
      <w:r w:rsidRPr="00A22184">
        <w:t>н для проведения по нему интерактивного диалога.</w:t>
      </w:r>
    </w:p>
    <w:p w:rsidR="00A22184" w:rsidRDefault="00A22184" w:rsidP="00A22184">
      <w:pPr>
        <w:pStyle w:val="SingleTxtGR"/>
      </w:pPr>
      <w:r w:rsidRPr="00A22184">
        <w:t>27.</w:t>
      </w:r>
      <w:r w:rsidRPr="00A22184">
        <w:tab/>
      </w:r>
      <w:r w:rsidRPr="00DB7E18">
        <w:rPr>
          <w:b/>
        </w:rPr>
        <w:t>Г-н Джононов</w:t>
      </w:r>
      <w:r w:rsidRPr="00A22184">
        <w:t xml:space="preserve"> (Таджикистан) говорит, что Таджикистан содействует ус</w:t>
      </w:r>
      <w:r w:rsidRPr="00A22184">
        <w:t>и</w:t>
      </w:r>
      <w:r w:rsidRPr="00A22184">
        <w:t>лиям по установлению мира в Афганистане и оказывает помощь в реализации инфраструктурных проектов в этой стране. Сделав статистический обзор пол</w:t>
      </w:r>
      <w:r w:rsidRPr="00A22184">
        <w:t>о</w:t>
      </w:r>
      <w:r w:rsidRPr="00A22184">
        <w:t>жения афганских беженцев в Таджикистане, он указывает, что в Тадж</w:t>
      </w:r>
      <w:r w:rsidRPr="00A22184">
        <w:t>и</w:t>
      </w:r>
      <w:r w:rsidR="00DB7E18">
        <w:t xml:space="preserve">кистане находится 60% </w:t>
      </w:r>
      <w:r w:rsidRPr="00A22184">
        <w:t>всех афганских беженцев в регионе, или 2</w:t>
      </w:r>
      <w:r w:rsidR="00DB7E18">
        <w:t xml:space="preserve"> 500 лиц, 58% </w:t>
      </w:r>
      <w:r w:rsidRPr="00A22184">
        <w:t>из кот</w:t>
      </w:r>
      <w:r w:rsidRPr="00A22184">
        <w:t>о</w:t>
      </w:r>
      <w:r w:rsidRPr="00A22184">
        <w:t xml:space="preserve">рых являются мужчинами и 42 </w:t>
      </w:r>
      <w:r w:rsidR="00DB7E18">
        <w:t>−</w:t>
      </w:r>
      <w:r w:rsidRPr="00A22184">
        <w:t xml:space="preserve"> женщинами. В 2010 году Комиссия по опред</w:t>
      </w:r>
      <w:r w:rsidRPr="00A22184">
        <w:t>е</w:t>
      </w:r>
      <w:r w:rsidRPr="00A22184">
        <w:t>лению статуса беженца получила 1</w:t>
      </w:r>
      <w:r w:rsidR="00DB7E18">
        <w:t> </w:t>
      </w:r>
      <w:r w:rsidRPr="00A22184">
        <w:t>500 ходатайств от просителей убежи</w:t>
      </w:r>
      <w:r w:rsidR="00DB7E18">
        <w:t xml:space="preserve">ща, 75% </w:t>
      </w:r>
      <w:r w:rsidRPr="00A22184">
        <w:t>из которых статус беженца был предоставлен. Большинство афганских б</w:t>
      </w:r>
      <w:r w:rsidRPr="00A22184">
        <w:t>е</w:t>
      </w:r>
      <w:r w:rsidRPr="00A22184">
        <w:t>женцев говорят на таджикском языке. Поэтому они легко интегрир</w:t>
      </w:r>
      <w:r w:rsidRPr="00A22184">
        <w:t>у</w:t>
      </w:r>
      <w:r w:rsidRPr="00A22184">
        <w:t>ются в жизнь общества в Таджикистане и находят работу главным образом в сфере розничной торговли, а также в качестве учителей или механиков. Бол</w:t>
      </w:r>
      <w:r w:rsidRPr="00A22184">
        <w:t>ь</w:t>
      </w:r>
      <w:r w:rsidRPr="00A22184">
        <w:t>шинство мужчин получили определ</w:t>
      </w:r>
      <w:r w:rsidR="00D85082">
        <w:t>е</w:t>
      </w:r>
      <w:r w:rsidRPr="00A22184">
        <w:t>нное образование, а дети беженцев имеют право бесплатно посещать школы наряду с таджикскими детьми. С помощью УВКБ открыты курсы на уровне среднего образования, на которых обучение вед</w:t>
      </w:r>
      <w:r w:rsidR="00DB7E18">
        <w:t>е</w:t>
      </w:r>
      <w:r w:rsidRPr="00A22184">
        <w:t>тся на языке дари. Таджикистан поощряет также добровольную репатриацию б</w:t>
      </w:r>
      <w:r w:rsidRPr="00A22184">
        <w:t>е</w:t>
      </w:r>
      <w:r w:rsidRPr="00A22184">
        <w:t>женцев и переселение их в третьи страны. Что касается таджи</w:t>
      </w:r>
      <w:r w:rsidRPr="00A22184">
        <w:t>к</w:t>
      </w:r>
      <w:r w:rsidRPr="00A22184">
        <w:t>ских граждан за рубежом, то в Российской Федерации и в Казахстане открыты д</w:t>
      </w:r>
      <w:r w:rsidRPr="00A22184">
        <w:t>о</w:t>
      </w:r>
      <w:r w:rsidRPr="00A22184">
        <w:t>полнительные консульства. В сотрудничестве с Международной организацией по миграции таджикские дипломаты п</w:t>
      </w:r>
      <w:r w:rsidR="00CE613F">
        <w:t>р</w:t>
      </w:r>
      <w:r w:rsidRPr="00A22184">
        <w:t>оходят инструктаж по вопросам прав ч</w:t>
      </w:r>
      <w:r w:rsidRPr="00A22184">
        <w:t>е</w:t>
      </w:r>
      <w:r w:rsidRPr="00A22184">
        <w:t>ловека.</w:t>
      </w:r>
    </w:p>
    <w:p w:rsidR="00A22184" w:rsidRDefault="00A22184" w:rsidP="00A22184">
      <w:pPr>
        <w:pStyle w:val="SingleTxtGR"/>
      </w:pPr>
      <w:r w:rsidRPr="00A22184">
        <w:t>28.</w:t>
      </w:r>
      <w:r w:rsidRPr="00A22184">
        <w:tab/>
      </w:r>
      <w:r w:rsidRPr="00DB7E18">
        <w:rPr>
          <w:b/>
        </w:rPr>
        <w:t>Г-н Ализода</w:t>
      </w:r>
      <w:r w:rsidRPr="00A22184">
        <w:t xml:space="preserve"> (Таджикистан) говорит, что Управление уполномоченного по правам человека (Омбудсмен), главой которого он является, осуществляет свою деятельность всего лишь с 2009 года. Оно состоит из нескольких специ</w:t>
      </w:r>
      <w:r w:rsidRPr="00A22184">
        <w:t>а</w:t>
      </w:r>
      <w:r w:rsidRPr="00A22184">
        <w:t>лизированных отделов и имеет отделения в восьми районах страны. Штат Управления состоит из 24 сотрудников. В задачу Управления входит защита и поощрение прав человека; получение жалоб и петиций от всех граждан незав</w:t>
      </w:r>
      <w:r w:rsidRPr="00A22184">
        <w:t>и</w:t>
      </w:r>
      <w:r w:rsidRPr="00A22184">
        <w:t>симо от их происхождения и правового статуса; осуществление сотрудничества с государственными органами, НПО и международными партн</w:t>
      </w:r>
      <w:r w:rsidR="00D85082">
        <w:t>е</w:t>
      </w:r>
      <w:r w:rsidRPr="00A22184">
        <w:t>рами; рассмо</w:t>
      </w:r>
      <w:r w:rsidRPr="00A22184">
        <w:t>т</w:t>
      </w:r>
      <w:r w:rsidRPr="00A22184">
        <w:t>рение всех законопроектов, касающихся прав человека, и обучение правам ч</w:t>
      </w:r>
      <w:r w:rsidRPr="00A22184">
        <w:t>е</w:t>
      </w:r>
      <w:r w:rsidRPr="00A22184">
        <w:t>ловека. В 2011 году Управление получило 750 петиций. Даже если перед обр</w:t>
      </w:r>
      <w:r w:rsidRPr="00A22184">
        <w:t>а</w:t>
      </w:r>
      <w:r w:rsidRPr="00A22184">
        <w:t>щением в Управление то или иное лицо не исчерпало всех средств правовой зашиты, включая рассмотрение его дела кассационным судом, в тех случаях, когда жалобы касаются правовых процедур, Уполномоченный по правам чел</w:t>
      </w:r>
      <w:r w:rsidRPr="00A22184">
        <w:t>о</w:t>
      </w:r>
      <w:r w:rsidRPr="00A22184">
        <w:t xml:space="preserve">века может вмешаться на любом этапе рассмотрения дела. </w:t>
      </w:r>
      <w:r w:rsidR="004559B6" w:rsidRPr="00A22184">
        <w:t xml:space="preserve">Экспертный </w:t>
      </w:r>
      <w:r w:rsidRPr="00A22184">
        <w:t>совет Управления, состоящий из представителей правительства, гражданского общ</w:t>
      </w:r>
      <w:r w:rsidRPr="00A22184">
        <w:t>е</w:t>
      </w:r>
      <w:r w:rsidRPr="00A22184">
        <w:t>ства и средств массовой информации часто проводит совещания для обсужд</w:t>
      </w:r>
      <w:r w:rsidRPr="00A22184">
        <w:t>е</w:t>
      </w:r>
      <w:r w:rsidRPr="00A22184">
        <w:t>ния соответствующих вопросов. При поддержке международных организаций Управление разработало стратегию на 2011</w:t>
      </w:r>
      <w:r w:rsidR="00DB7E18">
        <w:t>−</w:t>
      </w:r>
      <w:r w:rsidRPr="00A22184">
        <w:t>2015 годы, в которой первоочере</w:t>
      </w:r>
      <w:r w:rsidRPr="00A22184">
        <w:t>д</w:t>
      </w:r>
      <w:r w:rsidRPr="00A22184">
        <w:t>ное внимание уделено борьбе с пытками и дискриминацией. Эта стратегия пр</w:t>
      </w:r>
      <w:r w:rsidRPr="00A22184">
        <w:t>е</w:t>
      </w:r>
      <w:r w:rsidRPr="00A22184">
        <w:t>дусматривает проведение ежегодных мониторингов. Разрабатывае</w:t>
      </w:r>
      <w:r w:rsidRPr="00A22184">
        <w:t>т</w:t>
      </w:r>
      <w:r w:rsidRPr="00A22184">
        <w:t>ся более всесторонняя программа обучения правам человека для всех уровней системы образования. Международный координационный комитет национальных прав</w:t>
      </w:r>
      <w:r w:rsidRPr="00A22184">
        <w:t>о</w:t>
      </w:r>
      <w:r w:rsidRPr="00A22184">
        <w:t>защитных учреждений установил статус В для Управления Уполномоченного, которое обязалось выполнять рекомендации в отношении соблюдения Пари</w:t>
      </w:r>
      <w:r w:rsidRPr="00A22184">
        <w:t>ж</w:t>
      </w:r>
      <w:r w:rsidRPr="00A22184">
        <w:t>ских принц</w:t>
      </w:r>
      <w:r w:rsidRPr="00A22184">
        <w:t>и</w:t>
      </w:r>
      <w:r w:rsidRPr="00A22184">
        <w:t>пов.</w:t>
      </w:r>
    </w:p>
    <w:p w:rsidR="00A22184" w:rsidRDefault="00A22184" w:rsidP="00A22184">
      <w:pPr>
        <w:pStyle w:val="SingleTxtGR"/>
      </w:pPr>
      <w:r w:rsidRPr="00A22184">
        <w:t>29.</w:t>
      </w:r>
      <w:r w:rsidRPr="00A22184">
        <w:tab/>
      </w:r>
      <w:r w:rsidRPr="00DB7E18">
        <w:rPr>
          <w:b/>
        </w:rPr>
        <w:t>Г-н Менгелиев</w:t>
      </w:r>
      <w:r w:rsidRPr="00A22184">
        <w:t xml:space="preserve"> (Таджикистан) говорит, что для углубления понимания правовых вопросов Мин</w:t>
      </w:r>
      <w:r w:rsidRPr="00A22184">
        <w:t>и</w:t>
      </w:r>
      <w:r w:rsidRPr="00A22184">
        <w:t>стерство юстиции и смежные ведомства провели 2</w:t>
      </w:r>
      <w:r w:rsidR="00DB7E18">
        <w:t> </w:t>
      </w:r>
      <w:r w:rsidRPr="00A22184">
        <w:t>800</w:t>
      </w:r>
      <w:r w:rsidR="00DB7E18">
        <w:t> </w:t>
      </w:r>
      <w:r w:rsidRPr="00A22184">
        <w:t>семинаров в школах, коммерческих учреждениях и общинах, подготовили 600 телевизионных и радиопрограмм и опубликовали 200 статей в прессе.</w:t>
      </w:r>
    </w:p>
    <w:p w:rsidR="00A22184" w:rsidRDefault="00A22184" w:rsidP="00A22184">
      <w:pPr>
        <w:pStyle w:val="SingleTxtGR"/>
      </w:pPr>
      <w:r w:rsidRPr="00A22184">
        <w:t>30.</w:t>
      </w:r>
      <w:r w:rsidRPr="00A22184">
        <w:tab/>
      </w:r>
      <w:r w:rsidRPr="00DB7E18">
        <w:rPr>
          <w:b/>
        </w:rPr>
        <w:t>Г-н де Гутт</w:t>
      </w:r>
      <w:r w:rsidRPr="00A22184">
        <w:t>, касаясь вопроса равного доступа к правосудию, говорит, что принятия законов недо</w:t>
      </w:r>
      <w:r w:rsidRPr="00A22184">
        <w:t>с</w:t>
      </w:r>
      <w:r w:rsidRPr="00A22184">
        <w:t xml:space="preserve">таточно. Комитет хотел бы знать, как они применяются и могут ли они использоваться обвиняемыми. Он обращает внимание делегации на общую рекомендацию </w:t>
      </w:r>
      <w:r w:rsidR="00BB1394">
        <w:t>№</w:t>
      </w:r>
      <w:r w:rsidRPr="00A22184">
        <w:t xml:space="preserve"> 31 о предупреждении расовой дискриминации в процессе отправления и функционирования системы уголовного правосудия для получения представления о данном вопросе. Он зада</w:t>
      </w:r>
      <w:r w:rsidR="00D85082">
        <w:t>е</w:t>
      </w:r>
      <w:r w:rsidRPr="00A22184">
        <w:t>т вопрос, предоста</w:t>
      </w:r>
      <w:r w:rsidRPr="00A22184">
        <w:t>в</w:t>
      </w:r>
      <w:r w:rsidRPr="00A22184">
        <w:t>ляются ли в судах бесплатно услуги переводчика лицам, не говорящим на та</w:t>
      </w:r>
      <w:r w:rsidRPr="00A22184">
        <w:t>д</w:t>
      </w:r>
      <w:r w:rsidRPr="00A22184">
        <w:t>жикском языке. Касаясь рекомендаций, вынесенных в рамках универсального периодического обзора, он спрашивает, планирует ли государство-участник р</w:t>
      </w:r>
      <w:r w:rsidRPr="00A22184">
        <w:t>а</w:t>
      </w:r>
      <w:r w:rsidRPr="00A22184">
        <w:t>тифицировать Конвенцию о статусе апатридов и Конвенцию о сокращении бе</w:t>
      </w:r>
      <w:r w:rsidRPr="00A22184">
        <w:t>з</w:t>
      </w:r>
      <w:r w:rsidRPr="00A22184">
        <w:t>гражданства. Он просит предоставить дополнительную информацию о предл</w:t>
      </w:r>
      <w:r w:rsidRPr="00A22184">
        <w:t>а</w:t>
      </w:r>
      <w:r w:rsidRPr="00A22184">
        <w:t>гаемом новом законе о гражданстве. Наконец, он интересуется причинами з</w:t>
      </w:r>
      <w:r w:rsidRPr="00A22184">
        <w:t>а</w:t>
      </w:r>
      <w:r w:rsidRPr="00A22184">
        <w:t>прещения некоторых религиозных организаций, в частности, в свете Закона о свободе с</w:t>
      </w:r>
      <w:r w:rsidRPr="00A22184">
        <w:t>о</w:t>
      </w:r>
      <w:r w:rsidRPr="00A22184">
        <w:t>вести и религиозных объединениях от 26 марта 2009 года.</w:t>
      </w:r>
    </w:p>
    <w:p w:rsidR="00A22184" w:rsidRDefault="00A22184" w:rsidP="00A22184">
      <w:pPr>
        <w:pStyle w:val="SingleTxtGR"/>
      </w:pPr>
      <w:r w:rsidRPr="00A22184">
        <w:t>31.</w:t>
      </w:r>
      <w:r w:rsidRPr="00A22184">
        <w:tab/>
      </w:r>
      <w:r w:rsidRPr="00BB1394">
        <w:rPr>
          <w:b/>
        </w:rPr>
        <w:t>Г-н Кемаль</w:t>
      </w:r>
      <w:r w:rsidRPr="00A22184">
        <w:t xml:space="preserve"> зада</w:t>
      </w:r>
      <w:r w:rsidR="00BB1394">
        <w:t>е</w:t>
      </w:r>
      <w:r w:rsidRPr="00A22184">
        <w:t>т вопрос о недавних беспорядках в Горном Бадахшане и указывает на важность дезагрегированных данных как для Комитета, так и для правительства.</w:t>
      </w:r>
    </w:p>
    <w:p w:rsidR="00A22184" w:rsidRDefault="00A22184" w:rsidP="00A22184">
      <w:pPr>
        <w:pStyle w:val="SingleTxtGR"/>
      </w:pPr>
      <w:r w:rsidRPr="00A22184">
        <w:t>32.</w:t>
      </w:r>
      <w:r w:rsidRPr="00A22184">
        <w:tab/>
      </w:r>
      <w:r w:rsidRPr="00BB1394">
        <w:rPr>
          <w:b/>
        </w:rPr>
        <w:t>Г-н Менгелиев</w:t>
      </w:r>
      <w:r w:rsidRPr="00A22184">
        <w:t xml:space="preserve"> (Таджикистан) говорит, что многие суды имеют сотру</w:t>
      </w:r>
      <w:r w:rsidRPr="00A22184">
        <w:t>д</w:t>
      </w:r>
      <w:r w:rsidRPr="00A22184">
        <w:t>ников, обладающих необходимыми знаниями языков, но при привлечении пер</w:t>
      </w:r>
      <w:r w:rsidRPr="00A22184">
        <w:t>е</w:t>
      </w:r>
      <w:r w:rsidRPr="00A22184">
        <w:t>водчика со стороны истец, как правило, сам нес</w:t>
      </w:r>
      <w:r w:rsidR="00D85082">
        <w:t>е</w:t>
      </w:r>
      <w:r w:rsidRPr="00A22184">
        <w:t>т расходы, связанные с усл</w:t>
      </w:r>
      <w:r w:rsidRPr="00A22184">
        <w:t>у</w:t>
      </w:r>
      <w:r w:rsidRPr="00A22184">
        <w:t>гами переводчика. Учитывая сказанное, до настоящего времени не было подано жалоб о невозможности покрытия таких расходов. Что касается безгражданс</w:t>
      </w:r>
      <w:r w:rsidRPr="00A22184">
        <w:t>т</w:t>
      </w:r>
      <w:r w:rsidRPr="00A22184">
        <w:t>ва, то все рекомендации, вынесенные в рамках универсального периодического о</w:t>
      </w:r>
      <w:r w:rsidRPr="00A22184">
        <w:t>б</w:t>
      </w:r>
      <w:r w:rsidRPr="00A22184">
        <w:t>зора, включены в программу действий, которая представлена правительству. Он напоминает, что закон, предусматривающий внесение изменений в Закон о гражданстве, был разработан в сотрудничестве с УВКБ и группой НПО и будет представлен соответствующим министерствам и ведомствам для получения от них замечаний. В соответствии с Законом о свободе совести и религиозных объединениях детям запрещается принимать участие в религиозных обрядах в часы занятий в школах. Это правило установлено прежде всего в интересах д</w:t>
      </w:r>
      <w:r w:rsidRPr="00A22184">
        <w:t>е</w:t>
      </w:r>
      <w:r w:rsidRPr="00A22184">
        <w:t>тей, как это предлагалось Комитетом по правам реб</w:t>
      </w:r>
      <w:r w:rsidR="00D85082">
        <w:t>е</w:t>
      </w:r>
      <w:r w:rsidRPr="00A22184">
        <w:t>нка.</w:t>
      </w:r>
    </w:p>
    <w:p w:rsidR="00A22184" w:rsidRDefault="00A22184" w:rsidP="00A22184">
      <w:pPr>
        <w:pStyle w:val="SingleTxtGR"/>
      </w:pPr>
      <w:r w:rsidRPr="00A22184">
        <w:t>33.</w:t>
      </w:r>
      <w:r w:rsidRPr="00A22184">
        <w:tab/>
        <w:t>Верховный суд принял несколько решений о противодействии террори</w:t>
      </w:r>
      <w:r w:rsidRPr="00A22184">
        <w:t>з</w:t>
      </w:r>
      <w:r w:rsidRPr="00A22184">
        <w:t>му и экстремизму. Существует перечень экстремистских организаций, деятел</w:t>
      </w:r>
      <w:r w:rsidRPr="00A22184">
        <w:t>ь</w:t>
      </w:r>
      <w:r w:rsidRPr="00A22184">
        <w:t>ность которых в стране запрещена. Около 100 религиозных экстремистов осу</w:t>
      </w:r>
      <w:r w:rsidRPr="00A22184">
        <w:t>ж</w:t>
      </w:r>
      <w:r w:rsidRPr="00A22184">
        <w:t>дены за участие в незаконной деятельности этих организаций.</w:t>
      </w:r>
    </w:p>
    <w:p w:rsidR="00A22184" w:rsidRDefault="00A22184" w:rsidP="00A22184">
      <w:pPr>
        <w:pStyle w:val="SingleTxtGR"/>
      </w:pPr>
      <w:r w:rsidRPr="00A22184">
        <w:t>34.</w:t>
      </w:r>
      <w:r w:rsidRPr="00A22184">
        <w:tab/>
        <w:t>Хотя первоначально средства массовой информации писали, что недавние беспорядки в Горном Бадахшане были вызваны этническими трениями, факт</w:t>
      </w:r>
      <w:r w:rsidRPr="00A22184">
        <w:t>и</w:t>
      </w:r>
      <w:r w:rsidRPr="00A22184">
        <w:t>чески правительственные войска приняли меры после того, как ударом ножа был убит высокопоставленный сотрудник органов безопасности. Это уби</w:t>
      </w:r>
      <w:r w:rsidRPr="00A22184">
        <w:t>й</w:t>
      </w:r>
      <w:r w:rsidRPr="00A22184">
        <w:t>ство было совершено организованной преступной бандой, которая хорошо известна своими попытками не допустить выполнение сотрудниками судебных органов своих функций посредством нападения на судей, прокуроров и должностных лиц полиции. Этот отдал</w:t>
      </w:r>
      <w:r w:rsidR="00D85082">
        <w:t>е</w:t>
      </w:r>
      <w:r w:rsidRPr="00A22184">
        <w:t>нный горный район расположен вблизи А</w:t>
      </w:r>
      <w:r w:rsidRPr="00A22184">
        <w:t>ф</w:t>
      </w:r>
      <w:r w:rsidRPr="00A22184">
        <w:t>ганистана и известен своей сложной, отмеченной насилием историей.</w:t>
      </w:r>
    </w:p>
    <w:p w:rsidR="00A22184" w:rsidRDefault="00A22184" w:rsidP="00A22184">
      <w:pPr>
        <w:pStyle w:val="SingleTxtGR"/>
      </w:pPr>
      <w:r w:rsidRPr="00A22184">
        <w:t>35.</w:t>
      </w:r>
      <w:r w:rsidRPr="00A22184">
        <w:tab/>
        <w:t>Обзор занятости проводился с уч</w:t>
      </w:r>
      <w:r w:rsidR="00D85082">
        <w:t>е</w:t>
      </w:r>
      <w:r w:rsidRPr="00A22184">
        <w:t>том рекомендаций ЮНФПА. Тем не менее в будущем прав</w:t>
      </w:r>
      <w:r w:rsidRPr="00A22184">
        <w:t>и</w:t>
      </w:r>
      <w:r w:rsidRPr="00A22184">
        <w:t>тельство рассмотрит вопрос о дезагрегировании данных о занятости по этническим группам.</w:t>
      </w:r>
    </w:p>
    <w:p w:rsidR="00A22184" w:rsidRDefault="00A22184" w:rsidP="00A22184">
      <w:pPr>
        <w:pStyle w:val="SingleTxtGR"/>
      </w:pPr>
      <w:r w:rsidRPr="00A22184">
        <w:t>36.</w:t>
      </w:r>
      <w:r w:rsidRPr="00A22184">
        <w:tab/>
      </w:r>
      <w:r w:rsidRPr="00BB1394">
        <w:rPr>
          <w:b/>
        </w:rPr>
        <w:t>Г-н Ашуров</w:t>
      </w:r>
      <w:r w:rsidRPr="00A22184">
        <w:t xml:space="preserve"> (Таджикистан) говорит, что запрещение женщинам прин</w:t>
      </w:r>
      <w:r w:rsidRPr="00A22184">
        <w:t>и</w:t>
      </w:r>
      <w:r w:rsidRPr="00A22184">
        <w:t>мать участие в службах в мечетях исходит не от правительства. Совет улемов, являющийся высшим мусульманским органом в стране, издал фатву, запр</w:t>
      </w:r>
      <w:r w:rsidRPr="00A22184">
        <w:t>е</w:t>
      </w:r>
      <w:r w:rsidRPr="00A22184">
        <w:t>щающую женщинам посещать мечети.</w:t>
      </w:r>
    </w:p>
    <w:p w:rsidR="00A22184" w:rsidRDefault="00A22184" w:rsidP="00A22184">
      <w:pPr>
        <w:pStyle w:val="SingleTxtGR"/>
      </w:pPr>
      <w:r w:rsidRPr="00A22184">
        <w:t>37.</w:t>
      </w:r>
      <w:r w:rsidRPr="00A22184">
        <w:tab/>
      </w:r>
      <w:r w:rsidRPr="00BB1394">
        <w:rPr>
          <w:b/>
        </w:rPr>
        <w:t>Г-н Саиду</w:t>
      </w:r>
      <w:r w:rsidRPr="00A22184">
        <w:t xml:space="preserve"> спрашивает, действительно ли Управление Уполномоченного по правам человека Таджикистана может самостоятельно назначать сотрудн</w:t>
      </w:r>
      <w:r w:rsidRPr="00A22184">
        <w:t>и</w:t>
      </w:r>
      <w:r w:rsidRPr="00A22184">
        <w:t>ков, учитывая, в частности, статус В, полученный им от Международного коо</w:t>
      </w:r>
      <w:r w:rsidRPr="00A22184">
        <w:t>р</w:t>
      </w:r>
      <w:r w:rsidRPr="00A22184">
        <w:t>динационного комитета правозащитных национальных учреждений. Было бы полезно узнать, имеет ли Управление право вмешиваться в дела, рассматрива</w:t>
      </w:r>
      <w:r w:rsidRPr="00A22184">
        <w:t>е</w:t>
      </w:r>
      <w:r w:rsidRPr="00A22184">
        <w:t>мые судами, и могут ли граждане подавать жалобы Уполномоченному до пер</w:t>
      </w:r>
      <w:r w:rsidRPr="00A22184">
        <w:t>е</w:t>
      </w:r>
      <w:r w:rsidRPr="00A22184">
        <w:t>дачи их в суд. Он был бы признателен за по</w:t>
      </w:r>
      <w:r w:rsidRPr="00A22184">
        <w:t>д</w:t>
      </w:r>
      <w:r w:rsidRPr="00A22184">
        <w:t xml:space="preserve">робную информацию о любых формах инструктажа для сотрудников правоохранительных органов и органов безопасности правам человека, а сотрудников пограничной службы </w:t>
      </w:r>
      <w:r w:rsidR="004559B6">
        <w:t>−</w:t>
      </w:r>
      <w:r>
        <w:t xml:space="preserve"> </w:t>
      </w:r>
      <w:r w:rsidRPr="00A22184">
        <w:t>по правам беженцев и просителей убежища.</w:t>
      </w:r>
    </w:p>
    <w:p w:rsidR="00A22184" w:rsidRDefault="00A22184" w:rsidP="00A22184">
      <w:pPr>
        <w:pStyle w:val="SingleTxtGR"/>
      </w:pPr>
      <w:r w:rsidRPr="00A22184">
        <w:t>38.</w:t>
      </w:r>
      <w:r w:rsidRPr="00A22184">
        <w:tab/>
      </w:r>
      <w:r w:rsidRPr="00BB1394">
        <w:rPr>
          <w:b/>
        </w:rPr>
        <w:t>Г-н Дьякону</w:t>
      </w:r>
      <w:r w:rsidRPr="00A22184">
        <w:t xml:space="preserve"> (Докладчик по стране) говорит, что, хотя правительство, несомненно, проводит политику, направленную на ликвидацию расовой ди</w:t>
      </w:r>
      <w:r w:rsidRPr="00A22184">
        <w:t>с</w:t>
      </w:r>
      <w:r w:rsidRPr="00A22184">
        <w:t>криминации, а международно-правовые документы имеют преимущество перед национальным законодательством, необходимо, тем не менее, дать опред</w:t>
      </w:r>
      <w:r w:rsidRPr="00A22184">
        <w:t>е</w:t>
      </w:r>
      <w:r w:rsidRPr="00A22184">
        <w:t>ление расовой дискриминации в законодательстве Таджикистана. Такое определение было бы полезным для властей и граждан Таджикистана. К сожалению, опред</w:t>
      </w:r>
      <w:r w:rsidRPr="00A22184">
        <w:t>е</w:t>
      </w:r>
      <w:r w:rsidRPr="00A22184">
        <w:t>ление, закрепленное в Трудовом кодексе, касается лишь сферы занятости. Он не может понять, почему правительство не сформулировало опред</w:t>
      </w:r>
      <w:r w:rsidRPr="00A22184">
        <w:t>е</w:t>
      </w:r>
      <w:r w:rsidRPr="00A22184">
        <w:t>ление, которое касалось бы всех сфер деятельности.</w:t>
      </w:r>
    </w:p>
    <w:p w:rsidR="00A22184" w:rsidRDefault="00A22184" w:rsidP="00A22184">
      <w:pPr>
        <w:pStyle w:val="SingleTxtGR"/>
      </w:pPr>
      <w:r w:rsidRPr="00A22184">
        <w:t>39.</w:t>
      </w:r>
      <w:r w:rsidRPr="00A22184">
        <w:tab/>
        <w:t>В статье 4 Конвенции указывается на четыре вида деятельности, которые должны рассматриваться государствами-участниками как правонарушения: распространение идей, основанных на расовом превосходстве или ненависти; всякое подстрекательство к расовой дискриминации и все акты насилия или подстрекательство к таким актам, направленным против любой расы или гру</w:t>
      </w:r>
      <w:r w:rsidRPr="00A22184">
        <w:t>п</w:t>
      </w:r>
      <w:r w:rsidRPr="00A22184">
        <w:t>пы лиц другого цвета кожи или этнического происхождения; а также предо</w:t>
      </w:r>
      <w:r w:rsidRPr="00A22184">
        <w:t>с</w:t>
      </w:r>
      <w:r w:rsidRPr="00A22184">
        <w:t>тавление любой помощи для проведения расистской деятельности, включая ее финансирование. Если хотя бы на один из видов этой деятельности не распр</w:t>
      </w:r>
      <w:r w:rsidRPr="00A22184">
        <w:t>о</w:t>
      </w:r>
      <w:r w:rsidRPr="00A22184">
        <w:t>страняются положения национального законодательства, необходимо принять меры для исправления такого положения. Включение в законодательство рас</w:t>
      </w:r>
      <w:r w:rsidRPr="00A22184">
        <w:t>о</w:t>
      </w:r>
      <w:r w:rsidRPr="00A22184">
        <w:t>вого мотива в качестве лишь отягчающего обстоятельства является недостато</w:t>
      </w:r>
      <w:r w:rsidRPr="00A22184">
        <w:t>ч</w:t>
      </w:r>
      <w:r w:rsidRPr="00A22184">
        <w:t>ным.</w:t>
      </w:r>
    </w:p>
    <w:p w:rsidR="00A22184" w:rsidRDefault="00A22184" w:rsidP="00A22184">
      <w:pPr>
        <w:pStyle w:val="SingleTxtGR"/>
      </w:pPr>
      <w:r w:rsidRPr="00A22184">
        <w:t>40.</w:t>
      </w:r>
      <w:r w:rsidRPr="00A22184">
        <w:tab/>
        <w:t>Хотя принятие мер против фиктивных браков является полностью зако</w:t>
      </w:r>
      <w:r w:rsidRPr="00A22184">
        <w:t>н</w:t>
      </w:r>
      <w:r w:rsidRPr="00A22184">
        <w:t>ным, подход правительства к решению этого вопроса представляет собой нар</w:t>
      </w:r>
      <w:r w:rsidRPr="00A22184">
        <w:t>у</w:t>
      </w:r>
      <w:r w:rsidRPr="00A22184">
        <w:t>шение положений Конвенции. Если бы соответствующее законодательство к</w:t>
      </w:r>
      <w:r w:rsidRPr="00A22184">
        <w:t>а</w:t>
      </w:r>
      <w:r w:rsidRPr="00A22184">
        <w:t>салось всех лиц независимо от национальности супругов, в этом случае оно не являлось бы проявлением расовой дискриминации. Он рекомендует государс</w:t>
      </w:r>
      <w:r w:rsidRPr="00A22184">
        <w:t>т</w:t>
      </w:r>
      <w:r w:rsidRPr="00A22184">
        <w:t>ву-участнику найти альтернативный, исключающий дискриминацию подход к этому вопросу.</w:t>
      </w:r>
    </w:p>
    <w:p w:rsidR="00A22184" w:rsidRDefault="00A22184" w:rsidP="00A22184">
      <w:pPr>
        <w:pStyle w:val="SingleTxtGR"/>
      </w:pPr>
      <w:r w:rsidRPr="00A22184">
        <w:t>41.</w:t>
      </w:r>
      <w:r w:rsidRPr="00A22184">
        <w:tab/>
        <w:t>Государству-участнику следует приложить усилия к тому, чтобы разъя</w:t>
      </w:r>
      <w:r w:rsidRPr="00A22184">
        <w:t>с</w:t>
      </w:r>
      <w:r w:rsidRPr="00A22184">
        <w:t>нить разницу между депортацией и выдворением из страны. Он высоко оцен</w:t>
      </w:r>
      <w:r w:rsidRPr="00A22184">
        <w:t>и</w:t>
      </w:r>
      <w:r w:rsidRPr="00A22184">
        <w:t>вает разъяснение, данное в отношении деятельности Управления Уполномоче</w:t>
      </w:r>
      <w:r w:rsidRPr="00A22184">
        <w:t>н</w:t>
      </w:r>
      <w:r w:rsidRPr="00A22184">
        <w:t>ного по правам человека. Представленная в докладе информация может ввести в заблуждение, поскольку в н</w:t>
      </w:r>
      <w:r w:rsidR="00D85082">
        <w:t>е</w:t>
      </w:r>
      <w:r w:rsidRPr="00A22184">
        <w:t>м говорится, что лица могут направить жалобу Уполномоченному по правам человека только после того, как они исчерпают все средства правовой защиты.</w:t>
      </w:r>
    </w:p>
    <w:p w:rsidR="00A22184" w:rsidRDefault="00A22184" w:rsidP="00A22184">
      <w:pPr>
        <w:pStyle w:val="SingleTxtGR"/>
      </w:pPr>
      <w:r w:rsidRPr="00A22184">
        <w:t>42.</w:t>
      </w:r>
      <w:r w:rsidRPr="00A22184">
        <w:tab/>
      </w:r>
      <w:r w:rsidRPr="00BB1394">
        <w:rPr>
          <w:b/>
        </w:rPr>
        <w:t>Г-н Мурильо Мартинес</w:t>
      </w:r>
      <w:r w:rsidRPr="00A22184">
        <w:t xml:space="preserve"> выражает признательность за информацию о существовании в государстве-участнике 19 учреждений послевузовского обр</w:t>
      </w:r>
      <w:r w:rsidRPr="00A22184">
        <w:t>а</w:t>
      </w:r>
      <w:r w:rsidRPr="00A22184">
        <w:t>зования. Было бы интересно узнать, какое количество групп меньшинств имеют доступ к образованию на этом уровне. Число лиц, скончавшихся в государс</w:t>
      </w:r>
      <w:r w:rsidRPr="00A22184">
        <w:t>т</w:t>
      </w:r>
      <w:r w:rsidRPr="00A22184">
        <w:t>ве-участнике от ВИЧ/СПИД</w:t>
      </w:r>
      <w:r w:rsidR="008545FB">
        <w:t>а</w:t>
      </w:r>
      <w:r w:rsidRPr="00A22184">
        <w:t>, кажется довольно высоким по сравнению с другими странами, в которых для лечения этой болезни успешно используются антире</w:t>
      </w:r>
      <w:r w:rsidRPr="00A22184">
        <w:t>т</w:t>
      </w:r>
      <w:r w:rsidRPr="00A22184">
        <w:t>ровирусные препараты. Он просит также пр</w:t>
      </w:r>
      <w:r w:rsidRPr="00A22184">
        <w:t>е</w:t>
      </w:r>
      <w:r w:rsidRPr="00A22184">
        <w:t>доставить информацию о степени участия этнических групп меньшинств в принятии решений в гос</w:t>
      </w:r>
      <w:r w:rsidRPr="00A22184">
        <w:t>у</w:t>
      </w:r>
      <w:r w:rsidRPr="00A22184">
        <w:t>дарстве-участнике.</w:t>
      </w:r>
    </w:p>
    <w:p w:rsidR="00A22184" w:rsidRDefault="00A22184" w:rsidP="00A22184">
      <w:pPr>
        <w:pStyle w:val="SingleTxtGR"/>
      </w:pPr>
      <w:r w:rsidRPr="00A22184">
        <w:t>43.</w:t>
      </w:r>
      <w:r w:rsidRPr="00A22184">
        <w:tab/>
      </w:r>
      <w:r w:rsidRPr="00BB1394">
        <w:rPr>
          <w:b/>
        </w:rPr>
        <w:t>Г-н Ализода</w:t>
      </w:r>
      <w:r w:rsidRPr="00A22184">
        <w:t xml:space="preserve"> (Таджикистан) говорит, что Уполномоченный по правам ч</w:t>
      </w:r>
      <w:r w:rsidRPr="00A22184">
        <w:t>е</w:t>
      </w:r>
      <w:r w:rsidRPr="00A22184">
        <w:t>ловека назначается Президентом страны с письменного согласия парламента. Он является совершенно независимым должностным лицом. На основании п</w:t>
      </w:r>
      <w:r w:rsidRPr="00A22184">
        <w:t>о</w:t>
      </w:r>
      <w:r w:rsidRPr="00A22184">
        <w:t>правки, внес</w:t>
      </w:r>
      <w:r w:rsidR="00D85082">
        <w:t>е</w:t>
      </w:r>
      <w:r w:rsidRPr="00A22184">
        <w:t>нной в соответствующее законодательство в марте 2012 года, Уполномоченный по правам человека имеет право запрашивать у судов любую информацию, касающуюся рассматриваемых дел, и обсуждать эти дела неп</w:t>
      </w:r>
      <w:r w:rsidRPr="00A22184">
        <w:t>о</w:t>
      </w:r>
      <w:r w:rsidRPr="00A22184">
        <w:t>средственно с прокурорами. Уполномоченный может также обжаловать реш</w:t>
      </w:r>
      <w:r w:rsidRPr="00A22184">
        <w:t>е</w:t>
      </w:r>
      <w:r w:rsidRPr="00A22184">
        <w:t>ние судов. Все сотрудники правоохранительных органов, военнослужащие и сотрудники пограничной службы проходят подготовку по вопросам прав чел</w:t>
      </w:r>
      <w:r w:rsidRPr="00A22184">
        <w:t>о</w:t>
      </w:r>
      <w:r w:rsidRPr="00A22184">
        <w:t>века.</w:t>
      </w:r>
    </w:p>
    <w:p w:rsidR="00A22184" w:rsidRDefault="00A22184" w:rsidP="00A22184">
      <w:pPr>
        <w:pStyle w:val="SingleTxtGR"/>
      </w:pPr>
      <w:r w:rsidRPr="00A22184">
        <w:t>44.</w:t>
      </w:r>
      <w:r w:rsidRPr="00A22184">
        <w:tab/>
      </w:r>
      <w:r w:rsidRPr="00BB1394">
        <w:rPr>
          <w:b/>
        </w:rPr>
        <w:t>Г-н Джононов</w:t>
      </w:r>
      <w:r w:rsidRPr="00A22184">
        <w:t xml:space="preserve"> (Таджикистан) говорит, что благодаря поддержке Орган</w:t>
      </w:r>
      <w:r w:rsidRPr="00A22184">
        <w:t>и</w:t>
      </w:r>
      <w:r w:rsidRPr="00A22184">
        <w:t>зации по экономическому сотрудничеству и развитию проводится специализ</w:t>
      </w:r>
      <w:r w:rsidRPr="00A22184">
        <w:t>и</w:t>
      </w:r>
      <w:r w:rsidRPr="00A22184">
        <w:t>рованный инструктаж по правам человека, в частности, сотрудников пограни</w:t>
      </w:r>
      <w:r w:rsidRPr="00A22184">
        <w:t>ч</w:t>
      </w:r>
      <w:r w:rsidRPr="00A22184">
        <w:t>ной службы, несущих службу на границе с Афганистаном.</w:t>
      </w:r>
    </w:p>
    <w:p w:rsidR="00A22184" w:rsidRDefault="00A22184" w:rsidP="00A22184">
      <w:pPr>
        <w:pStyle w:val="SingleTxtGR"/>
      </w:pPr>
      <w:r w:rsidRPr="00A22184">
        <w:t>45.</w:t>
      </w:r>
      <w:r w:rsidRPr="00A22184">
        <w:tab/>
      </w:r>
      <w:r w:rsidRPr="00BB1394">
        <w:rPr>
          <w:b/>
        </w:rPr>
        <w:t>Г-н Менгелиев</w:t>
      </w:r>
      <w:r w:rsidRPr="00A22184">
        <w:t xml:space="preserve"> (Таджикистан) говорит, что он представил копию всеоб</w:t>
      </w:r>
      <w:r w:rsidRPr="00A22184">
        <w:t>ъ</w:t>
      </w:r>
      <w:r w:rsidRPr="00A22184">
        <w:t>емлющего доклада о ВИЧ/СПИД</w:t>
      </w:r>
      <w:r w:rsidR="008545FB">
        <w:t>е</w:t>
      </w:r>
      <w:r w:rsidRPr="00A22184">
        <w:t xml:space="preserve"> в Таджикистане секретариату для провед</w:t>
      </w:r>
      <w:r w:rsidRPr="00A22184">
        <w:t>е</w:t>
      </w:r>
      <w:r w:rsidRPr="00A22184">
        <w:t>ния консультаций с членами Комитета. Никакой информации о национальности слушателей 19 учреждений послевузовского образования собрано не б</w:t>
      </w:r>
      <w:r w:rsidRPr="00A22184">
        <w:t>ы</w:t>
      </w:r>
      <w:r w:rsidRPr="00A22184">
        <w:t>ло. Данные о численности представителей меньшинств в этих учебных заведениях будут представлены Комитету в письменной форме.</w:t>
      </w:r>
    </w:p>
    <w:p w:rsidR="00A22184" w:rsidRDefault="00A22184" w:rsidP="00A22184">
      <w:pPr>
        <w:pStyle w:val="SingleTxtGR"/>
      </w:pPr>
      <w:r w:rsidRPr="00A22184">
        <w:t>46.</w:t>
      </w:r>
      <w:r w:rsidRPr="00A22184">
        <w:tab/>
      </w:r>
      <w:r w:rsidRPr="00BB1394">
        <w:rPr>
          <w:b/>
        </w:rPr>
        <w:t>Г-н Дьякону</w:t>
      </w:r>
      <w:r w:rsidRPr="00A22184">
        <w:t xml:space="preserve"> высоко оценивает огромный прогресс, достигнутый гос</w:t>
      </w:r>
      <w:r w:rsidRPr="00A22184">
        <w:t>у</w:t>
      </w:r>
      <w:r w:rsidRPr="00A22184">
        <w:t>дарством-участником во многих областях с момента рассмотрения Комитетом предыдущего доклада страны в 2004 году. Комитет будет ожидать получения дезагрегированных данных о реализации экономических и социальных прав групп</w:t>
      </w:r>
      <w:r w:rsidRPr="00A22184">
        <w:t>а</w:t>
      </w:r>
      <w:r w:rsidRPr="00A22184">
        <w:t>ми меньшинств. Было бы интересно узнать, в каких районах страны проживает большинство групп меньшинств. Очень важно, чтобы государство-участник располагало такой информацией. Это позволило бы ему принять ос</w:t>
      </w:r>
      <w:r w:rsidRPr="00A22184">
        <w:t>о</w:t>
      </w:r>
      <w:r w:rsidRPr="00A22184">
        <w:t>бые меры, если, например, какая-нибудь из этих групп окажется в неблагопр</w:t>
      </w:r>
      <w:r w:rsidRPr="00A22184">
        <w:t>и</w:t>
      </w:r>
      <w:r w:rsidRPr="00A22184">
        <w:t>ятном пол</w:t>
      </w:r>
      <w:r w:rsidRPr="00A22184">
        <w:t>о</w:t>
      </w:r>
      <w:r w:rsidRPr="00A22184">
        <w:t>жении.</w:t>
      </w:r>
    </w:p>
    <w:p w:rsidR="00A22184" w:rsidRDefault="00A22184" w:rsidP="00A22184">
      <w:pPr>
        <w:pStyle w:val="SingleTxtGR"/>
      </w:pPr>
      <w:r w:rsidRPr="00A22184">
        <w:t>47.</w:t>
      </w:r>
      <w:r w:rsidRPr="00A22184">
        <w:tab/>
        <w:t>Выражая удовлетворение в связи с расширением роли Уполномоченного по правам человека, Комитет надеется, что Управление Уполномоченного пол</w:t>
      </w:r>
      <w:r w:rsidRPr="00A22184">
        <w:t>у</w:t>
      </w:r>
      <w:r w:rsidRPr="00A22184">
        <w:t>чит статус национального правозащитного учреждения в соответствии с П</w:t>
      </w:r>
      <w:r w:rsidRPr="00A22184">
        <w:t>а</w:t>
      </w:r>
      <w:r w:rsidRPr="00A22184">
        <w:t>рижскими принципами. При рассмотрении следующего периодического докл</w:t>
      </w:r>
      <w:r w:rsidRPr="00A22184">
        <w:t>а</w:t>
      </w:r>
      <w:r w:rsidRPr="00A22184">
        <w:t>да государства-участника Уполномоченному по правам человека следовало бы выступать независимо от правительства. Возможность критиковать правител</w:t>
      </w:r>
      <w:r w:rsidRPr="00A22184">
        <w:t>ь</w:t>
      </w:r>
      <w:r w:rsidRPr="00A22184">
        <w:t>ство является одним из аспектов деятельн</w:t>
      </w:r>
      <w:r w:rsidRPr="00A22184">
        <w:t>о</w:t>
      </w:r>
      <w:r w:rsidRPr="00A22184">
        <w:t>сти правозащитного учреждения.</w:t>
      </w:r>
    </w:p>
    <w:p w:rsidR="00A22184" w:rsidRDefault="00A22184" w:rsidP="00A22184">
      <w:pPr>
        <w:pStyle w:val="SingleTxtGR"/>
      </w:pPr>
      <w:r w:rsidRPr="00A22184">
        <w:t>48.</w:t>
      </w:r>
      <w:r w:rsidRPr="00A22184">
        <w:tab/>
        <w:t>Государству-участнику следовало бы обратить больше внимания на из</w:t>
      </w:r>
      <w:r w:rsidRPr="00A22184">
        <w:t>у</w:t>
      </w:r>
      <w:r w:rsidRPr="00A22184">
        <w:t>чение языков меньшинств одновременно с изучением официального языка, что требует особых усилий по подготовке преподавателей и издани</w:t>
      </w:r>
      <w:r w:rsidR="008545FB">
        <w:t>ю</w:t>
      </w:r>
      <w:r w:rsidRPr="00A22184">
        <w:t xml:space="preserve"> учебников. Необходимо обеспечить изучение языков меньшинств для сохранения их кул</w:t>
      </w:r>
      <w:r w:rsidRPr="00A22184">
        <w:t>ь</w:t>
      </w:r>
      <w:r w:rsidRPr="00A22184">
        <w:t>турного и языкового своеобразия, что является составной частью культурного богатства государства-участника. Учитывая географическое положение гос</w:t>
      </w:r>
      <w:r w:rsidRPr="00A22184">
        <w:t>у</w:t>
      </w:r>
      <w:r w:rsidRPr="00A22184">
        <w:t>дарства-участника, проблем, связанных с беженцами и не имеющими гражда</w:t>
      </w:r>
      <w:r w:rsidRPr="00A22184">
        <w:t>н</w:t>
      </w:r>
      <w:r w:rsidRPr="00A22184">
        <w:t>ства лиц, избежать, по-видимому, не удастся. Правительство должно обеспечить защиту прав всех народов, проживающих на территории страны, без какой-либо дискриминации по любому признаку, в том числе по признаку расового и этн</w:t>
      </w:r>
      <w:r w:rsidRPr="00A22184">
        <w:t>и</w:t>
      </w:r>
      <w:r w:rsidRPr="00A22184">
        <w:t>ческого происхождения.</w:t>
      </w:r>
    </w:p>
    <w:p w:rsidR="00A22184" w:rsidRDefault="00A22184" w:rsidP="00A22184">
      <w:pPr>
        <w:pStyle w:val="SingleTxtGR"/>
      </w:pPr>
      <w:r w:rsidRPr="00A22184">
        <w:t>49.</w:t>
      </w:r>
      <w:r w:rsidRPr="00A22184">
        <w:tab/>
      </w:r>
      <w:r w:rsidRPr="00BB1394">
        <w:rPr>
          <w:b/>
        </w:rPr>
        <w:t>Г-н Менгелиев</w:t>
      </w:r>
      <w:r w:rsidRPr="00A22184">
        <w:t xml:space="preserve"> (Таджикистан) выражает признательность своей делег</w:t>
      </w:r>
      <w:r w:rsidRPr="00A22184">
        <w:t>а</w:t>
      </w:r>
      <w:r w:rsidRPr="00A22184">
        <w:t>ции за конструктивные вопросы и замечания Комитета. Они помогли выяснить области, на которые правительство страны должно обратить особое внимание для улучшения выполнения Конвенции.</w:t>
      </w:r>
    </w:p>
    <w:p w:rsidR="00A22184" w:rsidRPr="00BB1394" w:rsidRDefault="00A22184" w:rsidP="00A22184">
      <w:pPr>
        <w:pStyle w:val="SingleTxtGR"/>
        <w:rPr>
          <w:i/>
        </w:rPr>
      </w:pPr>
      <w:r w:rsidRPr="00BB1394">
        <w:rPr>
          <w:i/>
        </w:rPr>
        <w:t>Заседание закрывается в 13 ч. 00 м.</w:t>
      </w:r>
    </w:p>
    <w:sectPr w:rsidR="00A22184" w:rsidRPr="00BB1394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76" w:rsidRDefault="00125F76">
      <w:r>
        <w:rPr>
          <w:lang w:val="en-US"/>
        </w:rPr>
        <w:tab/>
      </w:r>
      <w:r>
        <w:separator/>
      </w:r>
    </w:p>
  </w:endnote>
  <w:endnote w:type="continuationSeparator" w:id="0">
    <w:p w:rsidR="00125F76" w:rsidRDefault="0012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6" w:rsidRPr="00BB1394" w:rsidRDefault="00125F76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44791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6" w:rsidRPr="009A6F4A" w:rsidRDefault="00125F76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44791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6" w:rsidRDefault="00125F76" w:rsidP="005F7802">
    <w:pPr>
      <w:pStyle w:val="Footer"/>
      <w:pBdr>
        <w:bottom w:val="single" w:sz="6" w:space="1" w:color="auto"/>
      </w:pBdr>
      <w:rPr>
        <w:sz w:val="20"/>
        <w:lang w:val="ru-RU"/>
      </w:rPr>
    </w:pPr>
  </w:p>
  <w:p w:rsidR="00125F76" w:rsidRPr="001704CA" w:rsidRDefault="00125F76" w:rsidP="005F7802">
    <w:pPr>
      <w:pStyle w:val="FootnoteText"/>
      <w:tabs>
        <w:tab w:val="clear" w:pos="1021"/>
      </w:tabs>
      <w:spacing w:before="120" w:after="120"/>
      <w:ind w:firstLine="0"/>
      <w:rPr>
        <w:lang w:val="ru-RU"/>
      </w:rPr>
    </w:pPr>
    <w:r>
      <w:rPr>
        <w:lang w:val="ru-RU"/>
      </w:rPr>
      <w:t>В настоящий отчет могут вноситься поправки.</w:t>
    </w:r>
  </w:p>
  <w:p w:rsidR="00125F76" w:rsidRPr="003770A5" w:rsidRDefault="00125F76" w:rsidP="005F7802">
    <w:pPr>
      <w:pStyle w:val="FootnoteText"/>
      <w:tabs>
        <w:tab w:val="clear" w:pos="1021"/>
      </w:tabs>
      <w:spacing w:after="120"/>
      <w:ind w:firstLine="0"/>
      <w:rPr>
        <w:lang w:val="ru-RU"/>
      </w:rPr>
    </w:pPr>
    <w:r>
      <w:rPr>
        <w:lang w:val="ru-RU"/>
      </w:rPr>
      <w:t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</w:t>
    </w:r>
    <w:r w:rsidRPr="007F3DB0">
      <w:rPr>
        <w:lang w:val="ru-RU"/>
      </w:rPr>
      <w:t xml:space="preserve">. </w:t>
    </w:r>
    <w:r>
      <w:rPr>
        <w:lang w:val="ru-RU"/>
      </w:rPr>
      <w:t xml:space="preserve">Поправки следует направлять </w:t>
    </w:r>
    <w:r w:rsidRPr="003770A5">
      <w:rPr>
        <w:i/>
        <w:lang w:val="ru-RU"/>
      </w:rPr>
      <w:t>в течение одной недели с момента выпуска настоящего документа</w:t>
    </w:r>
    <w:r>
      <w:rPr>
        <w:lang w:val="ru-RU"/>
      </w:rPr>
      <w:t xml:space="preserve"> в Группу редакционного контроля, комната </w:t>
    </w:r>
    <w:r>
      <w:t>E</w:t>
    </w:r>
    <w:r w:rsidRPr="007F3DB0">
      <w:rPr>
        <w:lang w:val="ru-RU"/>
      </w:rPr>
      <w:t xml:space="preserve">.4108, </w:t>
    </w:r>
    <w:r>
      <w:rPr>
        <w:lang w:val="ru-RU"/>
      </w:rPr>
      <w:t>Дворец Наций, Женева.</w:t>
    </w:r>
  </w:p>
  <w:p w:rsidR="00125F76" w:rsidRPr="005F7802" w:rsidRDefault="00125F76" w:rsidP="005F7802">
    <w:pPr>
      <w:pStyle w:val="FootnoteText"/>
      <w:tabs>
        <w:tab w:val="clear" w:pos="1021"/>
      </w:tabs>
      <w:spacing w:after="120"/>
      <w:ind w:firstLine="0"/>
      <w:rPr>
        <w:lang w:val="ru-RU"/>
      </w:rPr>
    </w:pPr>
    <w:r w:rsidRPr="005F7802">
      <w:rPr>
        <w:lang w:val="ru-RU"/>
      </w:rPr>
      <w:t>Любые поправки к отчетам об открытых заседаниях Комитета будут сведены в единое исправление, которое будет издано вскоре после окончания сессии.</w:t>
    </w:r>
  </w:p>
  <w:p w:rsidR="00125F76" w:rsidRPr="009A6F4A" w:rsidRDefault="00125F76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44791</w:t>
    </w:r>
    <w:r>
      <w:rPr>
        <w:sz w:val="20"/>
        <w:lang w:val="en-US"/>
      </w:rPr>
      <w:t xml:space="preserve">  (R)  141212  181212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76" w:rsidRPr="00F71F63" w:rsidRDefault="00125F7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25F76" w:rsidRPr="00F71F63" w:rsidRDefault="00125F7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25F76" w:rsidRPr="00635E86" w:rsidRDefault="00125F7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6" w:rsidRPr="005A734F" w:rsidRDefault="00125F76">
    <w:pPr>
      <w:pStyle w:val="Header"/>
      <w:rPr>
        <w:lang w:val="en-US"/>
      </w:rPr>
    </w:pPr>
    <w:r>
      <w:rPr>
        <w:lang w:val="en-US"/>
      </w:rPr>
      <w:t>CERD/</w:t>
    </w:r>
    <w:r w:rsidRPr="003233F5">
      <w:t>C/SR.2172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6" w:rsidRPr="009A6F4A" w:rsidRDefault="00125F76">
    <w:pPr>
      <w:pStyle w:val="Header"/>
      <w:rPr>
        <w:lang w:val="en-US"/>
      </w:rPr>
    </w:pPr>
    <w:r>
      <w:rPr>
        <w:lang w:val="en-US"/>
      </w:rPr>
      <w:tab/>
      <w:t>CERD/</w:t>
    </w:r>
    <w:r w:rsidRPr="003233F5">
      <w:t>C/SR.2172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D3350"/>
    <w:multiLevelType w:val="hybridMultilevel"/>
    <w:tmpl w:val="F09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F76"/>
    <w:rsid w:val="00141F36"/>
    <w:rsid w:val="00146270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225A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77DF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9B6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1FC8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7802"/>
    <w:rsid w:val="006020A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342"/>
    <w:rsid w:val="006C1814"/>
    <w:rsid w:val="006C2F45"/>
    <w:rsid w:val="006C361A"/>
    <w:rsid w:val="006C5657"/>
    <w:rsid w:val="006C5E29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45FB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72B8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2184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431B"/>
    <w:rsid w:val="00B564EC"/>
    <w:rsid w:val="00B81305"/>
    <w:rsid w:val="00B9304D"/>
    <w:rsid w:val="00BB1394"/>
    <w:rsid w:val="00BB17DC"/>
    <w:rsid w:val="00BB1AF9"/>
    <w:rsid w:val="00BB4C4A"/>
    <w:rsid w:val="00BD3CAE"/>
    <w:rsid w:val="00BD5F3C"/>
    <w:rsid w:val="00C02D2B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613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85082"/>
    <w:rsid w:val="00DA2851"/>
    <w:rsid w:val="00DA2B7C"/>
    <w:rsid w:val="00DA5686"/>
    <w:rsid w:val="00DB2FC0"/>
    <w:rsid w:val="00DB7E18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0855"/>
    <w:rsid w:val="00FB2B35"/>
    <w:rsid w:val="00FC4AE1"/>
    <w:rsid w:val="00FC7CFC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A2218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11</Pages>
  <Words>4411</Words>
  <Characters>30574</Characters>
  <Application>Microsoft Office Word</Application>
  <DocSecurity>4</DocSecurity>
  <Lines>509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1244791</vt:lpstr>
    </vt:vector>
  </TitlesOfParts>
  <Company>CSD</Company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1244791</dc:title>
  <dc:subject/>
  <dc:creator>Chvets</dc:creator>
  <cp:keywords/>
  <dc:description/>
  <cp:lastModifiedBy>Chvets</cp:lastModifiedBy>
  <cp:revision>2</cp:revision>
  <cp:lastPrinted>1601-01-01T00:00:00Z</cp:lastPrinted>
  <dcterms:created xsi:type="dcterms:W3CDTF">2012-12-18T13:34:00Z</dcterms:created>
  <dcterms:modified xsi:type="dcterms:W3CDTF">2012-12-18T13:34:00Z</dcterms:modified>
</cp:coreProperties>
</file>