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B0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B061E" w:rsidRDefault="004B061E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noProof/>
                <w:sz w:val="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05pt;margin-top:722.65pt;width:190.55pt;height:18pt;z-index:1;mso-position-horizontal-relative:page" stroked="f">
                  <v:textbox style="mso-next-textbox:#_x0000_s1028" inset="0,0,0,0">
                    <w:txbxContent>
                      <w:p w:rsidR="0025589F" w:rsidRDefault="004B4D70" w:rsidP="004B4D7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GE.01-41082</w:t>
                        </w:r>
                        <w:r w:rsidR="0025589F">
                          <w:rPr>
                            <w:lang w:val="en-US"/>
                          </w:rPr>
                          <w:t xml:space="preserve">   (</w:t>
                        </w:r>
                        <w:r>
                          <w:rPr>
                            <w:lang w:val="en-US"/>
                          </w:rPr>
                          <w:t>EXT</w:t>
                        </w:r>
                        <w:r w:rsidR="0025589F"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4B061E" w:rsidRDefault="004B061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B061E" w:rsidRDefault="004B061E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4B061E" w:rsidRDefault="004B061E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4B061E" w:rsidRPr="00372913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Start w:id="1" w:name="_MON_1296470554"/>
          <w:bookmarkEnd w:id="0"/>
          <w:bookmarkEnd w:id="1"/>
          <w:p w:rsidR="004B061E" w:rsidRDefault="004B061E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46120" r:id="rId8"/>
              </w:object>
            </w:r>
          </w:p>
          <w:p w:rsidR="004B061E" w:rsidRDefault="004B061E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B376E4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4B061E" w:rsidRDefault="004B061E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4B061E" w:rsidRPr="00EA1BA9" w:rsidRDefault="004B061E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b/>
                <w:bCs/>
                <w:i/>
                <w:sz w:val="30"/>
                <w:szCs w:val="30"/>
              </w:rPr>
            </w:pPr>
            <w:r w:rsidRPr="00EA1BA9">
              <w:rPr>
                <w:b/>
                <w:bCs/>
                <w:i/>
                <w:sz w:val="30"/>
                <w:szCs w:val="30"/>
              </w:rPr>
              <w:t xml:space="preserve">МЕЖДУНАРОДНАЯ </w:t>
            </w:r>
            <w:r w:rsidRPr="00EA1BA9">
              <w:rPr>
                <w:b/>
                <w:bCs/>
                <w:i/>
                <w:sz w:val="30"/>
                <w:szCs w:val="30"/>
              </w:rPr>
              <w:br/>
              <w:t xml:space="preserve">КОНВЕНЦИЯ </w:t>
            </w:r>
            <w:r w:rsidRPr="00EA1BA9">
              <w:rPr>
                <w:b/>
                <w:bCs/>
                <w:i/>
                <w:sz w:val="30"/>
                <w:szCs w:val="30"/>
              </w:rPr>
              <w:br/>
              <w:t xml:space="preserve">О ЛИКВИДАЦИИ </w:t>
            </w:r>
            <w:r w:rsidRPr="00EA1BA9">
              <w:rPr>
                <w:b/>
                <w:bCs/>
                <w:i/>
                <w:sz w:val="30"/>
                <w:szCs w:val="30"/>
              </w:rPr>
              <w:br/>
              <w:t xml:space="preserve">ВСЕХ ФОРМ </w:t>
            </w:r>
            <w:r w:rsidRPr="00EA1BA9">
              <w:rPr>
                <w:b/>
                <w:bCs/>
                <w:i/>
                <w:sz w:val="30"/>
                <w:szCs w:val="30"/>
              </w:rPr>
              <w:br/>
              <w:t>РАСОВОЙ ДИСКРИМИНАЦИИ</w:t>
            </w:r>
          </w:p>
          <w:p w:rsidR="004B061E" w:rsidRDefault="004B061E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4B061E" w:rsidRPr="00EA1BA9" w:rsidRDefault="004B061E">
            <w:pPr>
              <w:spacing w:line="216" w:lineRule="auto"/>
              <w:rPr>
                <w:szCs w:val="24"/>
                <w:lang w:val="en-US"/>
              </w:rPr>
            </w:pPr>
            <w:r w:rsidRPr="00EA1BA9">
              <w:rPr>
                <w:szCs w:val="24"/>
                <w:lang w:val="en-US"/>
              </w:rPr>
              <w:t>Distr.</w:t>
            </w:r>
          </w:p>
          <w:p w:rsidR="004B061E" w:rsidRPr="00EA1BA9" w:rsidRDefault="008F4EBD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Cs w:val="24"/>
                <w:lang w:val="en-US"/>
              </w:rPr>
            </w:pPr>
            <w:r w:rsidRPr="00EA1BA9">
              <w:rPr>
                <w:rFonts w:ascii="Times New Roman" w:hAnsi="Times New Roman"/>
                <w:snapToGrid/>
                <w:szCs w:val="24"/>
                <w:lang w:val="en-US"/>
              </w:rPr>
              <w:t>GENERAL</w:t>
            </w:r>
          </w:p>
          <w:p w:rsidR="00372913" w:rsidRPr="00EA1BA9" w:rsidRDefault="00372913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Cs w:val="24"/>
                <w:lang w:val="en-US"/>
              </w:rPr>
            </w:pPr>
          </w:p>
          <w:p w:rsidR="00372913" w:rsidRPr="00EA1BA9" w:rsidRDefault="008F4EBD">
            <w:pPr>
              <w:spacing w:line="216" w:lineRule="auto"/>
              <w:rPr>
                <w:szCs w:val="24"/>
                <w:lang w:val="en-US"/>
              </w:rPr>
            </w:pPr>
            <w:r w:rsidRPr="00EA1BA9">
              <w:rPr>
                <w:szCs w:val="24"/>
                <w:lang w:val="en-US"/>
              </w:rPr>
              <w:t>CERD/C/SR.1460</w:t>
            </w:r>
          </w:p>
          <w:p w:rsidR="004B061E" w:rsidRPr="00EA1BA9" w:rsidRDefault="004B4D70">
            <w:pPr>
              <w:spacing w:line="216" w:lineRule="auto"/>
              <w:rPr>
                <w:szCs w:val="24"/>
                <w:lang w:val="en-US"/>
              </w:rPr>
            </w:pPr>
            <w:r w:rsidRPr="00EA1BA9">
              <w:rPr>
                <w:szCs w:val="24"/>
                <w:lang w:val="en-US"/>
              </w:rPr>
              <w:t>23 July 2009</w:t>
            </w:r>
          </w:p>
          <w:p w:rsidR="00372913" w:rsidRPr="00EA1BA9" w:rsidRDefault="00372913">
            <w:pPr>
              <w:spacing w:line="216" w:lineRule="auto"/>
              <w:rPr>
                <w:szCs w:val="24"/>
                <w:lang w:val="en-US"/>
              </w:rPr>
            </w:pPr>
          </w:p>
          <w:p w:rsidR="004B061E" w:rsidRPr="00EA1BA9" w:rsidRDefault="004B061E">
            <w:pPr>
              <w:spacing w:line="216" w:lineRule="auto"/>
              <w:rPr>
                <w:szCs w:val="24"/>
                <w:lang w:val="en-US"/>
              </w:rPr>
            </w:pPr>
            <w:r w:rsidRPr="00EA1BA9">
              <w:rPr>
                <w:szCs w:val="24"/>
                <w:lang w:val="en-US"/>
              </w:rPr>
              <w:t>RUSSIAN</w:t>
            </w:r>
          </w:p>
          <w:p w:rsidR="004B061E" w:rsidRPr="00EA1BA9" w:rsidRDefault="004B061E">
            <w:pPr>
              <w:spacing w:line="216" w:lineRule="auto"/>
              <w:rPr>
                <w:szCs w:val="24"/>
                <w:lang w:val="en-US"/>
              </w:rPr>
            </w:pPr>
            <w:r w:rsidRPr="00EA1BA9">
              <w:rPr>
                <w:szCs w:val="24"/>
                <w:lang w:val="en-US"/>
              </w:rPr>
              <w:t xml:space="preserve">Original:  </w:t>
            </w:r>
            <w:r w:rsidR="008F4EBD" w:rsidRPr="00EA1BA9">
              <w:rPr>
                <w:szCs w:val="24"/>
                <w:lang w:val="en-US"/>
              </w:rPr>
              <w:t>FRENCH</w:t>
            </w:r>
          </w:p>
          <w:p w:rsidR="004B061E" w:rsidRPr="00372913" w:rsidRDefault="004B061E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4B061E" w:rsidRDefault="004B061E">
      <w:pPr>
        <w:tabs>
          <w:tab w:val="left" w:pos="0"/>
          <w:tab w:val="left" w:pos="7086"/>
        </w:tabs>
        <w:suppressAutoHyphens/>
        <w:rPr>
          <w:sz w:val="16"/>
          <w:lang w:val="en-US"/>
        </w:rPr>
      </w:pPr>
    </w:p>
    <w:p w:rsidR="004B061E" w:rsidRDefault="004B061E">
      <w:pPr>
        <w:tabs>
          <w:tab w:val="left" w:pos="0"/>
          <w:tab w:val="left" w:pos="7086"/>
        </w:tabs>
        <w:jc w:val="center"/>
      </w:pPr>
      <w:r>
        <w:t>КОМИТЕТ ПО ЛИКВИДАЦИИ РАСОВОЙ ДИСКРИМИНАЦИИ</w:t>
      </w:r>
    </w:p>
    <w:p w:rsidR="004B061E" w:rsidRDefault="004B061E" w:rsidP="00404A15">
      <w:pPr>
        <w:tabs>
          <w:tab w:val="left" w:pos="0"/>
          <w:tab w:val="left" w:pos="7086"/>
        </w:tabs>
        <w:spacing w:line="240" w:lineRule="auto"/>
        <w:jc w:val="center"/>
      </w:pPr>
    </w:p>
    <w:p w:rsidR="004B061E" w:rsidRDefault="00857D90">
      <w:pPr>
        <w:tabs>
          <w:tab w:val="left" w:pos="0"/>
          <w:tab w:val="left" w:pos="7086"/>
        </w:tabs>
        <w:jc w:val="center"/>
      </w:pPr>
      <w:r>
        <w:t>Пятьдесят восьмая</w:t>
      </w:r>
      <w:r w:rsidR="004B061E">
        <w:t xml:space="preserve"> сессия</w:t>
      </w:r>
    </w:p>
    <w:p w:rsidR="004B061E" w:rsidRDefault="004B061E" w:rsidP="00404A15">
      <w:pPr>
        <w:tabs>
          <w:tab w:val="left" w:pos="0"/>
          <w:tab w:val="left" w:pos="7086"/>
        </w:tabs>
        <w:spacing w:line="240" w:lineRule="auto"/>
        <w:jc w:val="center"/>
      </w:pPr>
    </w:p>
    <w:p w:rsidR="004B061E" w:rsidRPr="008F047F" w:rsidRDefault="004B061E">
      <w:pPr>
        <w:tabs>
          <w:tab w:val="left" w:pos="0"/>
          <w:tab w:val="left" w:pos="7086"/>
        </w:tabs>
        <w:jc w:val="center"/>
      </w:pPr>
      <w:r>
        <w:t>КРАТКИЙ ОТЧЕТ О</w:t>
      </w:r>
      <w:r w:rsidR="00E5068F">
        <w:t xml:space="preserve"> </w:t>
      </w:r>
      <w:r>
        <w:t>1</w:t>
      </w:r>
      <w:r w:rsidR="008F4EBD">
        <w:t>4</w:t>
      </w:r>
      <w:r w:rsidR="008F4EBD" w:rsidRPr="008F4EBD">
        <w:t>60</w:t>
      </w:r>
      <w:r w:rsidR="008F047F">
        <w:t>-м ЗАСЕДАНИИ</w:t>
      </w:r>
    </w:p>
    <w:p w:rsidR="004B061E" w:rsidRDefault="004B061E" w:rsidP="00404A15">
      <w:pPr>
        <w:tabs>
          <w:tab w:val="left" w:pos="0"/>
          <w:tab w:val="left" w:pos="7086"/>
        </w:tabs>
        <w:spacing w:line="240" w:lineRule="auto"/>
        <w:jc w:val="center"/>
      </w:pPr>
    </w:p>
    <w:p w:rsidR="004B061E" w:rsidRDefault="004B061E">
      <w:pPr>
        <w:tabs>
          <w:tab w:val="left" w:pos="0"/>
          <w:tab w:val="left" w:pos="7086"/>
        </w:tabs>
        <w:jc w:val="center"/>
      </w:pPr>
      <w:r>
        <w:t xml:space="preserve">состоявшемся во Дворце </w:t>
      </w:r>
      <w:r w:rsidR="00DB6764">
        <w:t xml:space="preserve">Вильсона </w:t>
      </w:r>
      <w:r>
        <w:t>в Женеве в</w:t>
      </w:r>
      <w:r w:rsidR="008F4EBD" w:rsidRPr="008F4EBD">
        <w:t xml:space="preserve"> </w:t>
      </w:r>
      <w:r w:rsidR="008F4EBD">
        <w:t>среду</w:t>
      </w:r>
      <w:r>
        <w:t xml:space="preserve">, </w:t>
      </w:r>
      <w:r>
        <w:br/>
      </w:r>
      <w:r w:rsidR="00DB6764">
        <w:t>2</w:t>
      </w:r>
      <w:r w:rsidR="008F4EBD">
        <w:t>1</w:t>
      </w:r>
      <w:r>
        <w:t xml:space="preserve"> </w:t>
      </w:r>
      <w:r w:rsidR="00857D90">
        <w:t xml:space="preserve">марта </w:t>
      </w:r>
      <w:r>
        <w:t>200</w:t>
      </w:r>
      <w:r w:rsidR="00857D90">
        <w:t>1</w:t>
      </w:r>
      <w:r w:rsidR="008F047F">
        <w:t> года, в 1</w:t>
      </w:r>
      <w:r w:rsidR="008F4EBD">
        <w:t>0</w:t>
      </w:r>
      <w:r>
        <w:t xml:space="preserve"> час. 00 мин.</w:t>
      </w:r>
    </w:p>
    <w:p w:rsidR="004B061E" w:rsidRDefault="004B061E" w:rsidP="00404A15">
      <w:pPr>
        <w:tabs>
          <w:tab w:val="left" w:pos="0"/>
          <w:tab w:val="left" w:pos="7086"/>
        </w:tabs>
        <w:spacing w:line="240" w:lineRule="auto"/>
        <w:jc w:val="center"/>
      </w:pPr>
    </w:p>
    <w:p w:rsidR="004B061E" w:rsidRPr="008F047F" w:rsidRDefault="004B061E">
      <w:pPr>
        <w:tabs>
          <w:tab w:val="left" w:pos="0"/>
          <w:tab w:val="left" w:pos="7086"/>
        </w:tabs>
        <w:jc w:val="center"/>
      </w:pPr>
      <w:r>
        <w:rPr>
          <w:u w:val="single"/>
        </w:rPr>
        <w:t>Председатель</w:t>
      </w:r>
      <w:r>
        <w:t xml:space="preserve">:  г-н </w:t>
      </w:r>
      <w:r w:rsidR="008F047F">
        <w:t>ШЕРИФИС</w:t>
      </w:r>
    </w:p>
    <w:p w:rsidR="00DB6764" w:rsidRDefault="00DB6764" w:rsidP="008F047F">
      <w:pPr>
        <w:tabs>
          <w:tab w:val="left" w:pos="0"/>
          <w:tab w:val="left" w:pos="7086"/>
        </w:tabs>
        <w:ind w:left="3878"/>
      </w:pPr>
      <w:r w:rsidRPr="00DB6764">
        <w:rPr>
          <w:u w:val="single"/>
        </w:rPr>
        <w:t>Затем</w:t>
      </w:r>
      <w:r w:rsidRPr="008F047F">
        <w:t>:</w:t>
      </w:r>
      <w:r>
        <w:t xml:space="preserve">  г-н </w:t>
      </w:r>
      <w:r w:rsidR="008F4EBD">
        <w:t>ВАЛЕНСИЯ РОДРИГЕС</w:t>
      </w:r>
    </w:p>
    <w:p w:rsidR="004B061E" w:rsidRDefault="004B061E" w:rsidP="00404A15">
      <w:pPr>
        <w:tabs>
          <w:tab w:val="left" w:pos="0"/>
          <w:tab w:val="left" w:pos="7086"/>
        </w:tabs>
        <w:spacing w:line="240" w:lineRule="auto"/>
        <w:jc w:val="center"/>
      </w:pPr>
    </w:p>
    <w:p w:rsidR="004B061E" w:rsidRDefault="004B061E">
      <w:pPr>
        <w:tabs>
          <w:tab w:val="left" w:pos="0"/>
          <w:tab w:val="left" w:pos="7086"/>
        </w:tabs>
        <w:jc w:val="center"/>
      </w:pPr>
      <w:r>
        <w:t>СОДЕРЖАНИЕ</w:t>
      </w:r>
    </w:p>
    <w:p w:rsidR="004B061E" w:rsidRDefault="004B061E" w:rsidP="00A36A33">
      <w:pPr>
        <w:tabs>
          <w:tab w:val="left" w:pos="0"/>
          <w:tab w:val="left" w:pos="7086"/>
        </w:tabs>
        <w:jc w:val="center"/>
      </w:pPr>
    </w:p>
    <w:p w:rsidR="004B061E" w:rsidRPr="00857D90" w:rsidRDefault="004B061E">
      <w:pPr>
        <w:tabs>
          <w:tab w:val="left" w:pos="0"/>
          <w:tab w:val="left" w:pos="7086"/>
        </w:tabs>
      </w:pPr>
      <w:r>
        <w:t>РАССМОТРЕНИЕ ДОКЛАДОВ, ЗАМЕЧАНИЙ И ИНФОРМАЦИИ, ПРЕДСТАВЛ</w:t>
      </w:r>
      <w:r w:rsidR="00402AC7">
        <w:t>ЕНН</w:t>
      </w:r>
      <w:r>
        <w:t>ЫХ ГОСУДАРСТВАМИ-УЧАСТНИКАМИ В СООТВЕТСТВИИ СО СТАТЬЕЙ 9 КОНВЕНЦИИ</w:t>
      </w:r>
      <w:r w:rsidR="00A36A33">
        <w:t xml:space="preserve"> (</w:t>
      </w:r>
      <w:r w:rsidR="00A36A33" w:rsidRPr="00A36A33">
        <w:rPr>
          <w:u w:val="single"/>
        </w:rPr>
        <w:t>продолжение</w:t>
      </w:r>
      <w:r w:rsidR="00A36A33">
        <w:t xml:space="preserve">) </w:t>
      </w:r>
    </w:p>
    <w:p w:rsidR="004B061E" w:rsidRDefault="004B061E" w:rsidP="00952D69">
      <w:pPr>
        <w:tabs>
          <w:tab w:val="left" w:pos="0"/>
          <w:tab w:val="left" w:pos="7086"/>
        </w:tabs>
        <w:spacing w:line="240" w:lineRule="exact"/>
      </w:pPr>
    </w:p>
    <w:p w:rsidR="00DB6764" w:rsidRDefault="008F047F" w:rsidP="008F4EBD">
      <w:pPr>
        <w:spacing w:after="120" w:line="240" w:lineRule="auto"/>
        <w:ind w:left="1134" w:hanging="1134"/>
      </w:pPr>
      <w:r w:rsidRPr="008F047F">
        <w:tab/>
      </w:r>
      <w:r w:rsidR="00402AC7">
        <w:t>–</w:t>
      </w:r>
      <w:r w:rsidR="008F4EBD">
        <w:tab/>
        <w:t>Проект заключений, касающихся пятнадцатого периодического доклада Германии</w:t>
      </w:r>
    </w:p>
    <w:p w:rsidR="008F4EBD" w:rsidRDefault="00402AC7" w:rsidP="008F4EBD">
      <w:pPr>
        <w:spacing w:after="120" w:line="240" w:lineRule="auto"/>
        <w:ind w:left="1134" w:hanging="1134"/>
      </w:pPr>
      <w:r>
        <w:tab/>
        <w:t>–</w:t>
      </w:r>
      <w:r w:rsidR="008F4EBD">
        <w:tab/>
        <w:t>Проект заключений, касающихся одиннадцатого периодического доклада Судана (</w:t>
      </w:r>
      <w:r w:rsidR="008F4EBD" w:rsidRPr="008F4EBD">
        <w:rPr>
          <w:u w:val="single"/>
        </w:rPr>
        <w:t>продолжение</w:t>
      </w:r>
      <w:r w:rsidR="008F4EBD">
        <w:t xml:space="preserve">) </w:t>
      </w:r>
    </w:p>
    <w:p w:rsidR="008F4EBD" w:rsidRPr="008F4EBD" w:rsidRDefault="00402AC7" w:rsidP="008F4EBD">
      <w:pPr>
        <w:spacing w:after="120" w:line="240" w:lineRule="auto"/>
        <w:ind w:left="1134" w:hanging="1134"/>
      </w:pPr>
      <w:r>
        <w:tab/>
        <w:t>–</w:t>
      </w:r>
      <w:r w:rsidR="008F4EBD">
        <w:tab/>
        <w:t>Сьерра-Леоне</w:t>
      </w:r>
    </w:p>
    <w:p w:rsidR="00404A15" w:rsidRPr="00C3788C" w:rsidRDefault="00404A15" w:rsidP="00404A15">
      <w:pPr>
        <w:spacing w:line="240" w:lineRule="auto"/>
        <w:jc w:val="center"/>
        <w:rPr>
          <w:sz w:val="20"/>
        </w:rPr>
      </w:pPr>
    </w:p>
    <w:p w:rsidR="004B061E" w:rsidRPr="00952D69" w:rsidRDefault="004B061E">
      <w:pPr>
        <w:pBdr>
          <w:bottom w:val="single" w:sz="4" w:space="1" w:color="auto"/>
        </w:pBdr>
        <w:tabs>
          <w:tab w:val="clear" w:pos="567"/>
          <w:tab w:val="clear" w:pos="1134"/>
          <w:tab w:val="clear" w:pos="1701"/>
          <w:tab w:val="clear" w:pos="2268"/>
          <w:tab w:val="left" w:pos="9214"/>
        </w:tabs>
        <w:rPr>
          <w:sz w:val="16"/>
          <w:szCs w:val="16"/>
        </w:rPr>
      </w:pPr>
    </w:p>
    <w:p w:rsidR="004B061E" w:rsidRDefault="004B061E">
      <w:pPr>
        <w:spacing w:line="240" w:lineRule="auto"/>
      </w:pPr>
      <w:r>
        <w:tab/>
        <w:t>В настоящий краткий отчет могут вноситься поправки.</w:t>
      </w:r>
    </w:p>
    <w:p w:rsidR="004B061E" w:rsidRDefault="004B061E">
      <w:pPr>
        <w:spacing w:line="240" w:lineRule="auto"/>
        <w:rPr>
          <w:sz w:val="16"/>
        </w:rPr>
      </w:pPr>
    </w:p>
    <w:p w:rsidR="004B061E" w:rsidRDefault="004B061E">
      <w:pPr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комн. Е.4108, Дворец Наций, Женева.</w:t>
      </w:r>
    </w:p>
    <w:p w:rsidR="004B061E" w:rsidRDefault="004B061E">
      <w:pPr>
        <w:spacing w:line="240" w:lineRule="auto"/>
        <w:rPr>
          <w:sz w:val="16"/>
        </w:rPr>
      </w:pPr>
    </w:p>
    <w:p w:rsidR="004B061E" w:rsidRDefault="004B061E">
      <w:pPr>
        <w:spacing w:line="240" w:lineRule="auto"/>
      </w:pPr>
      <w:r>
        <w:tab/>
        <w:t>Любые поправки к отчетам об открытых заседаниях Комитета на нынешней сессии будут сведены в единое исправление, которое будет издано вскоре после окончания сессии.</w:t>
      </w:r>
    </w:p>
    <w:p w:rsidR="004B061E" w:rsidRPr="008F4EBD" w:rsidRDefault="00A36A33" w:rsidP="008F4EBD">
      <w:pPr>
        <w:tabs>
          <w:tab w:val="left" w:pos="0"/>
          <w:tab w:val="left" w:pos="7086"/>
        </w:tabs>
        <w:jc w:val="center"/>
        <w:rPr>
          <w:i/>
        </w:rPr>
      </w:pPr>
      <w:r>
        <w:rPr>
          <w:u w:val="single"/>
        </w:rPr>
        <w:br w:type="page"/>
      </w:r>
      <w:r w:rsidR="004B061E" w:rsidRPr="008F4EBD">
        <w:rPr>
          <w:i/>
        </w:rPr>
        <w:t>З</w:t>
      </w:r>
      <w:r w:rsidR="00724F1D" w:rsidRPr="008F4EBD">
        <w:rPr>
          <w:i/>
        </w:rPr>
        <w:t>аседание открывается в 1</w:t>
      </w:r>
      <w:r w:rsidR="00FC42A8" w:rsidRPr="008F4EBD">
        <w:rPr>
          <w:i/>
        </w:rPr>
        <w:t>5</w:t>
      </w:r>
      <w:r w:rsidR="00724F1D" w:rsidRPr="008F4EBD">
        <w:rPr>
          <w:i/>
        </w:rPr>
        <w:t xml:space="preserve"> час. 1</w:t>
      </w:r>
      <w:r w:rsidR="00FC42A8" w:rsidRPr="008F4EBD">
        <w:rPr>
          <w:i/>
        </w:rPr>
        <w:t>5</w:t>
      </w:r>
      <w:r w:rsidR="004B061E" w:rsidRPr="008F4EBD">
        <w:rPr>
          <w:i/>
        </w:rPr>
        <w:t xml:space="preserve"> мин.</w:t>
      </w:r>
    </w:p>
    <w:p w:rsidR="004B061E" w:rsidRDefault="004B061E">
      <w:pPr>
        <w:jc w:val="center"/>
      </w:pPr>
    </w:p>
    <w:p w:rsidR="00FC42A8" w:rsidRPr="00857D90" w:rsidRDefault="00FC42A8" w:rsidP="00FC42A8">
      <w:pPr>
        <w:tabs>
          <w:tab w:val="left" w:pos="0"/>
          <w:tab w:val="left" w:pos="7086"/>
        </w:tabs>
      </w:pPr>
      <w:r>
        <w:t>РАССМОТРЕНИЕ ДОКЛАДОВ, ЗАМЕЧАНИЙ И ИНФОРМАЦИИ, ПРЕДСТАВЛЕ</w:t>
      </w:r>
      <w:r w:rsidR="00402AC7">
        <w:t>НН</w:t>
      </w:r>
      <w:r>
        <w:t>ЫХ ГОСУДАРСТВАМИ-УЧАСТНИКАМИ В СООТВЕТСТВИИ СО СТАТЬЕЙ 9 КОНВЕНЦИИ (пункт 6 повестки дня) (</w:t>
      </w:r>
      <w:r w:rsidRPr="008F4EBD">
        <w:rPr>
          <w:i/>
        </w:rPr>
        <w:t>продолжение</w:t>
      </w:r>
      <w:r>
        <w:t xml:space="preserve">) </w:t>
      </w:r>
    </w:p>
    <w:p w:rsidR="00FC42A8" w:rsidRDefault="00FC42A8" w:rsidP="00FC42A8">
      <w:pPr>
        <w:tabs>
          <w:tab w:val="left" w:pos="0"/>
          <w:tab w:val="left" w:pos="7086"/>
        </w:tabs>
        <w:spacing w:line="240" w:lineRule="exact"/>
      </w:pPr>
    </w:p>
    <w:p w:rsidR="008F4EBD" w:rsidRDefault="008F4EBD" w:rsidP="008F4EBD">
      <w:r>
        <w:t>Проект заключений, касающихся пятнадцатого периодического доклада Германии (</w:t>
      </w:r>
      <w:r>
        <w:rPr>
          <w:lang w:val="en-US"/>
        </w:rPr>
        <w:t>CERD</w:t>
      </w:r>
      <w:r w:rsidRPr="008F4EBD">
        <w:t>/</w:t>
      </w:r>
      <w:r>
        <w:rPr>
          <w:lang w:val="en-US"/>
        </w:rPr>
        <w:t>C</w:t>
      </w:r>
      <w:r w:rsidRPr="008F4EBD">
        <w:t>/58/</w:t>
      </w:r>
      <w:r>
        <w:rPr>
          <w:lang w:val="en-US"/>
        </w:rPr>
        <w:t>Misc</w:t>
      </w:r>
      <w:r w:rsidRPr="008F4EBD">
        <w:t>.21/</w:t>
      </w:r>
      <w:r>
        <w:rPr>
          <w:lang w:val="en-US"/>
        </w:rPr>
        <w:t>Rev</w:t>
      </w:r>
      <w:r w:rsidRPr="008F4EBD">
        <w:t>.3</w:t>
      </w:r>
      <w:r>
        <w:t>, документ распространен в ходе заседания только на английском языке)</w:t>
      </w:r>
    </w:p>
    <w:p w:rsidR="008F4EBD" w:rsidRDefault="008F4EBD" w:rsidP="00FC42A8">
      <w:pPr>
        <w:tabs>
          <w:tab w:val="left" w:pos="0"/>
          <w:tab w:val="left" w:pos="7086"/>
        </w:tabs>
        <w:spacing w:line="240" w:lineRule="exact"/>
      </w:pPr>
    </w:p>
    <w:p w:rsidR="00FB2A2B" w:rsidRDefault="004B061E" w:rsidP="00FB2A2B">
      <w:r>
        <w:t>1.</w:t>
      </w:r>
      <w:r>
        <w:tab/>
      </w:r>
      <w:r w:rsidR="00FC42A8" w:rsidRPr="00FC42A8">
        <w:rPr>
          <w:u w:val="single"/>
        </w:rPr>
        <w:t>ПРЕДСЕДАТЕЛЬ</w:t>
      </w:r>
      <w:r w:rsidR="00FC42A8">
        <w:t xml:space="preserve"> </w:t>
      </w:r>
      <w:r w:rsidR="008F4EBD">
        <w:t xml:space="preserve">приглашает членов Комитета рассмотреть проект заключений, касающихся пятнадцатого периодического доклада Германии пункт за </w:t>
      </w:r>
      <w:r w:rsidR="0041523F">
        <w:t>пунктом</w:t>
      </w:r>
      <w:r w:rsidR="00FC42A8">
        <w:t>.</w:t>
      </w:r>
    </w:p>
    <w:p w:rsidR="008F4EBD" w:rsidRDefault="008F4EBD" w:rsidP="00FB2A2B"/>
    <w:p w:rsidR="008F4EBD" w:rsidRPr="008F4EBD" w:rsidRDefault="008F4EBD" w:rsidP="00FB2A2B">
      <w:pPr>
        <w:rPr>
          <w:u w:val="single"/>
        </w:rPr>
      </w:pPr>
      <w:r w:rsidRPr="008F4EBD">
        <w:rPr>
          <w:u w:val="single"/>
        </w:rPr>
        <w:t>Пункты 1-4</w:t>
      </w:r>
    </w:p>
    <w:p w:rsidR="008F4EBD" w:rsidRDefault="008F4EBD" w:rsidP="00FB2A2B"/>
    <w:p w:rsidR="008F4EBD" w:rsidRDefault="008F4EBD" w:rsidP="00FB2A2B">
      <w:pPr>
        <w:rPr>
          <w:i/>
        </w:rPr>
      </w:pPr>
      <w:r>
        <w:t>2.</w:t>
      </w:r>
      <w:r>
        <w:tab/>
      </w:r>
      <w:r>
        <w:rPr>
          <w:i/>
        </w:rPr>
        <w:t>Пункты 1</w:t>
      </w:r>
      <w:r w:rsidR="00AD2994">
        <w:rPr>
          <w:i/>
        </w:rPr>
        <w:t>–</w:t>
      </w:r>
      <w:r>
        <w:rPr>
          <w:i/>
        </w:rPr>
        <w:t>4 принимаются с оговоркой о внесении редакционных поправок.</w:t>
      </w:r>
    </w:p>
    <w:p w:rsidR="008F4EBD" w:rsidRDefault="008F4EBD" w:rsidP="00FB2A2B">
      <w:pPr>
        <w:rPr>
          <w:i/>
        </w:rPr>
      </w:pPr>
    </w:p>
    <w:p w:rsidR="008F4EBD" w:rsidRPr="008F4EBD" w:rsidRDefault="008F4EBD" w:rsidP="00FB2A2B">
      <w:pPr>
        <w:rPr>
          <w:u w:val="single"/>
        </w:rPr>
      </w:pPr>
      <w:r w:rsidRPr="008F4EBD">
        <w:rPr>
          <w:u w:val="single"/>
        </w:rPr>
        <w:t>Пункт 5</w:t>
      </w:r>
    </w:p>
    <w:p w:rsidR="008F4EBD" w:rsidRDefault="008F4EBD" w:rsidP="00FB2A2B"/>
    <w:p w:rsidR="008F4EBD" w:rsidRDefault="008F4EBD" w:rsidP="00FB2A2B">
      <w:r>
        <w:t>3.</w:t>
      </w:r>
      <w:r>
        <w:tab/>
      </w:r>
      <w:r w:rsidRPr="008F4EBD">
        <w:rPr>
          <w:u w:val="single"/>
        </w:rPr>
        <w:t>Г-н АБУЛ-НАСР</w:t>
      </w:r>
      <w:r>
        <w:t xml:space="preserve"> предлагает добавить слово "расистские</w:t>
      </w:r>
      <w:r w:rsidRPr="008F4EBD">
        <w:t>"</w:t>
      </w:r>
      <w:r>
        <w:t xml:space="preserve"> перед словами </w:t>
      </w:r>
      <w:r w:rsidRPr="008F4EBD">
        <w:t>"</w:t>
      </w:r>
      <w:r>
        <w:t xml:space="preserve">крайне правые </w:t>
      </w:r>
      <w:r w:rsidR="0041523F">
        <w:t>ассоциации</w:t>
      </w:r>
      <w:r w:rsidRPr="008F4EBD">
        <w:t>"</w:t>
      </w:r>
      <w:r>
        <w:t>, поскольку без этого будет трудно понять, в связи с чем Комитет выражает удовлетворение тем фактом, что после рассмотрения предшествующего доклада государство-участник запретило</w:t>
      </w:r>
      <w:r w:rsidR="002A0FF9">
        <w:t xml:space="preserve"> другие крайне правые ассоциации. На самом деле то, что интересует Комитет – это запрещение организаций расистского толка.</w:t>
      </w:r>
    </w:p>
    <w:p w:rsidR="002A0FF9" w:rsidRDefault="002A0FF9" w:rsidP="00FB2A2B"/>
    <w:p w:rsidR="008F4EBD" w:rsidRDefault="002A0FF9" w:rsidP="00FB2A2B">
      <w:r>
        <w:t>4.</w:t>
      </w:r>
      <w:r>
        <w:tab/>
      </w:r>
      <w:r w:rsidRPr="002A0FF9">
        <w:rPr>
          <w:u w:val="single"/>
        </w:rPr>
        <w:t>Г-н РЕШЕТОВ</w:t>
      </w:r>
      <w:r>
        <w:t xml:space="preserve"> разделяет мнение г-на Абул-Насра и добавляет, что в термин </w:t>
      </w:r>
      <w:r w:rsidR="00402AC7">
        <w:t>"</w:t>
      </w:r>
      <w:r>
        <w:t>крайне правые</w:t>
      </w:r>
      <w:r w:rsidR="00402AC7">
        <w:t>"</w:t>
      </w:r>
      <w:r>
        <w:t xml:space="preserve"> без какого-либо соответствующего определения может истолковываться по-разному в зависимости от страны.</w:t>
      </w:r>
    </w:p>
    <w:p w:rsidR="002A0FF9" w:rsidRDefault="002A0FF9" w:rsidP="00FB2A2B"/>
    <w:p w:rsidR="002A0FF9" w:rsidRDefault="002A0FF9" w:rsidP="00FB2A2B">
      <w:r>
        <w:t>5.</w:t>
      </w:r>
      <w:r>
        <w:tab/>
      </w:r>
      <w:r w:rsidRPr="002A0FF9">
        <w:rPr>
          <w:u w:val="single"/>
        </w:rPr>
        <w:t>Г-н БОССАЙТ</w:t>
      </w:r>
      <w:r>
        <w:t xml:space="preserve"> (Докладчик по Германии) подчеркивает, что </w:t>
      </w:r>
      <w:r w:rsidR="00402AC7">
        <w:t>предложение</w:t>
      </w:r>
      <w:r>
        <w:t>, котор</w:t>
      </w:r>
      <w:r w:rsidR="00402AC7">
        <w:t>ое фигурируе</w:t>
      </w:r>
      <w:r>
        <w:t>т в проекте заключений, воспроизвод</w:t>
      </w:r>
      <w:r w:rsidR="00402AC7">
        <w:t>и</w:t>
      </w:r>
      <w:r>
        <w:t xml:space="preserve">т то, </w:t>
      </w:r>
      <w:r w:rsidR="00402AC7">
        <w:t xml:space="preserve">что </w:t>
      </w:r>
      <w:r>
        <w:t>отмечалось государством-участником, и что не дело Комитета говорить о том, являются ли те 10 организаций крайне правого толка, которые были запрещены, расистскими.</w:t>
      </w:r>
    </w:p>
    <w:p w:rsidR="002A0FF9" w:rsidRDefault="002A0FF9" w:rsidP="00FB2A2B"/>
    <w:p w:rsidR="002A0FF9" w:rsidRDefault="002A0FF9" w:rsidP="00FB2A2B">
      <w:r w:rsidRPr="002A0FF9">
        <w:t>6.</w:t>
      </w:r>
      <w:r w:rsidRPr="002A0FF9">
        <w:tab/>
      </w:r>
      <w:r>
        <w:t>По</w:t>
      </w:r>
      <w:r w:rsidRPr="002A0FF9">
        <w:t xml:space="preserve"> </w:t>
      </w:r>
      <w:r>
        <w:t>предложению</w:t>
      </w:r>
      <w:r w:rsidRPr="002A0FF9">
        <w:t xml:space="preserve"> </w:t>
      </w:r>
      <w:r w:rsidRPr="002A0FF9">
        <w:rPr>
          <w:u w:val="single"/>
        </w:rPr>
        <w:t>г-на</w:t>
      </w:r>
      <w:r w:rsidRPr="002A0FF9">
        <w:rPr>
          <w:u w:val="single"/>
          <w:lang w:val="en-US"/>
        </w:rPr>
        <w:t> </w:t>
      </w:r>
      <w:r w:rsidRPr="002A0FF9">
        <w:rPr>
          <w:u w:val="single"/>
        </w:rPr>
        <w:t>де ГУТТА</w:t>
      </w:r>
      <w:r w:rsidRPr="002A0FF9">
        <w:t xml:space="preserve"> </w:t>
      </w:r>
      <w:r w:rsidRPr="002A0FF9">
        <w:rPr>
          <w:u w:val="single"/>
        </w:rPr>
        <w:t>ПРЕДСЕДАТЕЛЬ</w:t>
      </w:r>
      <w:r w:rsidRPr="002A0FF9">
        <w:t xml:space="preserve"> </w:t>
      </w:r>
      <w:r>
        <w:t>предлагает</w:t>
      </w:r>
      <w:r w:rsidRPr="002A0FF9">
        <w:t xml:space="preserve">, </w:t>
      </w:r>
      <w:r>
        <w:t>чтобы</w:t>
      </w:r>
      <w:r w:rsidRPr="002A0FF9">
        <w:t xml:space="preserve"> </w:t>
      </w:r>
      <w:r>
        <w:t>вторая</w:t>
      </w:r>
      <w:r w:rsidRPr="002A0FF9">
        <w:t xml:space="preserve"> </w:t>
      </w:r>
      <w:r>
        <w:t>часть</w:t>
      </w:r>
      <w:r w:rsidRPr="002A0FF9">
        <w:t xml:space="preserve"> </w:t>
      </w:r>
      <w:r>
        <w:t>первого</w:t>
      </w:r>
      <w:r w:rsidRPr="002A0FF9">
        <w:t xml:space="preserve"> </w:t>
      </w:r>
      <w:r>
        <w:t>предложения</w:t>
      </w:r>
      <w:r w:rsidRPr="002A0FF9">
        <w:t xml:space="preserve"> </w:t>
      </w:r>
      <w:r>
        <w:t>выглядела</w:t>
      </w:r>
      <w:r w:rsidRPr="002A0FF9">
        <w:t xml:space="preserve"> </w:t>
      </w:r>
      <w:r>
        <w:t>так</w:t>
      </w:r>
      <w:r w:rsidRPr="002A0FF9">
        <w:t>: "</w:t>
      </w:r>
      <w:r>
        <w:rPr>
          <w:lang w:val="en-US"/>
        </w:rPr>
        <w:t>the</w:t>
      </w:r>
      <w:r w:rsidRPr="002A0FF9">
        <w:t xml:space="preserve"> </w:t>
      </w:r>
      <w:r>
        <w:rPr>
          <w:lang w:val="en-US"/>
        </w:rPr>
        <w:t>Committee</w:t>
      </w:r>
      <w:r w:rsidRPr="002A0FF9">
        <w:t xml:space="preserve"> </w:t>
      </w:r>
      <w:r>
        <w:rPr>
          <w:lang w:val="en-US"/>
        </w:rPr>
        <w:t>welcomes</w:t>
      </w:r>
      <w:r w:rsidRPr="002A0FF9">
        <w:t xml:space="preserve"> </w:t>
      </w:r>
      <w:r>
        <w:rPr>
          <w:lang w:val="en-US"/>
        </w:rPr>
        <w:t>the</w:t>
      </w:r>
      <w:r w:rsidRPr="002A0FF9">
        <w:t xml:space="preserve"> </w:t>
      </w:r>
      <w:r>
        <w:rPr>
          <w:lang w:val="en-US"/>
        </w:rPr>
        <w:t>information</w:t>
      </w:r>
      <w:r w:rsidRPr="002A0FF9">
        <w:t xml:space="preserve"> </w:t>
      </w:r>
      <w:r>
        <w:rPr>
          <w:lang w:val="en-US"/>
        </w:rPr>
        <w:t>that</w:t>
      </w:r>
      <w:r w:rsidRPr="002A0FF9">
        <w:t xml:space="preserve"> </w:t>
      </w:r>
      <w:r>
        <w:rPr>
          <w:lang w:val="en-US"/>
        </w:rPr>
        <w:t>since</w:t>
      </w:r>
      <w:r w:rsidRPr="002A0FF9">
        <w:t xml:space="preserve"> </w:t>
      </w:r>
      <w:r>
        <w:rPr>
          <w:lang w:val="en-US"/>
        </w:rPr>
        <w:t>the</w:t>
      </w:r>
      <w:r w:rsidRPr="002A0FF9">
        <w:t xml:space="preserve"> </w:t>
      </w:r>
      <w:r>
        <w:rPr>
          <w:lang w:val="en-US"/>
        </w:rPr>
        <w:t>State</w:t>
      </w:r>
      <w:r w:rsidRPr="002A0FF9">
        <w:t xml:space="preserve"> </w:t>
      </w:r>
      <w:r>
        <w:rPr>
          <w:lang w:val="en-US"/>
        </w:rPr>
        <w:t>party</w:t>
      </w:r>
      <w:r w:rsidRPr="002A0FF9">
        <w:t>'</w:t>
      </w:r>
      <w:r>
        <w:rPr>
          <w:lang w:val="en-US"/>
        </w:rPr>
        <w:t>s</w:t>
      </w:r>
      <w:r w:rsidRPr="002A0FF9">
        <w:t xml:space="preserve"> </w:t>
      </w:r>
      <w:r>
        <w:rPr>
          <w:lang w:val="en-US"/>
        </w:rPr>
        <w:t>previous</w:t>
      </w:r>
      <w:r w:rsidRPr="002A0FF9">
        <w:t xml:space="preserve"> </w:t>
      </w:r>
      <w:r>
        <w:rPr>
          <w:lang w:val="en-US"/>
        </w:rPr>
        <w:t>report</w:t>
      </w:r>
      <w:r w:rsidRPr="002A0FF9">
        <w:t xml:space="preserve"> </w:t>
      </w:r>
      <w:r>
        <w:rPr>
          <w:lang w:val="en-US"/>
        </w:rPr>
        <w:t>additional</w:t>
      </w:r>
      <w:r w:rsidRPr="002A0FF9">
        <w:t xml:space="preserve"> </w:t>
      </w:r>
      <w:r>
        <w:rPr>
          <w:lang w:val="en-US"/>
        </w:rPr>
        <w:t>extreme</w:t>
      </w:r>
      <w:r w:rsidRPr="002A0FF9">
        <w:t xml:space="preserve"> </w:t>
      </w:r>
      <w:r>
        <w:rPr>
          <w:lang w:val="en-US"/>
        </w:rPr>
        <w:t>right</w:t>
      </w:r>
      <w:r w:rsidRPr="002A0FF9">
        <w:t>-</w:t>
      </w:r>
      <w:r>
        <w:rPr>
          <w:lang w:val="en-US"/>
        </w:rPr>
        <w:t>wing</w:t>
      </w:r>
      <w:r w:rsidRPr="002A0FF9">
        <w:t xml:space="preserve"> </w:t>
      </w:r>
      <w:r>
        <w:rPr>
          <w:lang w:val="en-US"/>
        </w:rPr>
        <w:t>associations</w:t>
      </w:r>
      <w:r w:rsidRPr="002A0FF9">
        <w:t xml:space="preserve"> </w:t>
      </w:r>
      <w:r>
        <w:rPr>
          <w:lang w:val="en-US"/>
        </w:rPr>
        <w:t>have</w:t>
      </w:r>
      <w:r w:rsidRPr="002A0FF9">
        <w:t xml:space="preserve"> </w:t>
      </w:r>
      <w:r>
        <w:rPr>
          <w:lang w:val="en-US"/>
        </w:rPr>
        <w:t>been</w:t>
      </w:r>
      <w:r w:rsidRPr="002A0FF9">
        <w:t xml:space="preserve"> </w:t>
      </w:r>
      <w:r>
        <w:rPr>
          <w:lang w:val="en-US"/>
        </w:rPr>
        <w:t>banned</w:t>
      </w:r>
      <w:r w:rsidRPr="002A0FF9">
        <w:t>" (</w:t>
      </w:r>
      <w:r w:rsidR="00402AC7">
        <w:t>"</w:t>
      </w:r>
      <w:r>
        <w:t xml:space="preserve">Комитет с удовлетворением принимает к сведению информацию о том, что со </w:t>
      </w:r>
      <w:r w:rsidR="00402AC7">
        <w:t>времени, предшествующего доклада</w:t>
      </w:r>
      <w:r>
        <w:t xml:space="preserve"> государства-участника, в нем были запрещены другие ассоциации крайне правого толка</w:t>
      </w:r>
      <w:r w:rsidR="00402AC7">
        <w:t>"</w:t>
      </w:r>
      <w:r w:rsidRPr="002A0FF9">
        <w:t>)</w:t>
      </w:r>
      <w:r>
        <w:t>.</w:t>
      </w:r>
    </w:p>
    <w:p w:rsidR="002A0FF9" w:rsidRPr="002A0FF9" w:rsidRDefault="002A0FF9" w:rsidP="00FB2A2B">
      <w:r>
        <w:t>7.</w:t>
      </w:r>
      <w:r>
        <w:tab/>
      </w:r>
      <w:r w:rsidRPr="002A0FF9">
        <w:rPr>
          <w:i/>
        </w:rPr>
        <w:t>Пункт 5 с поправками принимается</w:t>
      </w:r>
      <w:r>
        <w:t>.</w:t>
      </w:r>
    </w:p>
    <w:p w:rsidR="008F4EBD" w:rsidRDefault="008F4EBD" w:rsidP="00FB2A2B"/>
    <w:p w:rsidR="002A0FF9" w:rsidRPr="002A0FF9" w:rsidRDefault="002A0FF9" w:rsidP="00FB2A2B">
      <w:pPr>
        <w:rPr>
          <w:u w:val="single"/>
        </w:rPr>
      </w:pPr>
      <w:r w:rsidRPr="002A0FF9">
        <w:rPr>
          <w:u w:val="single"/>
        </w:rPr>
        <w:t>Пункты  6 и 7</w:t>
      </w:r>
    </w:p>
    <w:p w:rsidR="002A0FF9" w:rsidRDefault="002A0FF9" w:rsidP="00FB2A2B"/>
    <w:p w:rsidR="002A0FF9" w:rsidRDefault="002A0FF9" w:rsidP="00FB2A2B">
      <w:r>
        <w:t>8.</w:t>
      </w:r>
      <w:r>
        <w:tab/>
      </w:r>
      <w:r w:rsidRPr="002A0FF9">
        <w:rPr>
          <w:i/>
        </w:rPr>
        <w:t>Пункты  6 и 7 принимаются с оговорками</w:t>
      </w:r>
      <w:r w:rsidR="00402AC7">
        <w:rPr>
          <w:i/>
        </w:rPr>
        <w:t xml:space="preserve"> о внесении</w:t>
      </w:r>
      <w:r w:rsidRPr="002A0FF9">
        <w:rPr>
          <w:i/>
        </w:rPr>
        <w:t xml:space="preserve"> редакционных поправок</w:t>
      </w:r>
      <w:r>
        <w:t>.</w:t>
      </w:r>
    </w:p>
    <w:p w:rsidR="002A0FF9" w:rsidRDefault="002A0FF9" w:rsidP="00FB2A2B"/>
    <w:p w:rsidR="002A0FF9" w:rsidRPr="002A0FF9" w:rsidRDefault="002A0FF9" w:rsidP="00FB2A2B">
      <w:pPr>
        <w:rPr>
          <w:u w:val="single"/>
        </w:rPr>
      </w:pPr>
      <w:r w:rsidRPr="002A0FF9">
        <w:rPr>
          <w:u w:val="single"/>
        </w:rPr>
        <w:t>Пункт 8</w:t>
      </w:r>
    </w:p>
    <w:p w:rsidR="008F4EBD" w:rsidRPr="002A0FF9" w:rsidRDefault="008F4EBD" w:rsidP="00FB2A2B"/>
    <w:p w:rsidR="008F4EBD" w:rsidRDefault="002A0FF9" w:rsidP="00FB2A2B">
      <w:r>
        <w:t>9.</w:t>
      </w:r>
      <w:r>
        <w:tab/>
      </w:r>
      <w:r w:rsidRPr="002A0FF9">
        <w:rPr>
          <w:u w:val="single"/>
        </w:rPr>
        <w:t>Г-н ЮТСИС</w:t>
      </w:r>
      <w:r>
        <w:t xml:space="preserve"> говорит, что его смущает тот факт, что только синтис и рома упоминаются в качестве тех групп, которые, предположительно, могут просить выплаты компенсации от Фонда, отвечающего за выплату компенсаций жертвам принудительных работ при нацистском режиме.</w:t>
      </w:r>
    </w:p>
    <w:p w:rsidR="002A0FF9" w:rsidRDefault="002A0FF9" w:rsidP="00FB2A2B"/>
    <w:p w:rsidR="002A0FF9" w:rsidRDefault="002A0FF9" w:rsidP="00FB2A2B">
      <w:r>
        <w:t>10.</w:t>
      </w:r>
      <w:r>
        <w:tab/>
      </w:r>
      <w:r w:rsidR="00C66B89" w:rsidRPr="00C66B89">
        <w:rPr>
          <w:u w:val="single"/>
        </w:rPr>
        <w:t>Г-н ДЬЯКОНУ</w:t>
      </w:r>
      <w:r w:rsidR="00C66B89">
        <w:t xml:space="preserve"> говорит, что без упоминания синтис и рома данный пункт окажется ненужным, потому что вопрос о роли Фонда, отвечающего за выплату компенсаций жертвам принудительного труда, без упоминания об этнических группах не входит в компетенцию Комитета.</w:t>
      </w:r>
    </w:p>
    <w:p w:rsidR="00C66B89" w:rsidRDefault="00C66B89" w:rsidP="00FB2A2B"/>
    <w:p w:rsidR="00C66B89" w:rsidRDefault="00C66B89" w:rsidP="00FB2A2B">
      <w:r>
        <w:t>11.</w:t>
      </w:r>
      <w:r>
        <w:tab/>
      </w:r>
      <w:r w:rsidRPr="00C66B89">
        <w:rPr>
          <w:u w:val="single"/>
        </w:rPr>
        <w:t>ПРЕДСЕДАТЕЛЬ</w:t>
      </w:r>
      <w:r>
        <w:t xml:space="preserve"> предлагает, чтобы, не упоминая прямо о группах синтис и рома, Комитет высказал свое удовлетворение тем фактом, что все этнические группы могут воспользоваться услугами данного Фонда.</w:t>
      </w:r>
    </w:p>
    <w:p w:rsidR="00C66B89" w:rsidRDefault="00C66B89" w:rsidP="00FB2A2B"/>
    <w:p w:rsidR="00C66B89" w:rsidRDefault="00C66B89" w:rsidP="00FB2A2B">
      <w:r>
        <w:t>12.</w:t>
      </w:r>
      <w:r>
        <w:tab/>
      </w:r>
      <w:r w:rsidRPr="00C66B89">
        <w:rPr>
          <w:u w:val="single"/>
        </w:rPr>
        <w:t>Г-н АБУЛ-НАСР</w:t>
      </w:r>
      <w:r>
        <w:t xml:space="preserve"> говорит, что следовало бы удостовериться в том, что все этнические группы рассматриваются на равной основе в отношении компенсации, обеспечиваемой упомянутым Фондом.</w:t>
      </w:r>
    </w:p>
    <w:p w:rsidR="00C66B89" w:rsidRDefault="00C66B89" w:rsidP="00FB2A2B"/>
    <w:p w:rsidR="00C66B89" w:rsidRDefault="00C66B89" w:rsidP="00FB2A2B">
      <w:r>
        <w:t>13.</w:t>
      </w:r>
      <w:r>
        <w:tab/>
      </w:r>
      <w:r w:rsidRPr="00C66B89">
        <w:rPr>
          <w:u w:val="single"/>
        </w:rPr>
        <w:t>Г-н БОССАЙТ</w:t>
      </w:r>
      <w:r>
        <w:t xml:space="preserve"> (Докладчик по Германии) отмечает, что Фонд призван выплачивать компенсацию всем лицам, которые были жертвами принудительного труда в эпоху нацизма, и что конкретное упоминание о группах синтис и рома обосновано тем, что эти две группы </w:t>
      </w:r>
      <w:r w:rsidR="00BE1771">
        <w:t>являются теми, положение которых особенно интересует данный Комитет. Тем не менее, с учетом многочисленных высказанных мнений он предлагает изменить пункт 8 так, чтобы в нем было сказано, что Комитет принимает к сведению создание Фонда, отвечающего за выплату компенсации лицам, ставшим жертвами принудительного труда при нацистском режиме, и выражает свое удовлетворение тем, что им могут воспользоваться группы синтис и рома.</w:t>
      </w:r>
    </w:p>
    <w:p w:rsidR="00BE1771" w:rsidRDefault="00BE1771" w:rsidP="00FB2A2B"/>
    <w:p w:rsidR="00BE1771" w:rsidRDefault="00BE1771" w:rsidP="00FB2A2B">
      <w:r>
        <w:t>14.</w:t>
      </w:r>
      <w:r>
        <w:tab/>
      </w:r>
      <w:r w:rsidRPr="00BE1771">
        <w:rPr>
          <w:i/>
        </w:rPr>
        <w:t>Пункт 8 с поправками принимается</w:t>
      </w:r>
      <w:r>
        <w:t>.</w:t>
      </w:r>
    </w:p>
    <w:p w:rsidR="002A0FF9" w:rsidRDefault="002A0FF9" w:rsidP="00FB2A2B"/>
    <w:p w:rsidR="00BE1771" w:rsidRPr="00BE1771" w:rsidRDefault="00AD2994" w:rsidP="00FB2A2B">
      <w:pPr>
        <w:rPr>
          <w:u w:val="single"/>
        </w:rPr>
      </w:pPr>
      <w:r>
        <w:rPr>
          <w:u w:val="single"/>
        </w:rPr>
        <w:br w:type="page"/>
      </w:r>
      <w:r w:rsidR="00BE1771" w:rsidRPr="00BE1771">
        <w:rPr>
          <w:u w:val="single"/>
        </w:rPr>
        <w:t>Пункт 9</w:t>
      </w:r>
    </w:p>
    <w:p w:rsidR="00AD2994" w:rsidRDefault="00AD2994" w:rsidP="00FB2A2B"/>
    <w:p w:rsidR="002A0FF9" w:rsidRDefault="00BE1771" w:rsidP="00FB2A2B">
      <w:r>
        <w:t>15.</w:t>
      </w:r>
      <w:r>
        <w:tab/>
      </w:r>
      <w:r w:rsidRPr="00BE1771">
        <w:rPr>
          <w:u w:val="single"/>
        </w:rPr>
        <w:t>Г-жа ДЖАНУАРИ-БАРДИЛЛЬ</w:t>
      </w:r>
      <w:r>
        <w:t xml:space="preserve"> предлагает говорить здесь не только о лицах, которые страдают от СПИДа, но и </w:t>
      </w:r>
      <w:r w:rsidR="00402AC7">
        <w:t xml:space="preserve">о </w:t>
      </w:r>
      <w:r>
        <w:t>тех, которые живут с ВИЧ.</w:t>
      </w:r>
    </w:p>
    <w:p w:rsidR="00BE1771" w:rsidRDefault="00BE1771" w:rsidP="00FB2A2B"/>
    <w:p w:rsidR="00BE1771" w:rsidRDefault="00BE1771" w:rsidP="00FB2A2B">
      <w:r>
        <w:t>16.</w:t>
      </w:r>
      <w:r>
        <w:tab/>
      </w:r>
      <w:r w:rsidRPr="00BE1771">
        <w:rPr>
          <w:i/>
        </w:rPr>
        <w:t>Пункт 9 с поправками принимается</w:t>
      </w:r>
      <w:r>
        <w:t>.</w:t>
      </w:r>
    </w:p>
    <w:p w:rsidR="002A0FF9" w:rsidRDefault="002A0FF9" w:rsidP="00FB2A2B"/>
    <w:p w:rsidR="00BE1771" w:rsidRPr="00BE1771" w:rsidRDefault="00BE1771" w:rsidP="00FB2A2B">
      <w:pPr>
        <w:rPr>
          <w:u w:val="single"/>
        </w:rPr>
      </w:pPr>
      <w:r w:rsidRPr="00BE1771">
        <w:rPr>
          <w:u w:val="single"/>
        </w:rPr>
        <w:t>Пункт 10</w:t>
      </w:r>
    </w:p>
    <w:p w:rsidR="002A0FF9" w:rsidRDefault="002A0FF9" w:rsidP="00FB2A2B"/>
    <w:p w:rsidR="00BE1771" w:rsidRDefault="00BE1771" w:rsidP="00FB2A2B">
      <w:r>
        <w:t>17.</w:t>
      </w:r>
      <w:r>
        <w:tab/>
      </w:r>
      <w:r w:rsidRPr="00BE1771">
        <w:rPr>
          <w:i/>
        </w:rPr>
        <w:t>Пункт 10 принимается</w:t>
      </w:r>
      <w:r>
        <w:t>.</w:t>
      </w:r>
    </w:p>
    <w:p w:rsidR="002A0FF9" w:rsidRDefault="002A0FF9" w:rsidP="00FB2A2B"/>
    <w:p w:rsidR="00BE1771" w:rsidRPr="00BE1771" w:rsidRDefault="00BE1771" w:rsidP="00FB2A2B">
      <w:pPr>
        <w:rPr>
          <w:u w:val="single"/>
        </w:rPr>
      </w:pPr>
      <w:r w:rsidRPr="00BE1771">
        <w:rPr>
          <w:u w:val="single"/>
        </w:rPr>
        <w:t>Пункт 11</w:t>
      </w:r>
    </w:p>
    <w:p w:rsidR="002A0FF9" w:rsidRDefault="002A0FF9" w:rsidP="00FB2A2B"/>
    <w:p w:rsidR="00BE1771" w:rsidRDefault="00BE1771" w:rsidP="00FB2A2B">
      <w:r>
        <w:t>18.</w:t>
      </w:r>
      <w:r>
        <w:tab/>
      </w:r>
      <w:r w:rsidRPr="00BE1771">
        <w:rPr>
          <w:u w:val="single"/>
        </w:rPr>
        <w:t>Г-н АБУЛ-НАСР</w:t>
      </w:r>
      <w:r>
        <w:t xml:space="preserve"> отмечает, что в данном пункте речь идет о плохом обращении с в комиссариатах полиции Германии, жертвами которого являются иностранные выходцы. Возможно, нужно было бы также упомянуть о немецких гражданах-членах национальных меньшинств, которые иногда тоже подвергаются плохому обращению.</w:t>
      </w:r>
    </w:p>
    <w:p w:rsidR="00BE1771" w:rsidRDefault="00BE1771" w:rsidP="00FB2A2B"/>
    <w:p w:rsidR="00BE1771" w:rsidRDefault="00BE1771" w:rsidP="00FB2A2B">
      <w:r>
        <w:t>19.</w:t>
      </w:r>
      <w:r>
        <w:tab/>
      </w:r>
      <w:r w:rsidR="0062560C" w:rsidRPr="0062560C">
        <w:rPr>
          <w:u w:val="single"/>
        </w:rPr>
        <w:t>Г-н ДЬЯКОНУ</w:t>
      </w:r>
      <w:r w:rsidR="0062560C">
        <w:t xml:space="preserve"> не разделяет мнение г-на Абул-Насра. Действительно, нельзя распространять это замечание на членов других меньшинств, поскольку, например, члены датского меньшинства редко становятся жертвами плохого обращения в немецких комиссариатах полиции. Кроме того, пункт 11 в основном касается судьбы иностранных выходцев в Германии, а не тех, которые являются членами раз</w:t>
      </w:r>
      <w:r w:rsidR="00402AC7">
        <w:t>личных</w:t>
      </w:r>
      <w:r w:rsidR="0062560C">
        <w:t xml:space="preserve"> национальных меньшинств.</w:t>
      </w:r>
    </w:p>
    <w:p w:rsidR="0062560C" w:rsidRDefault="0062560C" w:rsidP="00FB2A2B"/>
    <w:p w:rsidR="0062560C" w:rsidRDefault="0062560C" w:rsidP="00FB2A2B">
      <w:r>
        <w:t>20.</w:t>
      </w:r>
      <w:r>
        <w:tab/>
      </w:r>
      <w:r w:rsidRPr="0062560C">
        <w:rPr>
          <w:i/>
        </w:rPr>
        <w:t>Пункт 11 принимается</w:t>
      </w:r>
      <w:r>
        <w:t>.</w:t>
      </w:r>
    </w:p>
    <w:p w:rsidR="002A0FF9" w:rsidRDefault="002A0FF9" w:rsidP="00FB2A2B"/>
    <w:p w:rsidR="0062560C" w:rsidRPr="0062560C" w:rsidRDefault="0062560C" w:rsidP="00FB2A2B">
      <w:pPr>
        <w:rPr>
          <w:u w:val="single"/>
        </w:rPr>
      </w:pPr>
      <w:r w:rsidRPr="0062560C">
        <w:rPr>
          <w:u w:val="single"/>
        </w:rPr>
        <w:t>Пункт 12</w:t>
      </w:r>
    </w:p>
    <w:p w:rsidR="002A0FF9" w:rsidRDefault="002A0FF9" w:rsidP="00FB2A2B"/>
    <w:p w:rsidR="0062560C" w:rsidRDefault="0062560C" w:rsidP="00FB2A2B">
      <w:r>
        <w:t>21.</w:t>
      </w:r>
      <w:r>
        <w:tab/>
      </w:r>
      <w:r w:rsidRPr="0062560C">
        <w:rPr>
          <w:i/>
        </w:rPr>
        <w:t>Пункт 12 принимается</w:t>
      </w:r>
      <w:r>
        <w:t>.</w:t>
      </w:r>
    </w:p>
    <w:p w:rsidR="002A0FF9" w:rsidRDefault="002A0FF9" w:rsidP="00FB2A2B"/>
    <w:p w:rsidR="002A0FF9" w:rsidRPr="0062560C" w:rsidRDefault="0062560C" w:rsidP="00FB2A2B">
      <w:pPr>
        <w:rPr>
          <w:u w:val="single"/>
        </w:rPr>
      </w:pPr>
      <w:r w:rsidRPr="0062560C">
        <w:rPr>
          <w:u w:val="single"/>
        </w:rPr>
        <w:t>Пункт 13</w:t>
      </w:r>
    </w:p>
    <w:p w:rsidR="002A0FF9" w:rsidRDefault="002A0FF9" w:rsidP="00FB2A2B"/>
    <w:p w:rsidR="0062560C" w:rsidRDefault="0062560C" w:rsidP="00FB2A2B">
      <w:r>
        <w:t>22.</w:t>
      </w:r>
      <w:r>
        <w:tab/>
      </w:r>
      <w:r w:rsidRPr="0062560C">
        <w:rPr>
          <w:u w:val="single"/>
        </w:rPr>
        <w:t>Г-н АБУЛ-НАСР</w:t>
      </w:r>
      <w:r>
        <w:t xml:space="preserve"> отмечает, что данный пункт касается того факта, что государство-участник ратифицировало определенное число европейских международно-правовых документов, и спрашивает, действительно ли нужно Комитету упоминать о региональных соглашениях, заключенных между государствами-участниками. Вот почему он предлагает снять пункт 13.</w:t>
      </w:r>
    </w:p>
    <w:p w:rsidR="0062560C" w:rsidRDefault="0062560C" w:rsidP="00FB2A2B"/>
    <w:p w:rsidR="0062560C" w:rsidRDefault="0062560C" w:rsidP="00FB2A2B">
      <w:r>
        <w:t>23.</w:t>
      </w:r>
      <w:r>
        <w:tab/>
      </w:r>
      <w:r w:rsidRPr="0062560C">
        <w:rPr>
          <w:u w:val="single"/>
        </w:rPr>
        <w:t>Г-н ТОРНБЕРРИ</w:t>
      </w:r>
      <w:r>
        <w:t xml:space="preserve"> напоминает, что Комитет упоминал в своих других проектах заключений, которые он недавно принял</w:t>
      </w:r>
      <w:r w:rsidR="00402AC7">
        <w:t>,</w:t>
      </w:r>
      <w:r>
        <w:t xml:space="preserve"> о том факте, что некоторые государства-участника ратифицировали Конвенцию </w:t>
      </w:r>
      <w:r>
        <w:rPr>
          <w:lang w:val="en-US"/>
        </w:rPr>
        <w:t>No</w:t>
      </w:r>
      <w:r>
        <w:t> 169 МОТ с учетом того обстоятельства, что данный правовой документ сопряжен с Конвенцией о ликвидации расовой дискриминации. Тоже самое можно сказать и о Рамочной конвенции о защите национальных меньшинств Совета Европы. Вот почему он хотел бы, что бы пункт 13 был сохранен.</w:t>
      </w:r>
    </w:p>
    <w:p w:rsidR="0062560C" w:rsidRDefault="0062560C" w:rsidP="00FB2A2B"/>
    <w:p w:rsidR="0062560C" w:rsidRDefault="0062560C" w:rsidP="00FB2A2B">
      <w:r>
        <w:t>24.</w:t>
      </w:r>
      <w:r>
        <w:tab/>
      </w:r>
      <w:r w:rsidRPr="0062560C">
        <w:rPr>
          <w:u w:val="single"/>
        </w:rPr>
        <w:t>Г-жа ДЖАНУАРИ-БАРДИЛЛЬ</w:t>
      </w:r>
      <w:r>
        <w:t xml:space="preserve"> заявляет, что в соответствии с настоящей редакцией пункта 13 </w:t>
      </w:r>
      <w:r w:rsidRPr="0062560C">
        <w:t>"</w:t>
      </w:r>
      <w:r w:rsidR="0041523F">
        <w:t>некоторые</w:t>
      </w:r>
      <w:r>
        <w:t xml:space="preserve"> члены</w:t>
      </w:r>
      <w:r w:rsidRPr="0062560C">
        <w:t>"</w:t>
      </w:r>
      <w:r>
        <w:t xml:space="preserve"> Комитета призывают государство-участник принять дополнительные меры, чтобы предоставить </w:t>
      </w:r>
      <w:r w:rsidRPr="0062560C">
        <w:t>"</w:t>
      </w:r>
      <w:r>
        <w:t>новым</w:t>
      </w:r>
      <w:r w:rsidRPr="0062560C">
        <w:t>"</w:t>
      </w:r>
      <w:r>
        <w:t xml:space="preserve"> меньшинствам тот же самый статус, как тем, которые давно обосновались в Германии. Она хотела бы знать причины, которые побудили к применению этой ограничивающей формулировки.</w:t>
      </w:r>
    </w:p>
    <w:p w:rsidR="0062560C" w:rsidRDefault="0062560C" w:rsidP="00FB2A2B"/>
    <w:p w:rsidR="0062560C" w:rsidRDefault="0062560C" w:rsidP="00FB2A2B">
      <w:r>
        <w:t>25.</w:t>
      </w:r>
      <w:r>
        <w:tab/>
      </w:r>
      <w:r w:rsidRPr="0062560C">
        <w:rPr>
          <w:u w:val="single"/>
        </w:rPr>
        <w:t>Г-н БОССАЙТ</w:t>
      </w:r>
      <w:r>
        <w:t xml:space="preserve"> (Докладчик по Германии) напоминает, что действительно некоторые члены Комитета считали, что между той защитой, которая должна предоставляться меньшинствам, и той, которая должна, например, предоставляться рабочим-мигрантам, существует большая разница.</w:t>
      </w:r>
    </w:p>
    <w:p w:rsidR="0062560C" w:rsidRDefault="0062560C" w:rsidP="00FB2A2B"/>
    <w:p w:rsidR="0062560C" w:rsidRDefault="0062560C" w:rsidP="00FB2A2B">
      <w:r>
        <w:t>26.</w:t>
      </w:r>
      <w:r>
        <w:tab/>
      </w:r>
      <w:r w:rsidRPr="0062560C">
        <w:rPr>
          <w:u w:val="single"/>
        </w:rPr>
        <w:t>Г-н ДЬЯКОНУ</w:t>
      </w:r>
      <w:r>
        <w:t xml:space="preserve"> полагает, что данный пункт не потерял бы своего значения, если бы Комитет воздержался от упоминания Рамочной конвенции о защите национальных меньшинств и Европейской хартии о региональных языках и языках меньшинств, и предлагает, кроме того, разрешить поднятый г-жой Джануари-Бардилль вопрос</w:t>
      </w:r>
      <w:r w:rsidR="00BF7487">
        <w:t xml:space="preserve"> принятием более широкой формулировки, в которой внимание государства-участника обращалось бы на Общую рекомендацию </w:t>
      </w:r>
      <w:r w:rsidR="00BF7487">
        <w:rPr>
          <w:lang w:val="en-US"/>
        </w:rPr>
        <w:t>XXIV</w:t>
      </w:r>
      <w:r w:rsidR="00BF7487">
        <w:t xml:space="preserve"> Комитета.</w:t>
      </w:r>
    </w:p>
    <w:p w:rsidR="00BF7487" w:rsidRDefault="00BF7487" w:rsidP="00FB2A2B"/>
    <w:p w:rsidR="00BF7487" w:rsidRPr="00BF7487" w:rsidRDefault="00BF7487" w:rsidP="00FB2A2B">
      <w:r>
        <w:t>27.</w:t>
      </w:r>
      <w:r>
        <w:tab/>
      </w:r>
      <w:r w:rsidRPr="00BF7487">
        <w:rPr>
          <w:i/>
        </w:rPr>
        <w:t>Пункт 13 с поправками принимается</w:t>
      </w:r>
      <w:r>
        <w:t>.</w:t>
      </w:r>
    </w:p>
    <w:p w:rsidR="002A0FF9" w:rsidRDefault="002A0FF9" w:rsidP="00FB2A2B"/>
    <w:p w:rsidR="00BF7487" w:rsidRPr="00BF7487" w:rsidRDefault="00BF7487" w:rsidP="00FB2A2B">
      <w:pPr>
        <w:rPr>
          <w:u w:val="single"/>
        </w:rPr>
      </w:pPr>
      <w:r w:rsidRPr="00BF7487">
        <w:rPr>
          <w:u w:val="single"/>
        </w:rPr>
        <w:t>Пункт 14</w:t>
      </w:r>
    </w:p>
    <w:p w:rsidR="002A0FF9" w:rsidRDefault="002A0FF9" w:rsidP="00FB2A2B"/>
    <w:p w:rsidR="00BF7487" w:rsidRDefault="00BF7487" w:rsidP="00FB2A2B">
      <w:r>
        <w:t>28.</w:t>
      </w:r>
      <w:r>
        <w:tab/>
      </w:r>
      <w:r w:rsidRPr="00BF7487">
        <w:rPr>
          <w:i/>
        </w:rPr>
        <w:t>Пункт 14 принимается</w:t>
      </w:r>
      <w:r>
        <w:t>.</w:t>
      </w:r>
    </w:p>
    <w:p w:rsidR="00BF7487" w:rsidRDefault="00BF7487" w:rsidP="00FB2A2B"/>
    <w:p w:rsidR="002A0FF9" w:rsidRPr="00BF7487" w:rsidRDefault="00BF7487" w:rsidP="00FB2A2B">
      <w:pPr>
        <w:rPr>
          <w:u w:val="single"/>
        </w:rPr>
      </w:pPr>
      <w:r w:rsidRPr="00BF7487">
        <w:rPr>
          <w:u w:val="single"/>
        </w:rPr>
        <w:t>Пункт 15</w:t>
      </w:r>
    </w:p>
    <w:p w:rsidR="00BF7487" w:rsidRDefault="00BF7487" w:rsidP="00FB2A2B"/>
    <w:p w:rsidR="00BF7487" w:rsidRDefault="00BF7487" w:rsidP="00FB2A2B">
      <w:r>
        <w:t>29.</w:t>
      </w:r>
      <w:r>
        <w:tab/>
      </w:r>
      <w:r w:rsidR="008F35E4" w:rsidRPr="008F35E4">
        <w:rPr>
          <w:u w:val="single"/>
        </w:rPr>
        <w:t>ПРЕДСЕДАТЕЛЬ</w:t>
      </w:r>
      <w:r w:rsidR="008F35E4">
        <w:t xml:space="preserve"> отмечает, что в соответствии с решением, принятым на 1458-м заседании, конец этого пункта должен выглядеть так</w:t>
      </w:r>
      <w:r w:rsidR="008F35E4" w:rsidRPr="008F35E4">
        <w:t>: "</w:t>
      </w:r>
      <w:r w:rsidR="008F35E4">
        <w:rPr>
          <w:lang w:val="en-US"/>
        </w:rPr>
        <w:t>the</w:t>
      </w:r>
      <w:r w:rsidR="008F35E4" w:rsidRPr="008F35E4">
        <w:t xml:space="preserve"> </w:t>
      </w:r>
      <w:r w:rsidR="008F35E4">
        <w:rPr>
          <w:lang w:val="en-US"/>
        </w:rPr>
        <w:t>Committee</w:t>
      </w:r>
      <w:r w:rsidR="008F35E4" w:rsidRPr="008F35E4">
        <w:t xml:space="preserve"> </w:t>
      </w:r>
      <w:r w:rsidR="008F35E4">
        <w:rPr>
          <w:lang w:val="en-US"/>
        </w:rPr>
        <w:t>recommends</w:t>
      </w:r>
      <w:r w:rsidR="008F35E4" w:rsidRPr="008F35E4">
        <w:t xml:space="preserve"> </w:t>
      </w:r>
      <w:r w:rsidR="008F35E4">
        <w:rPr>
          <w:lang w:val="en-US"/>
        </w:rPr>
        <w:t>that</w:t>
      </w:r>
      <w:r w:rsidR="008F35E4" w:rsidRPr="008F35E4">
        <w:t xml:space="preserve"> </w:t>
      </w:r>
      <w:r w:rsidR="008F35E4">
        <w:rPr>
          <w:lang w:val="en-US"/>
        </w:rPr>
        <w:t>the</w:t>
      </w:r>
      <w:r w:rsidR="008F35E4" w:rsidRPr="008F35E4">
        <w:t xml:space="preserve"> </w:t>
      </w:r>
      <w:r w:rsidR="008F35E4">
        <w:rPr>
          <w:lang w:val="en-US"/>
        </w:rPr>
        <w:t>possibility</w:t>
      </w:r>
      <w:r w:rsidR="008F35E4" w:rsidRPr="008F35E4">
        <w:t xml:space="preserve"> </w:t>
      </w:r>
      <w:r w:rsidR="008F35E4">
        <w:rPr>
          <w:lang w:val="en-US"/>
        </w:rPr>
        <w:t>of</w:t>
      </w:r>
      <w:r w:rsidR="008F35E4" w:rsidRPr="008F35E4">
        <w:t xml:space="preserve"> </w:t>
      </w:r>
      <w:r w:rsidR="008F35E4">
        <w:rPr>
          <w:lang w:val="en-US"/>
        </w:rPr>
        <w:t>such</w:t>
      </w:r>
      <w:r w:rsidR="008F35E4" w:rsidRPr="008F35E4">
        <w:t xml:space="preserve"> </w:t>
      </w:r>
      <w:r w:rsidR="008F35E4">
        <w:rPr>
          <w:lang w:val="en-US"/>
        </w:rPr>
        <w:t>a</w:t>
      </w:r>
      <w:r w:rsidR="008F35E4" w:rsidRPr="008F35E4">
        <w:t xml:space="preserve"> </w:t>
      </w:r>
      <w:r w:rsidR="008F35E4">
        <w:rPr>
          <w:lang w:val="en-US"/>
        </w:rPr>
        <w:t>declaration</w:t>
      </w:r>
      <w:r w:rsidR="008F35E4" w:rsidRPr="008F35E4">
        <w:t xml:space="preserve"> </w:t>
      </w:r>
      <w:r w:rsidR="008F35E4">
        <w:rPr>
          <w:lang w:val="en-US"/>
        </w:rPr>
        <w:t>be</w:t>
      </w:r>
      <w:r w:rsidR="008F35E4" w:rsidRPr="008F35E4">
        <w:t xml:space="preserve"> </w:t>
      </w:r>
      <w:r w:rsidR="008F35E4">
        <w:rPr>
          <w:lang w:val="en-US"/>
        </w:rPr>
        <w:t>further</w:t>
      </w:r>
      <w:r w:rsidR="008F35E4" w:rsidRPr="008F35E4">
        <w:t xml:space="preserve"> </w:t>
      </w:r>
      <w:r w:rsidR="008F35E4">
        <w:rPr>
          <w:lang w:val="en-US"/>
        </w:rPr>
        <w:t>considered</w:t>
      </w:r>
      <w:r w:rsidR="008F35E4" w:rsidRPr="008F35E4">
        <w:t>" (</w:t>
      </w:r>
      <w:r w:rsidR="00402AC7">
        <w:t>"</w:t>
      </w:r>
      <w:r w:rsidR="008F35E4">
        <w:t>Комитет рекомендует, чтобы возможность такого заявления была снова рассмотрена</w:t>
      </w:r>
      <w:r w:rsidR="00402AC7">
        <w:t>"</w:t>
      </w:r>
      <w:r w:rsidR="008F35E4" w:rsidRPr="008F35E4">
        <w:t>)</w:t>
      </w:r>
      <w:r w:rsidR="008F35E4">
        <w:t>.</w:t>
      </w:r>
    </w:p>
    <w:p w:rsidR="00390344" w:rsidRDefault="00390344" w:rsidP="00FB2A2B"/>
    <w:p w:rsidR="00390344" w:rsidRPr="008F35E4" w:rsidRDefault="00390344" w:rsidP="00FB2A2B">
      <w:r>
        <w:t>30.</w:t>
      </w:r>
      <w:r>
        <w:tab/>
      </w:r>
      <w:r w:rsidRPr="00390344">
        <w:rPr>
          <w:i/>
        </w:rPr>
        <w:t>Пункт 15 с поправкой принимается</w:t>
      </w:r>
      <w:r>
        <w:t>.</w:t>
      </w:r>
    </w:p>
    <w:p w:rsidR="002A0FF9" w:rsidRDefault="002A0FF9" w:rsidP="00FB2A2B"/>
    <w:p w:rsidR="00390344" w:rsidRPr="00390344" w:rsidRDefault="00390344" w:rsidP="00FB2A2B">
      <w:pPr>
        <w:rPr>
          <w:u w:val="single"/>
        </w:rPr>
      </w:pPr>
      <w:r w:rsidRPr="00390344">
        <w:rPr>
          <w:u w:val="single"/>
        </w:rPr>
        <w:t>Пункты 16 и17</w:t>
      </w:r>
    </w:p>
    <w:p w:rsidR="002A0FF9" w:rsidRDefault="002A0FF9" w:rsidP="00FB2A2B"/>
    <w:p w:rsidR="00390344" w:rsidRDefault="00390344" w:rsidP="00FB2A2B">
      <w:r>
        <w:t>31.</w:t>
      </w:r>
      <w:r>
        <w:tab/>
      </w:r>
      <w:r w:rsidRPr="00390344">
        <w:rPr>
          <w:i/>
        </w:rPr>
        <w:t>Пункты  16 и 17 принимаются</w:t>
      </w:r>
      <w:r>
        <w:t>.</w:t>
      </w:r>
    </w:p>
    <w:p w:rsidR="002A0FF9" w:rsidRDefault="002A0FF9" w:rsidP="00FB2A2B"/>
    <w:p w:rsidR="00390344" w:rsidRDefault="00390344" w:rsidP="00FB2A2B">
      <w:r>
        <w:t>32.</w:t>
      </w:r>
      <w:r>
        <w:tab/>
      </w:r>
      <w:r w:rsidRPr="00390344">
        <w:rPr>
          <w:i/>
        </w:rPr>
        <w:t>Весь проект заключений Комитета, касающихся пятнадцатого периодического доклада Германии принимается с внесенными поправками</w:t>
      </w:r>
      <w:r>
        <w:t>.</w:t>
      </w:r>
    </w:p>
    <w:p w:rsidR="00390344" w:rsidRDefault="00390344" w:rsidP="00FB2A2B"/>
    <w:p w:rsidR="00390344" w:rsidRDefault="00390344" w:rsidP="00390344">
      <w:pPr>
        <w:spacing w:after="120" w:line="240" w:lineRule="auto"/>
      </w:pPr>
      <w:r w:rsidRPr="00390344">
        <w:rPr>
          <w:u w:val="single"/>
        </w:rPr>
        <w:t>Проект заключений, касающихся одиннадцатого периодического доклада Судана</w:t>
      </w:r>
      <w:r w:rsidRPr="00390344">
        <w:t xml:space="preserve"> (</w:t>
      </w:r>
      <w:r>
        <w:rPr>
          <w:lang w:val="en-US"/>
        </w:rPr>
        <w:t>CERD</w:t>
      </w:r>
      <w:r w:rsidRPr="00390344">
        <w:t>/</w:t>
      </w:r>
      <w:r>
        <w:rPr>
          <w:lang w:val="en-US"/>
        </w:rPr>
        <w:t>C</w:t>
      </w:r>
      <w:r w:rsidRPr="00390344">
        <w:t>/58/</w:t>
      </w:r>
      <w:r>
        <w:rPr>
          <w:lang w:val="en-US"/>
        </w:rPr>
        <w:t>Misc</w:t>
      </w:r>
      <w:r w:rsidRPr="00390344">
        <w:t>.23/</w:t>
      </w:r>
      <w:r>
        <w:rPr>
          <w:lang w:val="en-US"/>
        </w:rPr>
        <w:t>Rev</w:t>
      </w:r>
      <w:r w:rsidRPr="00390344">
        <w:t>.2</w:t>
      </w:r>
      <w:r>
        <w:t>, документ распр</w:t>
      </w:r>
      <w:r w:rsidR="00402AC7">
        <w:t>остранен</w:t>
      </w:r>
      <w:r>
        <w:t xml:space="preserve"> в ходе заседания только на английском языке</w:t>
      </w:r>
      <w:r w:rsidRPr="00390344">
        <w:t xml:space="preserve">) </w:t>
      </w:r>
      <w:r>
        <w:t>(</w:t>
      </w:r>
      <w:r w:rsidRPr="00390344">
        <w:rPr>
          <w:i/>
        </w:rPr>
        <w:t>продолжение</w:t>
      </w:r>
      <w:r>
        <w:t xml:space="preserve">) </w:t>
      </w:r>
    </w:p>
    <w:p w:rsidR="00390344" w:rsidRDefault="00390344" w:rsidP="00FB2A2B"/>
    <w:p w:rsidR="00390344" w:rsidRDefault="00390344" w:rsidP="00FB2A2B">
      <w:r>
        <w:t>33.</w:t>
      </w:r>
      <w:r>
        <w:tab/>
      </w:r>
      <w:r w:rsidRPr="00390344">
        <w:rPr>
          <w:u w:val="single"/>
        </w:rPr>
        <w:t>ПРЕДСЕДАТЕЛЬ</w:t>
      </w:r>
      <w:r>
        <w:t xml:space="preserve"> приглашает членов Комитета возобновить рассмотрение проекта заключений, касающихся одиннадцатого периодического доклада Судана.</w:t>
      </w:r>
    </w:p>
    <w:p w:rsidR="00390344" w:rsidRDefault="00390344" w:rsidP="00FB2A2B"/>
    <w:p w:rsidR="00390344" w:rsidRPr="00390344" w:rsidRDefault="00390344" w:rsidP="00FB2A2B">
      <w:pPr>
        <w:rPr>
          <w:u w:val="single"/>
        </w:rPr>
      </w:pPr>
      <w:r w:rsidRPr="00390344">
        <w:rPr>
          <w:u w:val="single"/>
        </w:rPr>
        <w:t>Пункты  10 и 11</w:t>
      </w:r>
    </w:p>
    <w:p w:rsidR="00390344" w:rsidRDefault="00390344" w:rsidP="00FB2A2B"/>
    <w:p w:rsidR="00390344" w:rsidRDefault="00390344" w:rsidP="00FB2A2B">
      <w:r>
        <w:t>34.</w:t>
      </w:r>
      <w:r>
        <w:tab/>
      </w:r>
      <w:r w:rsidRPr="00390344">
        <w:rPr>
          <w:i/>
        </w:rPr>
        <w:t>Пункты 10 и 11 принимаются</w:t>
      </w:r>
      <w:r>
        <w:t>.</w:t>
      </w:r>
    </w:p>
    <w:p w:rsidR="00390344" w:rsidRDefault="00390344" w:rsidP="00FB2A2B"/>
    <w:p w:rsidR="00390344" w:rsidRPr="00390344" w:rsidRDefault="00390344" w:rsidP="00FB2A2B">
      <w:pPr>
        <w:rPr>
          <w:u w:val="single"/>
        </w:rPr>
      </w:pPr>
      <w:r w:rsidRPr="00390344">
        <w:rPr>
          <w:u w:val="single"/>
        </w:rPr>
        <w:t>Пункт 12</w:t>
      </w:r>
    </w:p>
    <w:p w:rsidR="00390344" w:rsidRDefault="00390344" w:rsidP="00FB2A2B"/>
    <w:p w:rsidR="00390344" w:rsidRDefault="00390344" w:rsidP="00FB2A2B">
      <w:r>
        <w:t>35.</w:t>
      </w:r>
      <w:r>
        <w:tab/>
      </w:r>
      <w:r w:rsidRPr="00390344">
        <w:rPr>
          <w:u w:val="single"/>
        </w:rPr>
        <w:t>Г-н АБУЛ-НАСР</w:t>
      </w:r>
      <w:r>
        <w:t xml:space="preserve"> выражает свое удивление тем, что Комитет высказывает озабоченность в связи с похищением женщин и детей только на территориях, контролируемых правительством. Вот почему он </w:t>
      </w:r>
      <w:r w:rsidR="0041523F">
        <w:t>предлагает</w:t>
      </w:r>
      <w:r>
        <w:t xml:space="preserve"> снять слова </w:t>
      </w:r>
      <w:r w:rsidRPr="00390344">
        <w:t>"</w:t>
      </w:r>
      <w:r>
        <w:t>проживающих в территориях, контролируемых правительством</w:t>
      </w:r>
      <w:r w:rsidRPr="00390344">
        <w:t>"</w:t>
      </w:r>
      <w:r>
        <w:t xml:space="preserve">. Кроме того, в этом пункте говорится о заявлениях государства-участника, имеющих целью объяснить явление похищения, и в этой области целесообразно оставаться верным сделанным заявлениям. Однако делегация Судана использовала только термин </w:t>
      </w:r>
      <w:r w:rsidRPr="00390344">
        <w:t>"</w:t>
      </w:r>
      <w:r>
        <w:t>похищение</w:t>
      </w:r>
      <w:r w:rsidRPr="00390344">
        <w:t>"</w:t>
      </w:r>
      <w:r>
        <w:t xml:space="preserve"> и ни разу не упоминала о </w:t>
      </w:r>
      <w:r w:rsidRPr="00390344">
        <w:t>"</w:t>
      </w:r>
      <w:r>
        <w:t>рабстве</w:t>
      </w:r>
      <w:r w:rsidRPr="00390344">
        <w:t>"</w:t>
      </w:r>
      <w:r>
        <w:t xml:space="preserve"> в противоположность тому, что говорится сейчас в тексте пункта 12. Вот почему г-н Абул-Наср предлагает снять слова "и порабощение" во втором предложении данного пункта.</w:t>
      </w:r>
    </w:p>
    <w:p w:rsidR="00390344" w:rsidRDefault="00390344" w:rsidP="00FB2A2B"/>
    <w:p w:rsidR="00390344" w:rsidRDefault="00390344" w:rsidP="00FB2A2B">
      <w:r>
        <w:t>36.</w:t>
      </w:r>
      <w:r>
        <w:tab/>
      </w:r>
      <w:r w:rsidRPr="00EB0E8A">
        <w:t>Г-н </w:t>
      </w:r>
      <w:r w:rsidR="00EB0E8A" w:rsidRPr="00EB0E8A">
        <w:t>Тан</w:t>
      </w:r>
      <w:r w:rsidR="00EB0E8A">
        <w:t xml:space="preserve"> и г-н Шахи поддерживают предложение г-на Абул-Насра.</w:t>
      </w:r>
    </w:p>
    <w:p w:rsidR="00EB0E8A" w:rsidRDefault="00EB0E8A" w:rsidP="00FB2A2B"/>
    <w:p w:rsidR="00EB0E8A" w:rsidRPr="00390344" w:rsidRDefault="00EB0E8A" w:rsidP="00FB2A2B">
      <w:r>
        <w:t>37.</w:t>
      </w:r>
      <w:r>
        <w:tab/>
      </w:r>
      <w:r w:rsidRPr="00EB0E8A">
        <w:rPr>
          <w:i/>
        </w:rPr>
        <w:t>Пункт 12 с поправками принимается</w:t>
      </w:r>
      <w:r>
        <w:t>.</w:t>
      </w:r>
    </w:p>
    <w:p w:rsidR="00390344" w:rsidRDefault="00390344" w:rsidP="00FB2A2B"/>
    <w:p w:rsidR="00390344" w:rsidRPr="00EB0E8A" w:rsidRDefault="00EB0E8A" w:rsidP="00FB2A2B">
      <w:pPr>
        <w:rPr>
          <w:u w:val="single"/>
        </w:rPr>
      </w:pPr>
      <w:r w:rsidRPr="00EB0E8A">
        <w:rPr>
          <w:u w:val="single"/>
        </w:rPr>
        <w:t>Пункт 13</w:t>
      </w:r>
    </w:p>
    <w:p w:rsidR="00390344" w:rsidRDefault="00390344" w:rsidP="00FB2A2B"/>
    <w:p w:rsidR="00EB0E8A" w:rsidRDefault="00EB0E8A" w:rsidP="00FB2A2B">
      <w:r>
        <w:t>38.</w:t>
      </w:r>
      <w:r>
        <w:tab/>
      </w:r>
      <w:r w:rsidR="001D208C" w:rsidRPr="001D208C">
        <w:rPr>
          <w:i/>
        </w:rPr>
        <w:t>Пункт 13 принимается</w:t>
      </w:r>
      <w:r w:rsidR="001D208C">
        <w:t>.</w:t>
      </w:r>
    </w:p>
    <w:p w:rsidR="00390344" w:rsidRDefault="00390344" w:rsidP="00FB2A2B"/>
    <w:p w:rsidR="001D208C" w:rsidRPr="001D208C" w:rsidRDefault="001D208C" w:rsidP="00FB2A2B">
      <w:pPr>
        <w:rPr>
          <w:u w:val="single"/>
        </w:rPr>
      </w:pPr>
      <w:r w:rsidRPr="001D208C">
        <w:rPr>
          <w:u w:val="single"/>
        </w:rPr>
        <w:t>Пункт 14</w:t>
      </w:r>
    </w:p>
    <w:p w:rsidR="00390344" w:rsidRDefault="00390344" w:rsidP="00FB2A2B"/>
    <w:p w:rsidR="00390344" w:rsidRDefault="001D208C" w:rsidP="00FB2A2B">
      <w:r>
        <w:t>39.</w:t>
      </w:r>
      <w:r>
        <w:tab/>
      </w:r>
      <w:r w:rsidRPr="001D208C">
        <w:rPr>
          <w:u w:val="single"/>
        </w:rPr>
        <w:t>Г-н АБУЛ-НАСР</w:t>
      </w:r>
      <w:r>
        <w:t xml:space="preserve"> при поддержке </w:t>
      </w:r>
      <w:r w:rsidRPr="001D208C">
        <w:rPr>
          <w:u w:val="single"/>
        </w:rPr>
        <w:t>г-на ПИЛ</w:t>
      </w:r>
      <w:r w:rsidR="00402AC7">
        <w:rPr>
          <w:u w:val="single"/>
        </w:rPr>
        <w:t>Л</w:t>
      </w:r>
      <w:r w:rsidRPr="001D208C">
        <w:rPr>
          <w:u w:val="single"/>
        </w:rPr>
        <w:t>АИ</w:t>
      </w:r>
      <w:r>
        <w:t xml:space="preserve"> и </w:t>
      </w:r>
      <w:r w:rsidRPr="001D208C">
        <w:rPr>
          <w:u w:val="single"/>
        </w:rPr>
        <w:t>г-на ЮТСИСА</w:t>
      </w:r>
      <w:r>
        <w:t xml:space="preserve"> предлагает добавить в первом предложении после слов "</w:t>
      </w:r>
      <w:r>
        <w:rPr>
          <w:lang w:val="en-US"/>
        </w:rPr>
        <w:t>due</w:t>
      </w:r>
      <w:r w:rsidRPr="001D208C">
        <w:t xml:space="preserve"> 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the</w:t>
      </w:r>
      <w:r w:rsidRPr="001D208C">
        <w:t xml:space="preserve"> </w:t>
      </w:r>
      <w:r>
        <w:rPr>
          <w:lang w:val="en-US"/>
        </w:rPr>
        <w:t>civil</w:t>
      </w:r>
      <w:r w:rsidRPr="001D208C">
        <w:t xml:space="preserve"> </w:t>
      </w:r>
      <w:r>
        <w:rPr>
          <w:lang w:val="en-US"/>
        </w:rPr>
        <w:t>war</w:t>
      </w:r>
      <w:r>
        <w:t>" (по причине гражданской войны) слова "</w:t>
      </w:r>
      <w:r>
        <w:rPr>
          <w:lang w:val="en-US"/>
        </w:rPr>
        <w:t>and</w:t>
      </w:r>
      <w:r w:rsidRPr="001D208C">
        <w:t xml:space="preserve"> </w:t>
      </w:r>
      <w:r>
        <w:rPr>
          <w:lang w:val="en-US"/>
        </w:rPr>
        <w:t>natural</w:t>
      </w:r>
      <w:r w:rsidRPr="001D208C">
        <w:t xml:space="preserve"> </w:t>
      </w:r>
      <w:r>
        <w:rPr>
          <w:lang w:val="en-US"/>
        </w:rPr>
        <w:t>disasters</w:t>
      </w:r>
      <w:r>
        <w:t>" (и стихийные бедствия). Действительно, засуха и гражданская война являются теми двумя факторами, которые объясняют перемещение населения в Судане.</w:t>
      </w:r>
    </w:p>
    <w:p w:rsidR="001D208C" w:rsidRDefault="001D208C" w:rsidP="00FB2A2B"/>
    <w:p w:rsidR="001D208C" w:rsidRDefault="001D208C" w:rsidP="00FB2A2B">
      <w:r>
        <w:t>40.</w:t>
      </w:r>
      <w:r>
        <w:tab/>
      </w:r>
      <w:r w:rsidRPr="001D208C">
        <w:rPr>
          <w:u w:val="single"/>
        </w:rPr>
        <w:t>Г-н БОССАЙТ</w:t>
      </w:r>
      <w:r>
        <w:t xml:space="preserve"> предлагает снять во втором предложение слово "непреднамеренно".</w:t>
      </w:r>
    </w:p>
    <w:p w:rsidR="001D208C" w:rsidRDefault="001D208C" w:rsidP="00FB2A2B"/>
    <w:p w:rsidR="001D208C" w:rsidRDefault="001D208C" w:rsidP="00FB2A2B">
      <w:r>
        <w:t>41.</w:t>
      </w:r>
      <w:r>
        <w:tab/>
      </w:r>
      <w:r w:rsidRPr="001D208C">
        <w:rPr>
          <w:u w:val="single"/>
        </w:rPr>
        <w:t>Г-н ТОРНБЕРРИ</w:t>
      </w:r>
      <w:r>
        <w:t xml:space="preserve"> при поддержке </w:t>
      </w:r>
      <w:r w:rsidRPr="001D208C">
        <w:rPr>
          <w:u w:val="single"/>
        </w:rPr>
        <w:t>г-жи МАКДУГАЛЛ</w:t>
      </w:r>
      <w:r w:rsidRPr="001D208C">
        <w:t>,</w:t>
      </w:r>
      <w:r>
        <w:t xml:space="preserve"> </w:t>
      </w:r>
      <w:r w:rsidRPr="001D208C">
        <w:rPr>
          <w:u w:val="single"/>
        </w:rPr>
        <w:t>г-на де ГУТТА</w:t>
      </w:r>
      <w:r w:rsidR="00AD2994">
        <w:t xml:space="preserve"> </w:t>
      </w:r>
      <w:r>
        <w:t xml:space="preserve">и </w:t>
      </w:r>
      <w:r w:rsidRPr="001D208C">
        <w:rPr>
          <w:u w:val="single"/>
        </w:rPr>
        <w:t>г</w:t>
      </w:r>
      <w:r>
        <w:rPr>
          <w:u w:val="single"/>
        </w:rPr>
        <w:noBreakHyphen/>
      </w:r>
      <w:r w:rsidRPr="001D208C">
        <w:rPr>
          <w:u w:val="single"/>
        </w:rPr>
        <w:t>на ПИ</w:t>
      </w:r>
      <w:r w:rsidR="00402AC7">
        <w:rPr>
          <w:u w:val="single"/>
        </w:rPr>
        <w:t>Л</w:t>
      </w:r>
      <w:r w:rsidRPr="001D208C">
        <w:rPr>
          <w:u w:val="single"/>
        </w:rPr>
        <w:t>ЛАИ</w:t>
      </w:r>
      <w:r>
        <w:t xml:space="preserve"> предлагает заменить во втором предложении данного пункта выражение "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recognize</w:t>
      </w:r>
      <w:r w:rsidRPr="001D208C">
        <w:t xml:space="preserve"> </w:t>
      </w:r>
      <w:r>
        <w:rPr>
          <w:lang w:val="en-US"/>
        </w:rPr>
        <w:t>the</w:t>
      </w:r>
      <w:r w:rsidRPr="001D208C">
        <w:t xml:space="preserve"> </w:t>
      </w:r>
      <w:r>
        <w:rPr>
          <w:lang w:val="en-US"/>
        </w:rPr>
        <w:t>right</w:t>
      </w:r>
      <w:r w:rsidRPr="001D208C">
        <w:t xml:space="preserve"> 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free</w:t>
      </w:r>
      <w:r w:rsidRPr="001D208C">
        <w:t xml:space="preserve"> </w:t>
      </w:r>
      <w:r>
        <w:rPr>
          <w:lang w:val="en-US"/>
        </w:rPr>
        <w:t>return</w:t>
      </w:r>
      <w:r>
        <w:t>" на слова "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implement</w:t>
      </w:r>
      <w:r w:rsidRPr="001D208C">
        <w:t xml:space="preserve"> </w:t>
      </w:r>
      <w:r>
        <w:rPr>
          <w:lang w:val="en-US"/>
        </w:rPr>
        <w:t>the</w:t>
      </w:r>
      <w:r w:rsidRPr="001D208C">
        <w:t xml:space="preserve"> </w:t>
      </w:r>
      <w:r>
        <w:rPr>
          <w:lang w:val="en-US"/>
        </w:rPr>
        <w:t>right</w:t>
      </w:r>
      <w:r w:rsidRPr="001D208C">
        <w:t xml:space="preserve"> 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free</w:t>
      </w:r>
      <w:r w:rsidRPr="001D208C">
        <w:t xml:space="preserve"> </w:t>
      </w:r>
      <w:r>
        <w:rPr>
          <w:lang w:val="en-US"/>
        </w:rPr>
        <w:t>return</w:t>
      </w:r>
      <w:r>
        <w:t>". Он объясняет, что глагол "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implement</w:t>
      </w:r>
      <w:r>
        <w:t>" является более сильным чем глагол "</w:t>
      </w:r>
      <w:r>
        <w:rPr>
          <w:lang w:val="en-US"/>
        </w:rPr>
        <w:t>to</w:t>
      </w:r>
      <w:r w:rsidRPr="001D208C">
        <w:t xml:space="preserve"> </w:t>
      </w:r>
      <w:r>
        <w:rPr>
          <w:lang w:val="en-US"/>
        </w:rPr>
        <w:t>recognize</w:t>
      </w:r>
      <w:r>
        <w:t>" и что он позволя</w:t>
      </w:r>
      <w:r w:rsidR="00402AC7">
        <w:t>е</w:t>
      </w:r>
      <w:r>
        <w:t xml:space="preserve">т также государству иметь определенную возможность маневра в отношении способа </w:t>
      </w:r>
      <w:r w:rsidR="0041523F">
        <w:t>осуществления</w:t>
      </w:r>
      <w:r>
        <w:t xml:space="preserve">, который он может применить в целях </w:t>
      </w:r>
      <w:r w:rsidR="0041523F">
        <w:t>осуществления</w:t>
      </w:r>
      <w:r>
        <w:t xml:space="preserve"> права перемещенных лиц на возвращение в свои дома.</w:t>
      </w:r>
    </w:p>
    <w:p w:rsidR="001D208C" w:rsidRDefault="001D208C" w:rsidP="00FB2A2B"/>
    <w:p w:rsidR="001D208C" w:rsidRDefault="001D208C" w:rsidP="00FB2A2B">
      <w:r>
        <w:t>42.</w:t>
      </w:r>
      <w:r>
        <w:tab/>
      </w:r>
      <w:r w:rsidRPr="001D208C">
        <w:rPr>
          <w:i/>
        </w:rPr>
        <w:t>Пункт 14 с поправками принимается</w:t>
      </w:r>
      <w:r>
        <w:t xml:space="preserve">. </w:t>
      </w:r>
    </w:p>
    <w:p w:rsidR="001D208C" w:rsidRDefault="001D208C" w:rsidP="00FB2A2B"/>
    <w:p w:rsidR="001D208C" w:rsidRPr="001D208C" w:rsidRDefault="001D208C" w:rsidP="00FB2A2B">
      <w:pPr>
        <w:rPr>
          <w:u w:val="single"/>
        </w:rPr>
      </w:pPr>
      <w:r w:rsidRPr="001D208C">
        <w:rPr>
          <w:u w:val="single"/>
        </w:rPr>
        <w:t>Пункт 15</w:t>
      </w:r>
    </w:p>
    <w:p w:rsidR="00390344" w:rsidRDefault="00390344" w:rsidP="00FB2A2B"/>
    <w:p w:rsidR="001D208C" w:rsidRDefault="001D208C" w:rsidP="00FB2A2B">
      <w:r>
        <w:t>43.</w:t>
      </w:r>
      <w:r>
        <w:tab/>
      </w:r>
      <w:r w:rsidRPr="001D208C">
        <w:rPr>
          <w:u w:val="single"/>
        </w:rPr>
        <w:t>Г-н БОССАЙТ</w:t>
      </w:r>
      <w:r>
        <w:t xml:space="preserve"> предлагает снять первую часть второго предложения в пятнадцатом </w:t>
      </w:r>
      <w:r w:rsidR="00402AC7">
        <w:t>пункте</w:t>
      </w:r>
      <w:r>
        <w:t>, который начинался бы словами "</w:t>
      </w:r>
      <w:r>
        <w:rPr>
          <w:lang w:val="en-US"/>
        </w:rPr>
        <w:t>The</w:t>
      </w:r>
      <w:r w:rsidRPr="001D208C">
        <w:t xml:space="preserve"> </w:t>
      </w:r>
      <w:r>
        <w:rPr>
          <w:lang w:val="en-US"/>
        </w:rPr>
        <w:t>Committee</w:t>
      </w:r>
      <w:r w:rsidRPr="001D208C">
        <w:t xml:space="preserve"> </w:t>
      </w:r>
      <w:r>
        <w:rPr>
          <w:lang w:val="en-US"/>
        </w:rPr>
        <w:t>recommends</w:t>
      </w:r>
      <w:r>
        <w:t>", а остальная часть предложения остается без изменений.</w:t>
      </w:r>
    </w:p>
    <w:p w:rsidR="001D208C" w:rsidRDefault="001D208C" w:rsidP="00FB2A2B"/>
    <w:p w:rsidR="00390344" w:rsidRDefault="001D208C" w:rsidP="00FB2A2B">
      <w:r>
        <w:t>44.</w:t>
      </w:r>
      <w:r>
        <w:tab/>
      </w:r>
      <w:r w:rsidRPr="001D208C">
        <w:rPr>
          <w:i/>
        </w:rPr>
        <w:t>Пункт 15 с этой поправкой принимается</w:t>
      </w:r>
      <w:r>
        <w:t xml:space="preserve">. </w:t>
      </w:r>
    </w:p>
    <w:p w:rsidR="00390344" w:rsidRDefault="00390344" w:rsidP="00FB2A2B"/>
    <w:p w:rsidR="00390344" w:rsidRPr="001D208C" w:rsidRDefault="001D208C" w:rsidP="00FB2A2B">
      <w:pPr>
        <w:rPr>
          <w:u w:val="single"/>
        </w:rPr>
      </w:pPr>
      <w:r w:rsidRPr="001D208C">
        <w:rPr>
          <w:u w:val="single"/>
        </w:rPr>
        <w:t>Пункт 16</w:t>
      </w:r>
    </w:p>
    <w:p w:rsidR="00390344" w:rsidRDefault="00390344" w:rsidP="00FB2A2B"/>
    <w:p w:rsidR="00390344" w:rsidRDefault="001D208C" w:rsidP="00FB2A2B">
      <w:r>
        <w:t>45.</w:t>
      </w:r>
      <w:r>
        <w:tab/>
      </w:r>
      <w:r w:rsidR="0015725A" w:rsidRPr="0015725A">
        <w:rPr>
          <w:u w:val="single"/>
        </w:rPr>
        <w:t>Г-н ПИЛ</w:t>
      </w:r>
      <w:r w:rsidR="00402AC7">
        <w:rPr>
          <w:u w:val="single"/>
        </w:rPr>
        <w:t>Л</w:t>
      </w:r>
      <w:r w:rsidR="0015725A" w:rsidRPr="0015725A">
        <w:rPr>
          <w:u w:val="single"/>
        </w:rPr>
        <w:t>АИ</w:t>
      </w:r>
      <w:r w:rsidR="0015725A">
        <w:t xml:space="preserve"> предлагает снять в первой части предложения термин "</w:t>
      </w:r>
      <w:r w:rsidR="0015725A">
        <w:rPr>
          <w:lang w:val="en-US"/>
        </w:rPr>
        <w:t>law</w:t>
      </w:r>
      <w:r w:rsidR="0015725A">
        <w:t>" в выражении "</w:t>
      </w:r>
      <w:r w:rsidR="0015725A">
        <w:rPr>
          <w:lang w:val="en-US"/>
        </w:rPr>
        <w:t>case</w:t>
      </w:r>
      <w:r w:rsidR="0015725A" w:rsidRPr="0015725A">
        <w:t xml:space="preserve"> </w:t>
      </w:r>
      <w:r w:rsidR="0015725A">
        <w:rPr>
          <w:lang w:val="en-US"/>
        </w:rPr>
        <w:t>law</w:t>
      </w:r>
      <w:r w:rsidR="0015725A">
        <w:t xml:space="preserve">". Действительно, Комитет довольно часто склонен интересоваться случаями, которые относятся к судебным разбирательствам, а не к </w:t>
      </w:r>
      <w:r w:rsidR="0015725A" w:rsidRPr="0015725A">
        <w:t>"</w:t>
      </w:r>
      <w:r w:rsidR="0015725A">
        <w:rPr>
          <w:lang w:val="en-US"/>
        </w:rPr>
        <w:t>case</w:t>
      </w:r>
      <w:r w:rsidR="0015725A" w:rsidRPr="0015725A">
        <w:t xml:space="preserve"> </w:t>
      </w:r>
      <w:r w:rsidR="0015725A">
        <w:rPr>
          <w:lang w:val="en-US"/>
        </w:rPr>
        <w:t>law</w:t>
      </w:r>
      <w:r w:rsidR="0015725A" w:rsidRPr="0015725A">
        <w:t>"</w:t>
      </w:r>
      <w:r w:rsidR="0015725A">
        <w:t xml:space="preserve"> (прецедентному праву)</w:t>
      </w:r>
      <w:r w:rsidR="00C26F41">
        <w:t>.</w:t>
      </w:r>
    </w:p>
    <w:p w:rsidR="00390344" w:rsidRDefault="00390344" w:rsidP="00FB2A2B"/>
    <w:p w:rsidR="00390344" w:rsidRDefault="00C26F41" w:rsidP="00FB2A2B">
      <w:r>
        <w:t>46.</w:t>
      </w:r>
      <w:r>
        <w:tab/>
      </w:r>
      <w:r w:rsidRPr="00C26F41">
        <w:rPr>
          <w:i/>
        </w:rPr>
        <w:t>Пункт 16 с этой поправкой принимается</w:t>
      </w:r>
      <w:r>
        <w:t>.</w:t>
      </w:r>
    </w:p>
    <w:p w:rsidR="00390344" w:rsidRDefault="00390344" w:rsidP="00FB2A2B"/>
    <w:p w:rsidR="00C26F41" w:rsidRPr="00C26F41" w:rsidRDefault="00AD2994" w:rsidP="00FB2A2B">
      <w:pPr>
        <w:rPr>
          <w:u w:val="single"/>
        </w:rPr>
      </w:pPr>
      <w:r>
        <w:rPr>
          <w:u w:val="single"/>
        </w:rPr>
        <w:br w:type="page"/>
      </w:r>
      <w:r w:rsidR="00C26F41" w:rsidRPr="00C26F41">
        <w:rPr>
          <w:u w:val="single"/>
        </w:rPr>
        <w:t>Пункт 17</w:t>
      </w:r>
    </w:p>
    <w:p w:rsidR="00390344" w:rsidRDefault="00390344" w:rsidP="00FB2A2B"/>
    <w:p w:rsidR="00390344" w:rsidRDefault="00C26F41" w:rsidP="00FB2A2B">
      <w:r>
        <w:t>47.</w:t>
      </w:r>
      <w:r>
        <w:tab/>
      </w:r>
      <w:r w:rsidRPr="00C26F41">
        <w:rPr>
          <w:i/>
        </w:rPr>
        <w:t>Пункт 17 принимается</w:t>
      </w:r>
      <w:r>
        <w:t>.</w:t>
      </w:r>
    </w:p>
    <w:p w:rsidR="00390344" w:rsidRDefault="00390344" w:rsidP="00FB2A2B"/>
    <w:p w:rsidR="00C26F41" w:rsidRPr="00C26F41" w:rsidRDefault="00C26F41" w:rsidP="00FB2A2B">
      <w:pPr>
        <w:rPr>
          <w:u w:val="single"/>
        </w:rPr>
      </w:pPr>
      <w:r w:rsidRPr="00C26F41">
        <w:rPr>
          <w:u w:val="single"/>
        </w:rPr>
        <w:t>Пункт 18</w:t>
      </w:r>
    </w:p>
    <w:p w:rsidR="00390344" w:rsidRDefault="00390344" w:rsidP="00FB2A2B"/>
    <w:p w:rsidR="00390344" w:rsidRDefault="00C26F41" w:rsidP="00FB2A2B">
      <w:r>
        <w:t>48.</w:t>
      </w:r>
      <w:r>
        <w:tab/>
      </w:r>
      <w:r w:rsidRPr="00C26F41">
        <w:rPr>
          <w:u w:val="single"/>
        </w:rPr>
        <w:t>ПРЕДСЕДАТЕЛЬ</w:t>
      </w:r>
      <w:r>
        <w:t xml:space="preserve"> отмечает, что в соответствии с решением, принятым Комитетом на его 1458-м заседании, слова "некоторые члены Комитета", используемые во второй части предложения пункта 18, должны быть заменены на слова "Комитет".</w:t>
      </w:r>
    </w:p>
    <w:p w:rsidR="00C26F41" w:rsidRDefault="00C26F41" w:rsidP="00FB2A2B"/>
    <w:p w:rsidR="00C26F41" w:rsidRDefault="00C26F41" w:rsidP="00FB2A2B">
      <w:r>
        <w:t>49.</w:t>
      </w:r>
      <w:r>
        <w:tab/>
      </w:r>
      <w:r w:rsidRPr="00C26F41">
        <w:rPr>
          <w:i/>
        </w:rPr>
        <w:t>Пункт 18 с этой поправкой принимается</w:t>
      </w:r>
      <w:r>
        <w:t>.</w:t>
      </w:r>
    </w:p>
    <w:p w:rsidR="00C26F41" w:rsidRDefault="00C26F41" w:rsidP="00FB2A2B"/>
    <w:p w:rsidR="00C26F41" w:rsidRPr="00C26F41" w:rsidRDefault="00AD2994" w:rsidP="00FB2A2B">
      <w:pPr>
        <w:rPr>
          <w:u w:val="single"/>
        </w:rPr>
      </w:pPr>
      <w:r>
        <w:rPr>
          <w:u w:val="single"/>
        </w:rPr>
        <w:t>Пункты </w:t>
      </w:r>
      <w:r w:rsidR="00C26F41" w:rsidRPr="00C26F41">
        <w:rPr>
          <w:u w:val="single"/>
        </w:rPr>
        <w:t>19 и 20</w:t>
      </w:r>
    </w:p>
    <w:p w:rsidR="00390344" w:rsidRDefault="00390344" w:rsidP="00FB2A2B"/>
    <w:p w:rsidR="00390344" w:rsidRDefault="00C26F41" w:rsidP="00FB2A2B">
      <w:r>
        <w:t>50.</w:t>
      </w:r>
      <w:r>
        <w:tab/>
      </w:r>
      <w:r w:rsidRPr="00C26F41">
        <w:rPr>
          <w:i/>
        </w:rPr>
        <w:t>Пункты 19 и 20 принимаются</w:t>
      </w:r>
      <w:r>
        <w:t>.</w:t>
      </w:r>
    </w:p>
    <w:p w:rsidR="00390344" w:rsidRDefault="00390344" w:rsidP="00FB2A2B"/>
    <w:p w:rsidR="00390344" w:rsidRDefault="00C26F41" w:rsidP="00FB2A2B">
      <w:r>
        <w:t>51.</w:t>
      </w:r>
      <w:r>
        <w:tab/>
      </w:r>
      <w:r w:rsidRPr="00C26F41">
        <w:rPr>
          <w:u w:val="single"/>
        </w:rPr>
        <w:t>ПРЕДСЕДАТЕЛЬ</w:t>
      </w:r>
      <w:r>
        <w:t xml:space="preserve"> приглашает членов Комитета вернуться к рассмотрению пункта 5, отложенного на предшествующем заседании.</w:t>
      </w:r>
    </w:p>
    <w:p w:rsidR="00C26F41" w:rsidRDefault="00C26F41" w:rsidP="00FB2A2B"/>
    <w:p w:rsidR="00C26F41" w:rsidRPr="00C26F41" w:rsidRDefault="00C26F41" w:rsidP="00FB2A2B">
      <w:pPr>
        <w:rPr>
          <w:u w:val="single"/>
        </w:rPr>
      </w:pPr>
      <w:r w:rsidRPr="00C26F41">
        <w:rPr>
          <w:u w:val="single"/>
        </w:rPr>
        <w:t>Пункт 5</w:t>
      </w:r>
    </w:p>
    <w:p w:rsidR="00390344" w:rsidRDefault="00390344" w:rsidP="00FB2A2B"/>
    <w:p w:rsidR="00C26F41" w:rsidRDefault="00C26F41" w:rsidP="00FB2A2B">
      <w:r>
        <w:t>52.</w:t>
      </w:r>
      <w:r>
        <w:tab/>
        <w:t xml:space="preserve">После обмена мнениями, в котором принимают участие </w:t>
      </w:r>
      <w:r w:rsidRPr="00AD2994">
        <w:rPr>
          <w:u w:val="single"/>
        </w:rPr>
        <w:t>г-н АБУЛ-НАСР, г</w:t>
      </w:r>
      <w:r w:rsidRPr="00AD2994">
        <w:rPr>
          <w:u w:val="single"/>
        </w:rPr>
        <w:noBreakHyphen/>
        <w:t xml:space="preserve">н ФАЛЛЬ, г-н ТОРНБЕРРИ, г-н РЕШЕТОВ, г-н ДЬЯКОНУ, г-н ТАН и г-н БОССАЙТ, </w:t>
      </w:r>
      <w:r w:rsidR="00402AC7">
        <w:rPr>
          <w:u w:val="single"/>
        </w:rPr>
        <w:t>г</w:t>
      </w:r>
      <w:r w:rsidR="00402AC7">
        <w:rPr>
          <w:u w:val="single"/>
        </w:rPr>
        <w:noBreakHyphen/>
      </w:r>
      <w:r w:rsidRPr="00AD2994">
        <w:rPr>
          <w:u w:val="single"/>
        </w:rPr>
        <w:t>жа ДЖАНУАРИ-БАРДИЛЛЬ</w:t>
      </w:r>
      <w:r>
        <w:t xml:space="preserve"> (Докладчица по Судану) предлагает следующую редакцию пункта 5</w:t>
      </w:r>
      <w:r w:rsidRPr="00C26F41">
        <w:t>: "</w:t>
      </w:r>
      <w:r>
        <w:rPr>
          <w:lang w:val="en-US"/>
        </w:rPr>
        <w:t>The</w:t>
      </w:r>
      <w:r w:rsidRPr="00C26F41">
        <w:t xml:space="preserve"> </w:t>
      </w:r>
      <w:r>
        <w:rPr>
          <w:lang w:val="en-US"/>
        </w:rPr>
        <w:t>Committee</w:t>
      </w:r>
      <w:r w:rsidRPr="00C26F41">
        <w:t xml:space="preserve"> </w:t>
      </w:r>
      <w:r>
        <w:rPr>
          <w:lang w:val="en-US"/>
        </w:rPr>
        <w:t>welcomes</w:t>
      </w:r>
      <w:r w:rsidRPr="00C26F41">
        <w:t xml:space="preserve"> </w:t>
      </w:r>
      <w:r>
        <w:rPr>
          <w:lang w:val="en-US"/>
        </w:rPr>
        <w:t>the</w:t>
      </w:r>
      <w:r w:rsidRPr="00C26F41">
        <w:t xml:space="preserve"> </w:t>
      </w:r>
      <w:r>
        <w:rPr>
          <w:lang w:val="en-US"/>
        </w:rPr>
        <w:t>adoption</w:t>
      </w:r>
      <w:r w:rsidRPr="00C26F41">
        <w:t xml:space="preserve"> </w:t>
      </w:r>
      <w:r>
        <w:rPr>
          <w:lang w:val="en-US"/>
        </w:rPr>
        <w:t>by</w:t>
      </w:r>
      <w:r w:rsidRPr="00C26F41">
        <w:t xml:space="preserve"> </w:t>
      </w:r>
      <w:r>
        <w:rPr>
          <w:lang w:val="en-US"/>
        </w:rPr>
        <w:t>national</w:t>
      </w:r>
      <w:r w:rsidRPr="00C26F41">
        <w:t xml:space="preserve"> </w:t>
      </w:r>
      <w:r>
        <w:rPr>
          <w:lang w:val="en-US"/>
        </w:rPr>
        <w:t>referendum</w:t>
      </w:r>
      <w:r w:rsidRPr="00C26F41">
        <w:t xml:space="preserve"> </w:t>
      </w:r>
      <w:r>
        <w:rPr>
          <w:lang w:val="en-US"/>
        </w:rPr>
        <w:t>of</w:t>
      </w:r>
      <w:r w:rsidRPr="00C26F41">
        <w:t xml:space="preserve"> </w:t>
      </w:r>
      <w:r>
        <w:rPr>
          <w:lang w:val="en-US"/>
        </w:rPr>
        <w:t>the</w:t>
      </w:r>
      <w:r w:rsidRPr="00C26F41">
        <w:t xml:space="preserve"> </w:t>
      </w:r>
      <w:r w:rsidR="00402AC7">
        <w:t xml:space="preserve">1993 </w:t>
      </w:r>
      <w:r>
        <w:rPr>
          <w:lang w:val="en-US"/>
        </w:rPr>
        <w:t>Constitution</w:t>
      </w:r>
      <w:r w:rsidRPr="00C26F41">
        <w:t xml:space="preserve"> </w:t>
      </w:r>
      <w:r>
        <w:rPr>
          <w:lang w:val="en-US"/>
        </w:rPr>
        <w:t>and</w:t>
      </w:r>
      <w:r w:rsidRPr="00C26F41">
        <w:t xml:space="preserve"> </w:t>
      </w:r>
      <w:r>
        <w:rPr>
          <w:lang w:val="en-US"/>
        </w:rPr>
        <w:t>commends</w:t>
      </w:r>
      <w:r w:rsidRPr="00C26F41">
        <w:t xml:space="preserve"> </w:t>
      </w:r>
      <w:r>
        <w:rPr>
          <w:lang w:val="en-US"/>
        </w:rPr>
        <w:t>the</w:t>
      </w:r>
      <w:r w:rsidRPr="00C26F41">
        <w:t xml:space="preserve"> </w:t>
      </w:r>
      <w:r>
        <w:rPr>
          <w:lang w:val="en-US"/>
        </w:rPr>
        <w:t>facts</w:t>
      </w:r>
      <w:r w:rsidRPr="00C26F41">
        <w:t xml:space="preserve"> </w:t>
      </w:r>
      <w:r>
        <w:rPr>
          <w:lang w:val="en-US"/>
        </w:rPr>
        <w:t>that</w:t>
      </w:r>
      <w:r w:rsidRPr="00C26F41">
        <w:t xml:space="preserve"> </w:t>
      </w:r>
      <w:r>
        <w:rPr>
          <w:lang w:val="en-US"/>
        </w:rPr>
        <w:t>the</w:t>
      </w:r>
      <w:r w:rsidRPr="00C26F41">
        <w:t xml:space="preserve"> </w:t>
      </w:r>
      <w:r>
        <w:rPr>
          <w:lang w:val="en-US"/>
        </w:rPr>
        <w:t>Constitution</w:t>
      </w:r>
      <w:r w:rsidRPr="00C26F41">
        <w:t xml:space="preserve"> </w:t>
      </w:r>
      <w:r>
        <w:rPr>
          <w:lang w:val="en-US"/>
        </w:rPr>
        <w:t>recognized</w:t>
      </w:r>
      <w:r w:rsidRPr="00C26F41">
        <w:t xml:space="preserve"> </w:t>
      </w:r>
      <w:r>
        <w:rPr>
          <w:lang w:val="en-US"/>
        </w:rPr>
        <w:t>the</w:t>
      </w:r>
      <w:r w:rsidRPr="00C26F41">
        <w:t xml:space="preserve"> </w:t>
      </w:r>
      <w:r>
        <w:rPr>
          <w:lang w:val="en-US"/>
        </w:rPr>
        <w:t>cultural</w:t>
      </w:r>
      <w:r w:rsidRPr="00C26F41">
        <w:t xml:space="preserve"> </w:t>
      </w:r>
      <w:r>
        <w:rPr>
          <w:lang w:val="en-US"/>
        </w:rPr>
        <w:t>diversity</w:t>
      </w:r>
      <w:r w:rsidRPr="00C26F41">
        <w:t xml:space="preserve"> </w:t>
      </w:r>
      <w:r>
        <w:rPr>
          <w:lang w:val="en-US"/>
        </w:rPr>
        <w:t>of</w:t>
      </w:r>
      <w:r w:rsidRPr="00C26F41">
        <w:t xml:space="preserve"> </w:t>
      </w:r>
      <w:r>
        <w:rPr>
          <w:lang w:val="en-US"/>
        </w:rPr>
        <w:t>Sudan</w:t>
      </w:r>
      <w:r w:rsidRPr="00C26F41">
        <w:t xml:space="preserve">. </w:t>
      </w:r>
      <w:r>
        <w:rPr>
          <w:lang w:val="en-US"/>
        </w:rPr>
        <w:t>In this regard, the Committee notes the efforts by all parties to implement the consti</w:t>
      </w:r>
      <w:r w:rsidR="00AD2994">
        <w:rPr>
          <w:lang w:val="en-US"/>
        </w:rPr>
        <w:t>tutional decree</w:t>
      </w:r>
      <w:r w:rsidR="00AD2994" w:rsidRPr="00AD2994">
        <w:rPr>
          <w:lang w:val="en-US"/>
        </w:rPr>
        <w:t> </w:t>
      </w:r>
      <w:r>
        <w:rPr>
          <w:lang w:val="en-US"/>
        </w:rPr>
        <w:t>4 of 1997 (Khartoum Peace Agreement) which will end with a general referendum in the south for either unity or separation</w:t>
      </w:r>
      <w:r w:rsidRPr="00C26F41">
        <w:rPr>
          <w:lang w:val="en-US"/>
        </w:rPr>
        <w:t>" (</w:t>
      </w:r>
      <w:r w:rsidR="00402AC7" w:rsidRPr="00402AC7">
        <w:rPr>
          <w:lang w:val="en-US"/>
        </w:rPr>
        <w:t>"</w:t>
      </w:r>
      <w:r w:rsidR="00C56A20">
        <w:t>Комитет</w:t>
      </w:r>
      <w:r w:rsidR="00C56A20" w:rsidRPr="00C56A20">
        <w:rPr>
          <w:lang w:val="en-US"/>
        </w:rPr>
        <w:t xml:space="preserve"> </w:t>
      </w:r>
      <w:r w:rsidR="00C56A20">
        <w:t>выражает</w:t>
      </w:r>
      <w:r w:rsidR="00C56A20" w:rsidRPr="00C56A20">
        <w:rPr>
          <w:lang w:val="en-US"/>
        </w:rPr>
        <w:t xml:space="preserve"> </w:t>
      </w:r>
      <w:r w:rsidR="00C56A20">
        <w:t>свое</w:t>
      </w:r>
      <w:r w:rsidR="00C56A20" w:rsidRPr="00C56A20">
        <w:rPr>
          <w:lang w:val="en-US"/>
        </w:rPr>
        <w:t xml:space="preserve"> </w:t>
      </w:r>
      <w:r w:rsidR="00C56A20">
        <w:t>удовлетворение</w:t>
      </w:r>
      <w:r w:rsidR="00C56A20" w:rsidRPr="00C56A20">
        <w:rPr>
          <w:lang w:val="en-US"/>
        </w:rPr>
        <w:t xml:space="preserve"> </w:t>
      </w:r>
      <w:r w:rsidR="00C56A20">
        <w:t>принятием</w:t>
      </w:r>
      <w:r w:rsidR="00C56A20" w:rsidRPr="00C56A20">
        <w:rPr>
          <w:lang w:val="en-US"/>
        </w:rPr>
        <w:t xml:space="preserve"> </w:t>
      </w:r>
      <w:r w:rsidR="00C56A20">
        <w:t>путем</w:t>
      </w:r>
      <w:r w:rsidR="00C56A20" w:rsidRPr="00C56A20">
        <w:rPr>
          <w:lang w:val="en-US"/>
        </w:rPr>
        <w:t xml:space="preserve"> </w:t>
      </w:r>
      <w:r w:rsidR="00C56A20">
        <w:t>национального</w:t>
      </w:r>
      <w:r w:rsidR="00C56A20" w:rsidRPr="00C56A20">
        <w:rPr>
          <w:lang w:val="en-US"/>
        </w:rPr>
        <w:t xml:space="preserve"> </w:t>
      </w:r>
      <w:r w:rsidR="00C56A20">
        <w:t>референдума</w:t>
      </w:r>
      <w:r w:rsidR="00C56A20" w:rsidRPr="00C56A20">
        <w:rPr>
          <w:lang w:val="en-US"/>
        </w:rPr>
        <w:t xml:space="preserve"> </w:t>
      </w:r>
      <w:r w:rsidR="00C56A20">
        <w:t>конституции</w:t>
      </w:r>
      <w:r w:rsidR="00C56A20" w:rsidRPr="00C56A20">
        <w:rPr>
          <w:lang w:val="en-US"/>
        </w:rPr>
        <w:t xml:space="preserve"> 1998 </w:t>
      </w:r>
      <w:r w:rsidR="00C56A20">
        <w:t>года</w:t>
      </w:r>
      <w:r w:rsidR="00C56A20" w:rsidRPr="00C56A20">
        <w:rPr>
          <w:lang w:val="en-US"/>
        </w:rPr>
        <w:t xml:space="preserve"> </w:t>
      </w:r>
      <w:r w:rsidR="00C56A20">
        <w:t>и</w:t>
      </w:r>
      <w:r w:rsidR="00C56A20" w:rsidRPr="00C56A20">
        <w:rPr>
          <w:lang w:val="en-US"/>
        </w:rPr>
        <w:t xml:space="preserve"> </w:t>
      </w:r>
      <w:r w:rsidR="00C56A20">
        <w:t>отмечает</w:t>
      </w:r>
      <w:r w:rsidR="00C56A20" w:rsidRPr="00C56A20">
        <w:rPr>
          <w:lang w:val="en-US"/>
        </w:rPr>
        <w:t xml:space="preserve"> </w:t>
      </w:r>
      <w:r w:rsidR="00C56A20">
        <w:t>с</w:t>
      </w:r>
      <w:r w:rsidR="00C56A20" w:rsidRPr="00C56A20">
        <w:rPr>
          <w:lang w:val="en-US"/>
        </w:rPr>
        <w:t xml:space="preserve"> </w:t>
      </w:r>
      <w:r w:rsidR="00C56A20">
        <w:t>удовлетворение</w:t>
      </w:r>
      <w:r w:rsidR="00402AC7">
        <w:t>м</w:t>
      </w:r>
      <w:r w:rsidR="00C56A20" w:rsidRPr="00C56A20">
        <w:rPr>
          <w:lang w:val="en-US"/>
        </w:rPr>
        <w:t xml:space="preserve">, </w:t>
      </w:r>
      <w:r w:rsidR="00C56A20">
        <w:t>что</w:t>
      </w:r>
      <w:r w:rsidR="00C56A20" w:rsidRPr="00C56A20">
        <w:rPr>
          <w:lang w:val="en-US"/>
        </w:rPr>
        <w:t xml:space="preserve"> </w:t>
      </w:r>
      <w:r w:rsidR="00C56A20">
        <w:t>эта</w:t>
      </w:r>
      <w:r w:rsidR="00C56A20" w:rsidRPr="00C56A20">
        <w:rPr>
          <w:lang w:val="en-US"/>
        </w:rPr>
        <w:t xml:space="preserve"> </w:t>
      </w:r>
      <w:r w:rsidR="00C56A20">
        <w:t>конституция</w:t>
      </w:r>
      <w:r w:rsidR="00C56A20" w:rsidRPr="00C56A20">
        <w:rPr>
          <w:lang w:val="en-US"/>
        </w:rPr>
        <w:t xml:space="preserve"> </w:t>
      </w:r>
      <w:r w:rsidR="00C56A20">
        <w:t>признает</w:t>
      </w:r>
      <w:r w:rsidR="00C56A20" w:rsidRPr="00C56A20">
        <w:rPr>
          <w:lang w:val="en-US"/>
        </w:rPr>
        <w:t xml:space="preserve"> </w:t>
      </w:r>
      <w:r w:rsidR="00C56A20">
        <w:t>культурное</w:t>
      </w:r>
      <w:r w:rsidR="00C56A20" w:rsidRPr="00C56A20">
        <w:rPr>
          <w:lang w:val="en-US"/>
        </w:rPr>
        <w:t xml:space="preserve"> </w:t>
      </w:r>
      <w:r w:rsidR="00C56A20">
        <w:t>разнообразие</w:t>
      </w:r>
      <w:r w:rsidR="00C56A20" w:rsidRPr="00C56A20">
        <w:rPr>
          <w:lang w:val="en-US"/>
        </w:rPr>
        <w:t xml:space="preserve"> </w:t>
      </w:r>
      <w:r w:rsidR="00C56A20">
        <w:t>Судана</w:t>
      </w:r>
      <w:r w:rsidR="00C56A20" w:rsidRPr="00C56A20">
        <w:rPr>
          <w:lang w:val="en-US"/>
        </w:rPr>
        <w:t xml:space="preserve">. </w:t>
      </w:r>
      <w:r w:rsidR="00C56A20">
        <w:t xml:space="preserve">В этой связи он принимает к сведению усилия, </w:t>
      </w:r>
      <w:r w:rsidR="00402AC7">
        <w:t>предпринимаемые всеми сторонами</w:t>
      </w:r>
      <w:r w:rsidR="00C56A20">
        <w:t xml:space="preserve"> </w:t>
      </w:r>
      <w:r w:rsidR="00402AC7">
        <w:t xml:space="preserve">по </w:t>
      </w:r>
      <w:r w:rsidR="00C56A20">
        <w:t>осуществ</w:t>
      </w:r>
      <w:r w:rsidR="00402AC7">
        <w:t>лению конституционного</w:t>
      </w:r>
      <w:r w:rsidR="00C56A20">
        <w:t xml:space="preserve"> декрет</w:t>
      </w:r>
      <w:r w:rsidR="00402AC7">
        <w:t>а</w:t>
      </w:r>
      <w:r w:rsidR="00C56A20">
        <w:t xml:space="preserve"> </w:t>
      </w:r>
      <w:r w:rsidR="00C56A20">
        <w:rPr>
          <w:lang w:val="en-US"/>
        </w:rPr>
        <w:t>No </w:t>
      </w:r>
      <w:r w:rsidR="00C56A20" w:rsidRPr="00C56A20">
        <w:t>14</w:t>
      </w:r>
      <w:r w:rsidR="00C56A20">
        <w:t xml:space="preserve"> от 1997 года (Мирные хартумские соглашения), который </w:t>
      </w:r>
      <w:r w:rsidR="00402AC7">
        <w:t>приведет к всеобщему референдуму</w:t>
      </w:r>
      <w:r w:rsidR="00C56A20">
        <w:t xml:space="preserve"> в Судане в отношении будь то единства или отсоединения</w:t>
      </w:r>
      <w:r w:rsidR="00402AC7">
        <w:t>"</w:t>
      </w:r>
      <w:r w:rsidRPr="00C56A20">
        <w:t>)</w:t>
      </w:r>
      <w:r w:rsidR="00C56A20">
        <w:t>.</w:t>
      </w:r>
    </w:p>
    <w:p w:rsidR="00C56A20" w:rsidRDefault="00C56A20" w:rsidP="00FB2A2B"/>
    <w:p w:rsidR="00C56A20" w:rsidRPr="00C56A20" w:rsidRDefault="00C56A20" w:rsidP="00FB2A2B">
      <w:r>
        <w:t>53.</w:t>
      </w:r>
      <w:r>
        <w:tab/>
      </w:r>
      <w:r w:rsidRPr="00C56A20">
        <w:rPr>
          <w:i/>
        </w:rPr>
        <w:t>Пункт 5 с поправками принимается</w:t>
      </w:r>
      <w:r>
        <w:t>.</w:t>
      </w:r>
    </w:p>
    <w:p w:rsidR="00390344" w:rsidRPr="00C56A20" w:rsidRDefault="00390344" w:rsidP="00FB2A2B"/>
    <w:p w:rsidR="00390344" w:rsidRDefault="00C56A20" w:rsidP="00FB2A2B">
      <w:r>
        <w:t>54.</w:t>
      </w:r>
      <w:r>
        <w:tab/>
      </w:r>
      <w:r>
        <w:rPr>
          <w:i/>
        </w:rPr>
        <w:t>Весь проект заключений Комитета, касающихся одиннадцатого периодического доклада Судана, с поправками принимается.</w:t>
      </w:r>
    </w:p>
    <w:p w:rsidR="00C56A20" w:rsidRDefault="00C56A20" w:rsidP="00FB2A2B"/>
    <w:p w:rsidR="00C56A20" w:rsidRPr="00C56A20" w:rsidRDefault="00C56A20" w:rsidP="00FB2A2B">
      <w:r>
        <w:t>55.</w:t>
      </w:r>
      <w:r>
        <w:tab/>
      </w:r>
      <w:r w:rsidRPr="00C56A20">
        <w:rPr>
          <w:u w:val="single"/>
        </w:rPr>
        <w:t>Г-н Валенсия Родригес занимает место Председателя</w:t>
      </w:r>
      <w:r>
        <w:t>.</w:t>
      </w:r>
    </w:p>
    <w:p w:rsidR="00390344" w:rsidRPr="00C56A20" w:rsidRDefault="00390344" w:rsidP="00FB2A2B"/>
    <w:p w:rsidR="00390344" w:rsidRPr="00016BDA" w:rsidRDefault="0041523F" w:rsidP="00FB2A2B">
      <w:pPr>
        <w:rPr>
          <w:u w:val="single"/>
        </w:rPr>
      </w:pPr>
      <w:r>
        <w:rPr>
          <w:u w:val="single"/>
        </w:rPr>
        <w:t>Осуществление</w:t>
      </w:r>
      <w:r w:rsidR="00016BDA">
        <w:rPr>
          <w:u w:val="single"/>
        </w:rPr>
        <w:t xml:space="preserve"> Конвенции в государствах-участниках, периодические доклады которых очень задерживаются</w:t>
      </w:r>
      <w:r w:rsidR="00016BDA" w:rsidRPr="00016BDA">
        <w:t xml:space="preserve"> (</w:t>
      </w:r>
      <w:r w:rsidR="00016BDA" w:rsidRPr="00016BDA">
        <w:rPr>
          <w:i/>
        </w:rPr>
        <w:t>продолжение</w:t>
      </w:r>
      <w:r w:rsidR="00016BDA" w:rsidRPr="00016BDA">
        <w:t xml:space="preserve">) </w:t>
      </w:r>
    </w:p>
    <w:p w:rsidR="00390344" w:rsidRPr="00C56A20" w:rsidRDefault="00390344" w:rsidP="00FB2A2B"/>
    <w:p w:rsidR="00390344" w:rsidRPr="00016BDA" w:rsidRDefault="00016BDA" w:rsidP="00FB2A2B">
      <w:pPr>
        <w:rPr>
          <w:u w:val="single"/>
        </w:rPr>
      </w:pPr>
      <w:r w:rsidRPr="00016BDA">
        <w:rPr>
          <w:u w:val="single"/>
        </w:rPr>
        <w:t>Сьерра-Леоне</w:t>
      </w:r>
    </w:p>
    <w:p w:rsidR="00390344" w:rsidRPr="00C56A20" w:rsidRDefault="00390344" w:rsidP="00FB2A2B"/>
    <w:p w:rsidR="00390344" w:rsidRDefault="00016BDA" w:rsidP="00FB2A2B">
      <w:r>
        <w:t>56.</w:t>
      </w:r>
      <w:r>
        <w:tab/>
      </w:r>
      <w:r w:rsidRPr="00016BDA">
        <w:rPr>
          <w:u w:val="single"/>
        </w:rPr>
        <w:t>Г-н ДЬЯКОНУ</w:t>
      </w:r>
      <w:r>
        <w:t xml:space="preserve"> (Докладчик по Сьерра-Леоне) говорит, что Сьерра-Леона занимает первое место в перечне тех стран, периодические доклады которых очень задерживаются, поскольку это государство-участник не представляло доклада с 1974 года. Комитет, тем не менее, рассматривал положение в этой стране в 1995 году в отсутствие доклада и делега</w:t>
      </w:r>
      <w:r w:rsidR="007E50D0">
        <w:t>ции государства-участника. В 19</w:t>
      </w:r>
      <w:r>
        <w:t>74 году Комитет подчеркивал существование многочисленных проблем в этой стране и просил государство-уч</w:t>
      </w:r>
      <w:r w:rsidR="007E50D0">
        <w:t>астник представить его следующий</w:t>
      </w:r>
      <w:r>
        <w:t xml:space="preserve"> доклад в 1975 году. Не получив после этого запроса следующего доклада, Комитет направил напоминание правительству, но оно осталось без ответа.</w:t>
      </w:r>
    </w:p>
    <w:p w:rsidR="00016BDA" w:rsidRDefault="00016BDA" w:rsidP="00FB2A2B"/>
    <w:p w:rsidR="00016BDA" w:rsidRDefault="00016BDA" w:rsidP="00FB2A2B">
      <w:r>
        <w:t>57.</w:t>
      </w:r>
      <w:r>
        <w:tab/>
      </w:r>
      <w:r w:rsidR="000C5CAA">
        <w:t>В Сьерра-Леоне насчитывается 4 млн. жителей и 20 этнических групп. Беспорядки в стране усугубляют</w:t>
      </w:r>
      <w:r w:rsidR="007E50D0">
        <w:t>ся</w:t>
      </w:r>
      <w:r w:rsidR="000C5CAA">
        <w:t xml:space="preserve"> с 1991 года. В 1996 году там разразилась гражданская война, и с того времени гражданские и военные правительства сменяли друг друга, когда первые сбрасывали вторых. Представляется, тем не менее, что в стране повстанцы не пользуются поддержкой, основанной на этнической принадлежности.</w:t>
      </w:r>
    </w:p>
    <w:p w:rsidR="000C5CAA" w:rsidRDefault="000C5CAA" w:rsidP="00FB2A2B"/>
    <w:p w:rsidR="000C5CAA" w:rsidRDefault="000C5CAA" w:rsidP="00FB2A2B">
      <w:r>
        <w:t>58.</w:t>
      </w:r>
      <w:r>
        <w:tab/>
        <w:t xml:space="preserve">В 1999 и 2000 годах Организация Объединенных Наций уделяла особое внимание положению с правами человека в Сьерра-Леоне. Так, например, миссия, учрежденная Советом Безопасности, получила поручение следить за </w:t>
      </w:r>
      <w:r w:rsidR="0041523F">
        <w:t>осуществлением</w:t>
      </w:r>
      <w:r>
        <w:t xml:space="preserve"> мирных соглашений в сотрудничестве с правительством и сторонами в конфликте. Кроме этого, стране была оказана помощь для облегчения направления гуманитарной помощи, и помощь </w:t>
      </w:r>
      <w:r w:rsidR="0041523F">
        <w:t>оказывалась</w:t>
      </w:r>
      <w:r>
        <w:t xml:space="preserve"> также в целях проведения выборов в этой стране. Кроме того, Совет Безопасности решил создать специальный трибунал по Сьерра-Леоне, с тем чтобы привлечь к ответственности виновников серьезных нарушений международного гуманитарного права и внутреннего права, совершенных с 1996 года, а специальный статус этого суда был принят в августе 2000 года.</w:t>
      </w:r>
    </w:p>
    <w:p w:rsidR="000C5CAA" w:rsidRDefault="000C5CAA" w:rsidP="00FB2A2B"/>
    <w:p w:rsidR="000C5CAA" w:rsidRDefault="000C5CAA" w:rsidP="00FB2A2B">
      <w:r>
        <w:t>59.</w:t>
      </w:r>
      <w:r>
        <w:tab/>
        <w:t>В заключение г-н Дьякону предлагает членам Комитета продолжить рассмотрение положения в Сьерра-Леоне в соответствии с процедурой срочных действий на последующих заседаниях и просить правительство Сьерра-Леоне восстановить диалог с Комитетом, напом</w:t>
      </w:r>
      <w:r w:rsidR="007E50D0">
        <w:t>нить</w:t>
      </w:r>
      <w:r>
        <w:t xml:space="preserve"> ему о накопившейся задолженности в представлении периодических докладов.</w:t>
      </w:r>
    </w:p>
    <w:p w:rsidR="000C5CAA" w:rsidRDefault="000C5CAA" w:rsidP="00FB2A2B"/>
    <w:p w:rsidR="000C5CAA" w:rsidRDefault="000C5CAA" w:rsidP="00FB2A2B">
      <w:r>
        <w:t>60.</w:t>
      </w:r>
      <w:r>
        <w:tab/>
      </w:r>
      <w:r w:rsidR="00A53190" w:rsidRPr="00A53190">
        <w:rPr>
          <w:u w:val="single"/>
        </w:rPr>
        <w:t>Г-н ФАЛЛЬ</w:t>
      </w:r>
      <w:r w:rsidR="00A53190">
        <w:t xml:space="preserve"> подчеркивает, что гражданская война, которая бушует в течение ряда лет в Сьерра-Леоне, вынудила значительное число людей искать убежища в соседних странах, в том числе в Гвинее, где беженцы из Сьерра-Леоне сейчас насчитывают около 400 000 человек. Поскольку повстанцы контролируют большую часть территории страны, правительство не осуществляет своих полномочий по всей ее территории. Кроме того, с учетом того обстоятельства, что государство не имеет прочной основы и что положение с правами человека имеет особенно серьезный характер, Совет Безопасности решил перенести на более поздний срок проведение выборов, которые должны были состояться </w:t>
      </w:r>
      <w:r w:rsidR="007E50D0">
        <w:t xml:space="preserve">там </w:t>
      </w:r>
      <w:r w:rsidR="00A53190">
        <w:t>в 2001 году. Вот почему Комитету следует внимательно следить за эволюцией развития событий в Сьерра-Леоне.</w:t>
      </w:r>
    </w:p>
    <w:p w:rsidR="00A53190" w:rsidRDefault="00A53190" w:rsidP="00FB2A2B"/>
    <w:p w:rsidR="00A53190" w:rsidRDefault="00A53190" w:rsidP="00FB2A2B">
      <w:r>
        <w:t>61.</w:t>
      </w:r>
      <w:r>
        <w:tab/>
      </w:r>
      <w:r w:rsidRPr="00A53190">
        <w:rPr>
          <w:u w:val="single"/>
        </w:rPr>
        <w:t>Г-н ШАХИ</w:t>
      </w:r>
      <w:r>
        <w:t xml:space="preserve"> просит разъяснений о характере конфликта в данном государстве-участнике. Идет ли речь об этническом конфликте</w:t>
      </w:r>
      <w:r w:rsidRPr="00A53190">
        <w:t>?</w:t>
      </w:r>
      <w:r>
        <w:t xml:space="preserve"> Комитет должен, кроме того, определить, какие рекомендации были бы полезными для внесения в его </w:t>
      </w:r>
      <w:r w:rsidR="0041523F">
        <w:t>заключения</w:t>
      </w:r>
      <w:r>
        <w:t>, помимо тех рекомендаций, которые касаются представления периодических докладов.</w:t>
      </w:r>
    </w:p>
    <w:p w:rsidR="00A53190" w:rsidRDefault="00A53190" w:rsidP="00FB2A2B"/>
    <w:p w:rsidR="00A53190" w:rsidRDefault="00A53190" w:rsidP="00FB2A2B">
      <w:r>
        <w:t>62.</w:t>
      </w:r>
      <w:r>
        <w:tab/>
      </w:r>
      <w:r w:rsidRPr="00A53190">
        <w:rPr>
          <w:u w:val="single"/>
        </w:rPr>
        <w:t>Г-н де ГУТТ</w:t>
      </w:r>
      <w:r>
        <w:t xml:space="preserve">  говорит, что положение в Сьерра-Леоне </w:t>
      </w:r>
      <w:r w:rsidR="007E50D0">
        <w:t xml:space="preserve">имеет </w:t>
      </w:r>
      <w:r>
        <w:t>те аспекты, которые интересуют данный Комитет, а именно наличие беженцев в соседних странах и тот факт, что определенные этнические группы, как представляется, страдают больше, чем другие.</w:t>
      </w:r>
    </w:p>
    <w:p w:rsidR="00B14B77" w:rsidRDefault="00B14B77" w:rsidP="00FB2A2B"/>
    <w:p w:rsidR="0000055A" w:rsidRPr="00A53190" w:rsidRDefault="00B14B77" w:rsidP="00FB2A2B">
      <w:r>
        <w:t>63.</w:t>
      </w:r>
      <w:r>
        <w:tab/>
      </w:r>
      <w:r w:rsidR="0000055A" w:rsidRPr="0000055A">
        <w:rPr>
          <w:u w:val="single"/>
        </w:rPr>
        <w:t>Г-н ЮТСИС</w:t>
      </w:r>
      <w:r w:rsidR="0000055A">
        <w:t xml:space="preserve"> говорит, что вызывает сожаление тот факт, что Комитет должен еще раз принимать решение о продолжении рассмотрения этого положения в порядке мер превентивного характера в то время, как конфликт в данном государстве-участнике продолжается уже много лет и рассматривается как усугубляющийся.</w:t>
      </w:r>
    </w:p>
    <w:p w:rsidR="008F4EBD" w:rsidRPr="00C56A20" w:rsidRDefault="008F4EBD" w:rsidP="00FB2A2B"/>
    <w:p w:rsidR="000A28A7" w:rsidRPr="00C56A20" w:rsidRDefault="0000055A" w:rsidP="00404A15">
      <w:r>
        <w:t>64.</w:t>
      </w:r>
      <w:r>
        <w:tab/>
      </w:r>
      <w:r w:rsidRPr="0000055A">
        <w:rPr>
          <w:u w:val="single"/>
        </w:rPr>
        <w:t>ПРЕДСЕДАТЕЛЬ</w:t>
      </w:r>
      <w:r>
        <w:t xml:space="preserve"> говорит, что в отсутствие возражений он будет считать, что Комитет разделяет соображения, высказанные Докладчиком в отношении положения в Сьерра-Леоне.</w:t>
      </w:r>
    </w:p>
    <w:p w:rsidR="006F43E2" w:rsidRDefault="006F43E2" w:rsidP="00FB2A2B"/>
    <w:p w:rsidR="0000055A" w:rsidRPr="00C56A20" w:rsidRDefault="0000055A" w:rsidP="00FB2A2B"/>
    <w:p w:rsidR="004B061E" w:rsidRDefault="00A8271B">
      <w:pPr>
        <w:jc w:val="center"/>
        <w:rPr>
          <w:lang w:val="fr-CH"/>
        </w:rPr>
      </w:pPr>
      <w:r>
        <w:rPr>
          <w:u w:val="single"/>
        </w:rPr>
        <w:t>Заседание</w:t>
      </w:r>
      <w:r w:rsidR="00F22084">
        <w:rPr>
          <w:u w:val="single"/>
        </w:rPr>
        <w:t xml:space="preserve"> за</w:t>
      </w:r>
      <w:r w:rsidR="007E50D0">
        <w:rPr>
          <w:u w:val="single"/>
        </w:rPr>
        <w:t>крывается</w:t>
      </w:r>
      <w:r w:rsidR="004B061E">
        <w:rPr>
          <w:u w:val="single"/>
        </w:rPr>
        <w:t xml:space="preserve"> в 1</w:t>
      </w:r>
      <w:r w:rsidR="0000055A">
        <w:rPr>
          <w:u w:val="single"/>
        </w:rPr>
        <w:t>3</w:t>
      </w:r>
      <w:r w:rsidR="004B061E">
        <w:rPr>
          <w:u w:val="single"/>
        </w:rPr>
        <w:t xml:space="preserve"> час. </w:t>
      </w:r>
      <w:r>
        <w:rPr>
          <w:u w:val="single"/>
        </w:rPr>
        <w:t>0</w:t>
      </w:r>
      <w:r w:rsidR="0000055A">
        <w:rPr>
          <w:u w:val="single"/>
        </w:rPr>
        <w:t>5</w:t>
      </w:r>
      <w:r w:rsidR="004B061E">
        <w:rPr>
          <w:u w:val="single"/>
        </w:rPr>
        <w:t> мин</w:t>
      </w:r>
      <w:r w:rsidR="004B061E">
        <w:t>.</w:t>
      </w:r>
    </w:p>
    <w:p w:rsidR="004B4D70" w:rsidRPr="004B4D70" w:rsidRDefault="004B4D70">
      <w:pPr>
        <w:jc w:val="center"/>
        <w:rPr>
          <w:lang w:val="fr-CH"/>
        </w:rPr>
      </w:pPr>
      <w:r>
        <w:rPr>
          <w:lang w:val="fr-CH"/>
        </w:rPr>
        <w:t>-----</w:t>
      </w:r>
    </w:p>
    <w:sectPr w:rsidR="004B4D70" w:rsidRPr="004B4D70" w:rsidSect="004B4D7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E" w:rsidRDefault="008F346E">
      <w:pPr>
        <w:spacing w:line="240" w:lineRule="auto"/>
      </w:pPr>
      <w:r>
        <w:separator/>
      </w:r>
    </w:p>
  </w:endnote>
  <w:endnote w:type="continuationSeparator" w:id="0">
    <w:p w:rsidR="008F346E" w:rsidRDefault="008F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9F" w:rsidRDefault="0025589F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E" w:rsidRDefault="008F346E">
      <w:pPr>
        <w:spacing w:line="240" w:lineRule="auto"/>
      </w:pPr>
      <w:r>
        <w:separator/>
      </w:r>
    </w:p>
  </w:footnote>
  <w:footnote w:type="continuationSeparator" w:id="0">
    <w:p w:rsidR="008F346E" w:rsidRDefault="008F3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9F" w:rsidRPr="008F047F" w:rsidRDefault="0025589F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CERD/C/SR.1460</w:t>
    </w:r>
  </w:p>
  <w:p w:rsidR="0025589F" w:rsidRDefault="0025589F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1BA9">
      <w:rPr>
        <w:rStyle w:val="PageNumber"/>
        <w:noProof/>
      </w:rPr>
      <w:t>10</w:t>
    </w:r>
    <w:r>
      <w:rPr>
        <w:rStyle w:val="PageNumber"/>
      </w:rPr>
      <w:fldChar w:fldCharType="end"/>
    </w:r>
  </w:p>
  <w:p w:rsidR="0025589F" w:rsidRDefault="0025589F">
    <w:pPr>
      <w:pStyle w:val="Header"/>
      <w:tabs>
        <w:tab w:val="left" w:pos="6237"/>
      </w:tabs>
      <w:rPr>
        <w:rStyle w:val="PageNumber"/>
        <w:lang w:val="en-US"/>
      </w:rPr>
    </w:pPr>
  </w:p>
  <w:p w:rsidR="0025589F" w:rsidRDefault="0025589F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9F" w:rsidRPr="008F047F" w:rsidRDefault="0025589F">
    <w:pPr>
      <w:pStyle w:val="Header"/>
      <w:tabs>
        <w:tab w:val="clear" w:pos="8306"/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CERD/C/SR.1460</w:t>
    </w:r>
  </w:p>
  <w:p w:rsidR="0025589F" w:rsidRDefault="0025589F">
    <w:pPr>
      <w:pStyle w:val="Header"/>
      <w:tabs>
        <w:tab w:val="clear" w:pos="8306"/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1BA9">
      <w:rPr>
        <w:rStyle w:val="PageNumber"/>
        <w:noProof/>
      </w:rPr>
      <w:t>11</w:t>
    </w:r>
    <w:r>
      <w:rPr>
        <w:rStyle w:val="PageNumber"/>
      </w:rPr>
      <w:fldChar w:fldCharType="end"/>
    </w:r>
  </w:p>
  <w:p w:rsidR="0025589F" w:rsidRDefault="0025589F">
    <w:pPr>
      <w:pStyle w:val="Header"/>
      <w:tabs>
        <w:tab w:val="clear" w:pos="8306"/>
        <w:tab w:val="left" w:pos="7371"/>
      </w:tabs>
      <w:rPr>
        <w:rStyle w:val="PageNumber"/>
        <w:lang w:val="en-US"/>
      </w:rPr>
    </w:pPr>
  </w:p>
  <w:p w:rsidR="0025589F" w:rsidRDefault="0025589F">
    <w:pPr>
      <w:pStyle w:val="Header"/>
      <w:tabs>
        <w:tab w:val="clear" w:pos="8306"/>
        <w:tab w:val="left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C3D"/>
    <w:rsid w:val="0000055A"/>
    <w:rsid w:val="00014621"/>
    <w:rsid w:val="0001500D"/>
    <w:rsid w:val="00016BDA"/>
    <w:rsid w:val="0002032C"/>
    <w:rsid w:val="00024A93"/>
    <w:rsid w:val="0004427B"/>
    <w:rsid w:val="00074752"/>
    <w:rsid w:val="00090BAC"/>
    <w:rsid w:val="000A1CB9"/>
    <w:rsid w:val="000A28A7"/>
    <w:rsid w:val="000C11FD"/>
    <w:rsid w:val="000C570D"/>
    <w:rsid w:val="000C5CAA"/>
    <w:rsid w:val="000D0368"/>
    <w:rsid w:val="0012191C"/>
    <w:rsid w:val="0013789B"/>
    <w:rsid w:val="0015725A"/>
    <w:rsid w:val="001973F2"/>
    <w:rsid w:val="001B166E"/>
    <w:rsid w:val="001D208C"/>
    <w:rsid w:val="001D30EB"/>
    <w:rsid w:val="00225AB4"/>
    <w:rsid w:val="00226407"/>
    <w:rsid w:val="00227494"/>
    <w:rsid w:val="002309BA"/>
    <w:rsid w:val="002479AE"/>
    <w:rsid w:val="0025589F"/>
    <w:rsid w:val="00277844"/>
    <w:rsid w:val="0029457B"/>
    <w:rsid w:val="002A0FF9"/>
    <w:rsid w:val="002D0BBC"/>
    <w:rsid w:val="002E5337"/>
    <w:rsid w:val="00302C3D"/>
    <w:rsid w:val="00314FBA"/>
    <w:rsid w:val="003254BB"/>
    <w:rsid w:val="003300E7"/>
    <w:rsid w:val="00350ACF"/>
    <w:rsid w:val="003514F9"/>
    <w:rsid w:val="0037211D"/>
    <w:rsid w:val="00372913"/>
    <w:rsid w:val="003761F8"/>
    <w:rsid w:val="003773FA"/>
    <w:rsid w:val="003846E7"/>
    <w:rsid w:val="00390344"/>
    <w:rsid w:val="0039272A"/>
    <w:rsid w:val="00397970"/>
    <w:rsid w:val="003A4638"/>
    <w:rsid w:val="003C40D1"/>
    <w:rsid w:val="003F3784"/>
    <w:rsid w:val="00402AC7"/>
    <w:rsid w:val="00404A15"/>
    <w:rsid w:val="0041300D"/>
    <w:rsid w:val="0041523F"/>
    <w:rsid w:val="00421855"/>
    <w:rsid w:val="00431529"/>
    <w:rsid w:val="0043168A"/>
    <w:rsid w:val="00445D75"/>
    <w:rsid w:val="00447744"/>
    <w:rsid w:val="00462A72"/>
    <w:rsid w:val="00477B31"/>
    <w:rsid w:val="004A0A14"/>
    <w:rsid w:val="004B061E"/>
    <w:rsid w:val="004B4D70"/>
    <w:rsid w:val="004B6FD4"/>
    <w:rsid w:val="004D4ACA"/>
    <w:rsid w:val="004E1608"/>
    <w:rsid w:val="00507A3B"/>
    <w:rsid w:val="005141F1"/>
    <w:rsid w:val="005163D6"/>
    <w:rsid w:val="005179D3"/>
    <w:rsid w:val="00532B0C"/>
    <w:rsid w:val="005448FD"/>
    <w:rsid w:val="005A635D"/>
    <w:rsid w:val="005B7C65"/>
    <w:rsid w:val="005D285B"/>
    <w:rsid w:val="005D601C"/>
    <w:rsid w:val="005D7EDE"/>
    <w:rsid w:val="005E050F"/>
    <w:rsid w:val="0062025B"/>
    <w:rsid w:val="00621742"/>
    <w:rsid w:val="00624058"/>
    <w:rsid w:val="0062560C"/>
    <w:rsid w:val="00630D58"/>
    <w:rsid w:val="00632F20"/>
    <w:rsid w:val="00642200"/>
    <w:rsid w:val="00661E15"/>
    <w:rsid w:val="00686432"/>
    <w:rsid w:val="006B1F0D"/>
    <w:rsid w:val="006B6BE1"/>
    <w:rsid w:val="006D279E"/>
    <w:rsid w:val="006E6CCB"/>
    <w:rsid w:val="006F1257"/>
    <w:rsid w:val="006F41FD"/>
    <w:rsid w:val="006F43E2"/>
    <w:rsid w:val="0071081C"/>
    <w:rsid w:val="00724F1D"/>
    <w:rsid w:val="00746A9C"/>
    <w:rsid w:val="00746ABF"/>
    <w:rsid w:val="00754360"/>
    <w:rsid w:val="007677CA"/>
    <w:rsid w:val="007713B9"/>
    <w:rsid w:val="00776170"/>
    <w:rsid w:val="007768D6"/>
    <w:rsid w:val="00777D84"/>
    <w:rsid w:val="00782B59"/>
    <w:rsid w:val="00784C2D"/>
    <w:rsid w:val="00790D7D"/>
    <w:rsid w:val="007916B4"/>
    <w:rsid w:val="007C5BC7"/>
    <w:rsid w:val="007D6AB7"/>
    <w:rsid w:val="007E50D0"/>
    <w:rsid w:val="00812B82"/>
    <w:rsid w:val="00854882"/>
    <w:rsid w:val="00857D90"/>
    <w:rsid w:val="0087385A"/>
    <w:rsid w:val="00880A1F"/>
    <w:rsid w:val="00896B32"/>
    <w:rsid w:val="008B55ED"/>
    <w:rsid w:val="008C7137"/>
    <w:rsid w:val="008D252B"/>
    <w:rsid w:val="008D602C"/>
    <w:rsid w:val="008F047F"/>
    <w:rsid w:val="008F346E"/>
    <w:rsid w:val="008F35E4"/>
    <w:rsid w:val="008F4EBD"/>
    <w:rsid w:val="008F5CCC"/>
    <w:rsid w:val="00902D70"/>
    <w:rsid w:val="009033A6"/>
    <w:rsid w:val="00937C4D"/>
    <w:rsid w:val="00952D69"/>
    <w:rsid w:val="0096097D"/>
    <w:rsid w:val="00961791"/>
    <w:rsid w:val="009A4294"/>
    <w:rsid w:val="009A4820"/>
    <w:rsid w:val="009A70BA"/>
    <w:rsid w:val="009B1C0D"/>
    <w:rsid w:val="009B3904"/>
    <w:rsid w:val="009B41A9"/>
    <w:rsid w:val="009C2897"/>
    <w:rsid w:val="009D1327"/>
    <w:rsid w:val="009E13C1"/>
    <w:rsid w:val="00A12130"/>
    <w:rsid w:val="00A15FBA"/>
    <w:rsid w:val="00A16FCA"/>
    <w:rsid w:val="00A23F30"/>
    <w:rsid w:val="00A36A33"/>
    <w:rsid w:val="00A36B84"/>
    <w:rsid w:val="00A422BC"/>
    <w:rsid w:val="00A503E2"/>
    <w:rsid w:val="00A53190"/>
    <w:rsid w:val="00A6026E"/>
    <w:rsid w:val="00A8271B"/>
    <w:rsid w:val="00A97C84"/>
    <w:rsid w:val="00AA703F"/>
    <w:rsid w:val="00AD2994"/>
    <w:rsid w:val="00AE4A4E"/>
    <w:rsid w:val="00AE526C"/>
    <w:rsid w:val="00AF64B7"/>
    <w:rsid w:val="00B14B77"/>
    <w:rsid w:val="00B1542F"/>
    <w:rsid w:val="00B24B3D"/>
    <w:rsid w:val="00B36857"/>
    <w:rsid w:val="00B376E4"/>
    <w:rsid w:val="00B40DF0"/>
    <w:rsid w:val="00B4560D"/>
    <w:rsid w:val="00B5521B"/>
    <w:rsid w:val="00B64CFE"/>
    <w:rsid w:val="00B73E21"/>
    <w:rsid w:val="00B75A20"/>
    <w:rsid w:val="00BB15EF"/>
    <w:rsid w:val="00BD3A25"/>
    <w:rsid w:val="00BE1771"/>
    <w:rsid w:val="00BF10DD"/>
    <w:rsid w:val="00BF7487"/>
    <w:rsid w:val="00C1419C"/>
    <w:rsid w:val="00C26F41"/>
    <w:rsid w:val="00C30136"/>
    <w:rsid w:val="00C32FEA"/>
    <w:rsid w:val="00C35BAE"/>
    <w:rsid w:val="00C3788C"/>
    <w:rsid w:val="00C442EC"/>
    <w:rsid w:val="00C512F2"/>
    <w:rsid w:val="00C54730"/>
    <w:rsid w:val="00C56A20"/>
    <w:rsid w:val="00C56DD0"/>
    <w:rsid w:val="00C66B89"/>
    <w:rsid w:val="00C77B66"/>
    <w:rsid w:val="00CB19AD"/>
    <w:rsid w:val="00CB29AF"/>
    <w:rsid w:val="00CC2029"/>
    <w:rsid w:val="00CC44CF"/>
    <w:rsid w:val="00CD54BA"/>
    <w:rsid w:val="00CD6DF4"/>
    <w:rsid w:val="00CE2515"/>
    <w:rsid w:val="00CE593C"/>
    <w:rsid w:val="00CE6E7C"/>
    <w:rsid w:val="00D02EC8"/>
    <w:rsid w:val="00D15421"/>
    <w:rsid w:val="00D16675"/>
    <w:rsid w:val="00D357F6"/>
    <w:rsid w:val="00D37041"/>
    <w:rsid w:val="00D5078E"/>
    <w:rsid w:val="00DB6764"/>
    <w:rsid w:val="00DF49C7"/>
    <w:rsid w:val="00DF5022"/>
    <w:rsid w:val="00E113E2"/>
    <w:rsid w:val="00E156D4"/>
    <w:rsid w:val="00E4741F"/>
    <w:rsid w:val="00E5068F"/>
    <w:rsid w:val="00E561DB"/>
    <w:rsid w:val="00E62655"/>
    <w:rsid w:val="00E66981"/>
    <w:rsid w:val="00E8057D"/>
    <w:rsid w:val="00E82427"/>
    <w:rsid w:val="00E94960"/>
    <w:rsid w:val="00EA1BA9"/>
    <w:rsid w:val="00EB0E8A"/>
    <w:rsid w:val="00EE263E"/>
    <w:rsid w:val="00EE5BA6"/>
    <w:rsid w:val="00F03ACE"/>
    <w:rsid w:val="00F071C2"/>
    <w:rsid w:val="00F131D2"/>
    <w:rsid w:val="00F22084"/>
    <w:rsid w:val="00F24D1A"/>
    <w:rsid w:val="00F46101"/>
    <w:rsid w:val="00F66570"/>
    <w:rsid w:val="00F72FD8"/>
    <w:rsid w:val="00F81E72"/>
    <w:rsid w:val="00FA0128"/>
    <w:rsid w:val="00FA4C07"/>
    <w:rsid w:val="00FB2A2B"/>
    <w:rsid w:val="00FB338D"/>
    <w:rsid w:val="00FB75AA"/>
    <w:rsid w:val="00FC42A8"/>
    <w:rsid w:val="00FE0359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2597</Words>
  <Characters>14805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0543252</vt:lpstr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0543252</dc:title>
  <dc:subject/>
  <dc:creator>CSD</dc:creator>
  <cp:keywords/>
  <cp:lastModifiedBy>CSD</cp:lastModifiedBy>
  <cp:revision>4</cp:revision>
  <cp:lastPrinted>2009-07-22T12:33:00Z</cp:lastPrinted>
  <dcterms:created xsi:type="dcterms:W3CDTF">2009-07-22T11:08:00Z</dcterms:created>
  <dcterms:modified xsi:type="dcterms:W3CDTF">2009-07-22T12:33:00Z</dcterms:modified>
</cp:coreProperties>
</file>