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3B4AA7" w:rsidRPr="005E0092" w:rsidTr="006F2BA0">
        <w:trPr>
          <w:trHeight w:hRule="exact" w:val="851"/>
        </w:trPr>
        <w:tc>
          <w:tcPr>
            <w:tcW w:w="4600" w:type="dxa"/>
            <w:gridSpan w:val="2"/>
            <w:tcBorders>
              <w:bottom w:val="single" w:sz="4" w:space="0" w:color="auto"/>
            </w:tcBorders>
            <w:vAlign w:val="bottom"/>
          </w:tcPr>
          <w:p w:rsidR="003B4AA7" w:rsidRPr="00635870" w:rsidRDefault="003B4AA7" w:rsidP="006F2BA0">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B4AA7" w:rsidRPr="00A67FB1" w:rsidRDefault="003B4AA7" w:rsidP="006F2BA0">
            <w:pPr>
              <w:jc w:val="right"/>
            </w:pPr>
          </w:p>
        </w:tc>
        <w:tc>
          <w:tcPr>
            <w:tcW w:w="4844" w:type="dxa"/>
            <w:gridSpan w:val="2"/>
            <w:tcBorders>
              <w:left w:val="nil"/>
              <w:bottom w:val="single" w:sz="4" w:space="0" w:color="auto"/>
            </w:tcBorders>
            <w:vAlign w:val="bottom"/>
          </w:tcPr>
          <w:p w:rsidR="003B4AA7" w:rsidRPr="005E0092" w:rsidRDefault="003B4AA7" w:rsidP="006F2BA0">
            <w:pPr>
              <w:jc w:val="right"/>
            </w:pPr>
            <w:r w:rsidRPr="00D87B94">
              <w:rPr>
                <w:sz w:val="40"/>
                <w:szCs w:val="40"/>
              </w:rPr>
              <w:t>CRC</w:t>
            </w:r>
            <w:r w:rsidRPr="005E0092">
              <w:t>/</w:t>
            </w:r>
            <w:fldSimple w:instr=" FILLIN  &quot;Введите часть символа после CRC/&quot;  \* MERGEFORMAT ">
              <w:r w:rsidR="00073BFA">
                <w:t>C/SAU/CO/3-4</w:t>
              </w:r>
            </w:fldSimple>
          </w:p>
        </w:tc>
      </w:tr>
      <w:tr w:rsidR="003B4AA7" w:rsidRPr="00635870" w:rsidTr="006F2BA0">
        <w:trPr>
          <w:trHeight w:hRule="exact" w:val="2835"/>
        </w:trPr>
        <w:tc>
          <w:tcPr>
            <w:tcW w:w="1280" w:type="dxa"/>
            <w:tcBorders>
              <w:top w:val="single" w:sz="4" w:space="0" w:color="auto"/>
              <w:bottom w:val="single" w:sz="12" w:space="0" w:color="auto"/>
            </w:tcBorders>
          </w:tcPr>
          <w:p w:rsidR="003B4AA7" w:rsidRPr="00635870" w:rsidRDefault="003B4AA7" w:rsidP="006F2BA0">
            <w:pPr>
              <w:spacing w:before="120"/>
              <w:jc w:val="center"/>
            </w:pPr>
            <w:r>
              <w:rPr>
                <w:noProof/>
                <w:lang w:eastAsia="ru-RU"/>
              </w:rPr>
              <w:drawing>
                <wp:inline distT="0" distB="0" distL="0" distR="0" wp14:anchorId="474CF404" wp14:editId="6E3A06C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B4AA7" w:rsidRPr="00292480" w:rsidRDefault="003B4AA7" w:rsidP="006F2BA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3B4AA7" w:rsidRPr="00CF2D5C" w:rsidRDefault="003B4AA7" w:rsidP="006F2BA0">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005E22FF">
              <w:fldChar w:fldCharType="separate"/>
            </w:r>
            <w:r w:rsidRPr="00CF2D5C">
              <w:fldChar w:fldCharType="end"/>
            </w:r>
          </w:p>
          <w:p w:rsidR="003B4AA7" w:rsidRPr="00CF2D5C" w:rsidRDefault="003B4AA7" w:rsidP="006F2BA0">
            <w:pPr>
              <w:rPr>
                <w:lang w:val="en-US"/>
              </w:rPr>
            </w:pPr>
            <w:r w:rsidRPr="00CF2D5C">
              <w:rPr>
                <w:lang w:val="en-US"/>
              </w:rPr>
              <w:fldChar w:fldCharType="begin"/>
            </w:r>
            <w:r w:rsidRPr="00CF2D5C">
              <w:rPr>
                <w:lang w:val="en-US"/>
              </w:rPr>
              <w:instrText xml:space="preserve"> FILLIN  "Введите дату документа" \* MERGEFORMAT </w:instrText>
            </w:r>
            <w:r w:rsidRPr="00CF2D5C">
              <w:rPr>
                <w:lang w:val="en-US"/>
              </w:rPr>
              <w:fldChar w:fldCharType="separate"/>
            </w:r>
            <w:r w:rsidR="00073BFA">
              <w:rPr>
                <w:lang w:val="en-US"/>
              </w:rPr>
              <w:t>25 October 2016</w:t>
            </w:r>
            <w:r w:rsidRPr="00CF2D5C">
              <w:rPr>
                <w:lang w:val="en-US"/>
              </w:rPr>
              <w:fldChar w:fldCharType="end"/>
            </w:r>
          </w:p>
          <w:p w:rsidR="003B4AA7" w:rsidRPr="00CF2D5C" w:rsidRDefault="003B4AA7" w:rsidP="006F2BA0">
            <w:r w:rsidRPr="00CF2D5C">
              <w:rPr>
                <w:lang w:val="en-US"/>
              </w:rPr>
              <w:t>Russian</w:t>
            </w:r>
          </w:p>
          <w:p w:rsidR="003B4AA7" w:rsidRPr="00861C52" w:rsidRDefault="003B4AA7" w:rsidP="006F2BA0">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005E22FF">
              <w:fldChar w:fldCharType="separate"/>
            </w:r>
            <w:r w:rsidRPr="00CF2D5C">
              <w:fldChar w:fldCharType="end"/>
            </w:r>
          </w:p>
          <w:p w:rsidR="003B4AA7" w:rsidRPr="00635870" w:rsidRDefault="003B4AA7" w:rsidP="006F2BA0"/>
        </w:tc>
      </w:tr>
    </w:tbl>
    <w:p w:rsidR="003B4AA7" w:rsidRPr="00073BFA" w:rsidRDefault="00073BFA" w:rsidP="00073BFA">
      <w:pPr>
        <w:spacing w:before="120"/>
        <w:rPr>
          <w:b/>
          <w:sz w:val="24"/>
          <w:szCs w:val="24"/>
          <w:lang w:val="en-US"/>
        </w:rPr>
      </w:pPr>
      <w:r w:rsidRPr="00073BFA">
        <w:rPr>
          <w:b/>
          <w:sz w:val="24"/>
          <w:szCs w:val="24"/>
        </w:rPr>
        <w:t>Комитет по правам ребенка</w:t>
      </w:r>
    </w:p>
    <w:p w:rsidR="00073BFA" w:rsidRPr="00073BFA" w:rsidRDefault="00073BFA" w:rsidP="00073BFA">
      <w:pPr>
        <w:pStyle w:val="HChGR"/>
      </w:pPr>
      <w:r w:rsidRPr="005E22FF">
        <w:tab/>
      </w:r>
      <w:r w:rsidRPr="005E22FF">
        <w:tab/>
      </w:r>
      <w:r w:rsidRPr="00073BFA">
        <w:t>Заключительные замечания по объединенным третьему и четвертому периодическим докладам Саудовской Аравии</w:t>
      </w:r>
      <w:r w:rsidRPr="00073BFA">
        <w:rPr>
          <w:rStyle w:val="a6"/>
          <w:b w:val="0"/>
          <w:sz w:val="20"/>
          <w:vertAlign w:val="baseline"/>
          <w:lang w:eastAsia="en-US"/>
        </w:rPr>
        <w:footnoteReference w:customMarkFollows="1" w:id="1"/>
        <w:t xml:space="preserve">* </w:t>
      </w:r>
    </w:p>
    <w:p w:rsidR="006F2BA0" w:rsidRPr="006F2BA0" w:rsidRDefault="006F2BA0" w:rsidP="006F2BA0">
      <w:pPr>
        <w:pStyle w:val="HChGR"/>
      </w:pPr>
      <w:r w:rsidRPr="005E22FF">
        <w:tab/>
      </w:r>
      <w:r w:rsidRPr="006F2BA0">
        <w:t>I.</w:t>
      </w:r>
      <w:r w:rsidRPr="006F2BA0">
        <w:tab/>
        <w:t>Введение</w:t>
      </w:r>
    </w:p>
    <w:p w:rsidR="006F2BA0" w:rsidRPr="006F2BA0" w:rsidRDefault="006F2BA0" w:rsidP="006F2BA0">
      <w:pPr>
        <w:pStyle w:val="SingleTxtGR"/>
      </w:pPr>
      <w:r w:rsidRPr="006F2BA0">
        <w:t>1.</w:t>
      </w:r>
      <w:r w:rsidRPr="006F2BA0">
        <w:tab/>
        <w:t>Комитет рассмотрел объединенные третий и четвертый периодические доклады Саудовской Аравии (CRC/C/SAU/3-4) на своих 2144-м и 2145-м зас</w:t>
      </w:r>
      <w:r w:rsidRPr="006F2BA0">
        <w:t>е</w:t>
      </w:r>
      <w:r w:rsidRPr="006F2BA0">
        <w:t>даниях (см. CRC/C/SR.2144 и 2145), состоявшихся 20 и 21 сентября 2016 года, и принял следующие заключительные замечания на своем 2160-м заседании, с</w:t>
      </w:r>
      <w:r w:rsidRPr="006F2BA0">
        <w:t>о</w:t>
      </w:r>
      <w:r w:rsidRPr="006F2BA0">
        <w:t>стоявшемся 30 сентября 2016 года.</w:t>
      </w:r>
    </w:p>
    <w:p w:rsidR="006F2BA0" w:rsidRPr="006F2BA0" w:rsidRDefault="006F2BA0" w:rsidP="006F2BA0">
      <w:pPr>
        <w:pStyle w:val="SingleTxtGR"/>
      </w:pPr>
      <w:r w:rsidRPr="006F2BA0">
        <w:t>2.</w:t>
      </w:r>
      <w:r w:rsidRPr="006F2BA0">
        <w:tab/>
        <w:t>Комитет приветствует представление объединенных третьего и четверт</w:t>
      </w:r>
      <w:r w:rsidRPr="006F2BA0">
        <w:t>о</w:t>
      </w:r>
      <w:r w:rsidRPr="006F2BA0">
        <w:t>го периодических докладов государства-участника и письменных ответов на подготовленный Комитетом перечень вопросов (CRC/C/SAU/Q/3-4/Add.1), к</w:t>
      </w:r>
      <w:r w:rsidRPr="006F2BA0">
        <w:t>о</w:t>
      </w:r>
      <w:r w:rsidRPr="006F2BA0">
        <w:t>торые позволили лучше понять положение с правами детей в государстве-участнике. Комитет дает высокую оценку конструктивному диалогу с высок</w:t>
      </w:r>
      <w:r w:rsidRPr="006F2BA0">
        <w:t>о</w:t>
      </w:r>
      <w:r w:rsidRPr="006F2BA0">
        <w:t xml:space="preserve">поставленной межведомственной делегацией государства-участника. </w:t>
      </w:r>
    </w:p>
    <w:p w:rsidR="006F2BA0" w:rsidRPr="006F2BA0" w:rsidRDefault="006F2BA0" w:rsidP="006F2BA0">
      <w:pPr>
        <w:pStyle w:val="HChGR"/>
      </w:pPr>
      <w:r w:rsidRPr="006F2BA0">
        <w:tab/>
        <w:t>II.</w:t>
      </w:r>
      <w:r w:rsidRPr="006F2BA0">
        <w:tab/>
        <w:t>Последующие меры, принятые государством-участником, и достигнутый им прогресс</w:t>
      </w:r>
    </w:p>
    <w:p w:rsidR="006F2BA0" w:rsidRPr="006F2BA0" w:rsidRDefault="006F2BA0" w:rsidP="006F2BA0">
      <w:pPr>
        <w:pStyle w:val="SingleTxtGR"/>
      </w:pPr>
      <w:r w:rsidRPr="006F2BA0">
        <w:t>3.</w:t>
      </w:r>
      <w:r w:rsidRPr="006F2BA0">
        <w:tab/>
      </w:r>
      <w:proofErr w:type="gramStart"/>
      <w:r w:rsidRPr="006F2BA0">
        <w:t>Комитет приветствует прогресс, достигнутый государством-участником в деле осуществления Конвенции, и отмечает в качестве позитивного шага н</w:t>
      </w:r>
      <w:r w:rsidRPr="006F2BA0">
        <w:t>е</w:t>
      </w:r>
      <w:r w:rsidRPr="006F2BA0">
        <w:t>давнюю ратификацию международных договоров по правам человека, в частн</w:t>
      </w:r>
      <w:r w:rsidRPr="006F2BA0">
        <w:t>о</w:t>
      </w:r>
      <w:r w:rsidRPr="006F2BA0">
        <w:t>сти Факультативного протокола к Конвенции, касающегося торговли детьми, детской проституции и детской порнографии, в августе 2010 года и Факульт</w:t>
      </w:r>
      <w:r w:rsidRPr="006F2BA0">
        <w:t>а</w:t>
      </w:r>
      <w:r w:rsidRPr="006F2BA0">
        <w:t>тивного протокола к Конвенции, касающегося участия детей в вооруженных конфликтах, в июне 2011 года.</w:t>
      </w:r>
      <w:proofErr w:type="gramEnd"/>
    </w:p>
    <w:p w:rsidR="006F2BA0" w:rsidRPr="006F2BA0" w:rsidRDefault="006F2BA0" w:rsidP="006F2BA0">
      <w:pPr>
        <w:pStyle w:val="SingleTxtGR"/>
      </w:pPr>
      <w:r w:rsidRPr="006F2BA0">
        <w:t>4.</w:t>
      </w:r>
      <w:r w:rsidRPr="006F2BA0">
        <w:tab/>
        <w:t>Комитет отмечает различные законодательные, институциональные и п</w:t>
      </w:r>
      <w:r w:rsidRPr="006F2BA0">
        <w:t>о</w:t>
      </w:r>
      <w:r w:rsidRPr="006F2BA0">
        <w:t>литические меры, принятые в целях осуществления Конвенции в 2014 году, в частности принятие Закона о защите детей и Закона о защите от жестокого о</w:t>
      </w:r>
      <w:r w:rsidRPr="006F2BA0">
        <w:t>б</w:t>
      </w:r>
      <w:r w:rsidRPr="006F2BA0">
        <w:t xml:space="preserve">ращения, а также соответствующие подзаконные акты; принятие Национальной </w:t>
      </w:r>
      <w:r w:rsidRPr="006F2BA0">
        <w:lastRenderedPageBreak/>
        <w:t>стратегии по охране детства в 2012 году; учреждение в соответствии с Короле</w:t>
      </w:r>
      <w:r w:rsidRPr="006F2BA0">
        <w:t>в</w:t>
      </w:r>
      <w:r w:rsidRPr="006F2BA0">
        <w:t>ским указом № M/40 от 14 июля 2009 года Комитета по борьбе с торговлей людьми; и создание горячей линии для детей в рамках Национальной програ</w:t>
      </w:r>
      <w:r w:rsidRPr="006F2BA0">
        <w:t>м</w:t>
      </w:r>
      <w:r w:rsidRPr="006F2BA0">
        <w:t>мы безопасности семьи в ноябре 2010 года. Кроме того, Комитет приветствует принятые в апреле 2016 года правила, ограничивающие полномочия Комиссии по поощрению нравственности и предотвращению пороков в отношении ар</w:t>
      </w:r>
      <w:r w:rsidRPr="006F2BA0">
        <w:t>е</w:t>
      </w:r>
      <w:r w:rsidRPr="006F2BA0">
        <w:t>стов людей, включая детей. Комитет также отмечает в качестве позитивного а</w:t>
      </w:r>
      <w:r w:rsidRPr="006F2BA0">
        <w:t>с</w:t>
      </w:r>
      <w:r w:rsidRPr="006F2BA0">
        <w:t>пекта большой объем средств, выделяемых на помощь в целях развития для различных регионов мира.</w:t>
      </w:r>
    </w:p>
    <w:p w:rsidR="006F2BA0" w:rsidRPr="006F2BA0" w:rsidRDefault="006F2BA0" w:rsidP="006F2BA0">
      <w:pPr>
        <w:pStyle w:val="HChGR"/>
      </w:pPr>
      <w:r w:rsidRPr="006F2BA0">
        <w:tab/>
        <w:t>III.</w:t>
      </w:r>
      <w:r w:rsidRPr="006F2BA0">
        <w:tab/>
        <w:t>Основные проблемы</w:t>
      </w:r>
      <w:r>
        <w:t>, вызывающие озабоченность, и</w:t>
      </w:r>
      <w:r>
        <w:rPr>
          <w:lang w:val="en-US"/>
        </w:rPr>
        <w:t> </w:t>
      </w:r>
      <w:r w:rsidRPr="006F2BA0">
        <w:t>рекомендации</w:t>
      </w:r>
    </w:p>
    <w:p w:rsidR="006F2BA0" w:rsidRPr="006F2BA0" w:rsidRDefault="006F2BA0" w:rsidP="006F2BA0">
      <w:pPr>
        <w:pStyle w:val="SingleTxtGR"/>
      </w:pPr>
      <w:r w:rsidRPr="006F2BA0">
        <w:t>5.</w:t>
      </w:r>
      <w:r w:rsidRPr="006F2BA0">
        <w:tab/>
        <w:t>Комитет напоминает государству-участнику о неделимости и взаимозав</w:t>
      </w:r>
      <w:r w:rsidRPr="006F2BA0">
        <w:t>и</w:t>
      </w:r>
      <w:r w:rsidRPr="006F2BA0">
        <w:t xml:space="preserve">симости всех прав, закрепленных в Конвенции, и подчеркивает важность всех рекомендаций, содержащихся в настоящих заключительных замечаниях. </w:t>
      </w:r>
      <w:proofErr w:type="gramStart"/>
      <w:r w:rsidRPr="006F2BA0">
        <w:t>Ком</w:t>
      </w:r>
      <w:r w:rsidRPr="006F2BA0">
        <w:t>и</w:t>
      </w:r>
      <w:r w:rsidRPr="006F2BA0">
        <w:t>тет хотел бы обратить внимание государства-участника на рекомендации, кас</w:t>
      </w:r>
      <w:r w:rsidRPr="006F2BA0">
        <w:t>а</w:t>
      </w:r>
      <w:r w:rsidRPr="006F2BA0">
        <w:t>ющиеся следующих областей, в отношении которых необходимо принять бе</w:t>
      </w:r>
      <w:r w:rsidRPr="006F2BA0">
        <w:t>з</w:t>
      </w:r>
      <w:r w:rsidRPr="006F2BA0">
        <w:t xml:space="preserve">отлагательные меры: определение понятия </w:t>
      </w:r>
      <w:r w:rsidR="002A03C0">
        <w:t>«</w:t>
      </w:r>
      <w:r w:rsidRPr="006F2BA0">
        <w:t>ребенок</w:t>
      </w:r>
      <w:r w:rsidR="002A03C0">
        <w:t>»</w:t>
      </w:r>
      <w:r w:rsidRPr="006F2BA0">
        <w:t>, особенно в том, что к</w:t>
      </w:r>
      <w:r w:rsidRPr="006F2BA0">
        <w:t>а</w:t>
      </w:r>
      <w:r w:rsidRPr="006F2BA0">
        <w:t xml:space="preserve">сается вступления в брак в детском возрасте (пункт 14), </w:t>
      </w:r>
      <w:proofErr w:type="spellStart"/>
      <w:r w:rsidRPr="006F2BA0">
        <w:t>недискриминация</w:t>
      </w:r>
      <w:proofErr w:type="spellEnd"/>
      <w:r w:rsidRPr="006F2BA0">
        <w:t xml:space="preserve"> (пункты 16 и 18), право на жизнь, выживание и развитие (пункт 21), пытки и жестокое обращение (пункт 27), дети в условиях вооруженного конфликта (пункт 39</w:t>
      </w:r>
      <w:proofErr w:type="gramEnd"/>
      <w:r w:rsidRPr="006F2BA0">
        <w:t>) и правосудие по делам несовершеннолетних (пункт 44).</w:t>
      </w:r>
    </w:p>
    <w:p w:rsidR="006F2BA0" w:rsidRPr="006F2BA0" w:rsidRDefault="006F2BA0" w:rsidP="006F2BA0">
      <w:pPr>
        <w:pStyle w:val="H1GR"/>
      </w:pPr>
      <w:r w:rsidRPr="006F2BA0">
        <w:tab/>
        <w:t>A.</w:t>
      </w:r>
      <w:r w:rsidRPr="006F2BA0">
        <w:tab/>
        <w:t>Общие меры по осуществлению</w:t>
      </w:r>
      <w:r>
        <w:t xml:space="preserve"> (статьи 4, 42 и пункт 6 статьи</w:t>
      </w:r>
      <w:r>
        <w:rPr>
          <w:lang w:val="en-US"/>
        </w:rPr>
        <w:t> </w:t>
      </w:r>
      <w:r w:rsidRPr="006F2BA0">
        <w:t>44)</w:t>
      </w:r>
    </w:p>
    <w:p w:rsidR="006F2BA0" w:rsidRPr="006F2BA0" w:rsidRDefault="006F2BA0" w:rsidP="006F2BA0">
      <w:pPr>
        <w:pStyle w:val="H23GR"/>
      </w:pPr>
      <w:r w:rsidRPr="006F2BA0">
        <w:tab/>
      </w:r>
      <w:r w:rsidRPr="006F2BA0">
        <w:tab/>
        <w:t>Оговорки</w:t>
      </w:r>
    </w:p>
    <w:p w:rsidR="006F2BA0" w:rsidRPr="006F2BA0" w:rsidRDefault="006F2BA0" w:rsidP="006F2BA0">
      <w:pPr>
        <w:pStyle w:val="SingleTxtGR"/>
        <w:rPr>
          <w:b/>
          <w:bCs/>
        </w:rPr>
      </w:pPr>
      <w:r w:rsidRPr="006F2BA0">
        <w:t>6.</w:t>
      </w:r>
      <w:r w:rsidRPr="006F2BA0">
        <w:tab/>
      </w:r>
      <w:r w:rsidRPr="005E22FF">
        <w:rPr>
          <w:b/>
        </w:rPr>
        <w:t>Комитет по-прежнему выражает обеспокоенность по поводу общей оговорки государства-участника к Конвенции, которая предусматривает приоритет законов шариата над международными договорами и подрывает эффективное осуществление Конвенции. Комитет подтверждает свою предыдущую рекомендацию государству-участнику пересмотреть общий характер его оговорок на предмет их снятия, как это рекомендовано в Ве</w:t>
      </w:r>
      <w:r w:rsidRPr="005E22FF">
        <w:rPr>
          <w:b/>
        </w:rPr>
        <w:t>н</w:t>
      </w:r>
      <w:r w:rsidRPr="005E22FF">
        <w:rPr>
          <w:b/>
        </w:rPr>
        <w:t>ской декларации и Программе действий, принятых на Всемирной конф</w:t>
      </w:r>
      <w:r w:rsidRPr="005E22FF">
        <w:rPr>
          <w:b/>
        </w:rPr>
        <w:t>е</w:t>
      </w:r>
      <w:r w:rsidRPr="005E22FF">
        <w:rPr>
          <w:b/>
        </w:rPr>
        <w:t>ренции по правам человека 1993 года (см. CRC/C/SAU/CO/2, пункт 8).</w:t>
      </w:r>
    </w:p>
    <w:p w:rsidR="006F2BA0" w:rsidRPr="006F2BA0" w:rsidRDefault="006F2BA0" w:rsidP="006F2BA0">
      <w:pPr>
        <w:pStyle w:val="H23GR"/>
      </w:pPr>
      <w:r w:rsidRPr="006F2BA0">
        <w:tab/>
      </w:r>
      <w:r w:rsidRPr="006F2BA0">
        <w:tab/>
        <w:t>Законодательство</w:t>
      </w:r>
    </w:p>
    <w:p w:rsidR="006F2BA0" w:rsidRPr="006F2BA0" w:rsidRDefault="006F2BA0" w:rsidP="006F2BA0">
      <w:pPr>
        <w:pStyle w:val="SingleTxtGR"/>
        <w:rPr>
          <w:b/>
          <w:bCs/>
        </w:rPr>
      </w:pPr>
      <w:r w:rsidRPr="006F2BA0">
        <w:t>7.</w:t>
      </w:r>
      <w:r w:rsidRPr="006F2BA0">
        <w:tab/>
      </w:r>
      <w:proofErr w:type="gramStart"/>
      <w:r w:rsidRPr="005E22FF">
        <w:rPr>
          <w:b/>
        </w:rPr>
        <w:t>Отмечая, что всеобъемлющий обзор законодательства, касающегося детей, о котором было объявлено в ходе последнего обзора 2006 года, пока еще не завершен, что судьи выносят решения на основе своего личного толкования р</w:t>
      </w:r>
      <w:r w:rsidRPr="005E22FF">
        <w:rPr>
          <w:b/>
        </w:rPr>
        <w:t>е</w:t>
      </w:r>
      <w:r w:rsidRPr="005E22FF">
        <w:rPr>
          <w:b/>
        </w:rPr>
        <w:t>лигиозных норм и что законодательство государства-участника не опирается на принцип защиты прав ребенка и отражает в</w:t>
      </w:r>
      <w:r w:rsidRPr="005E22FF">
        <w:rPr>
          <w:b/>
        </w:rPr>
        <w:t>и</w:t>
      </w:r>
      <w:r w:rsidRPr="005E22FF">
        <w:rPr>
          <w:b/>
        </w:rPr>
        <w:t>дение ребенка как объекта защиты, а не как субъекта права, Комитет р</w:t>
      </w:r>
      <w:r w:rsidRPr="005E22FF">
        <w:rPr>
          <w:b/>
        </w:rPr>
        <w:t>е</w:t>
      </w:r>
      <w:r w:rsidRPr="005E22FF">
        <w:rPr>
          <w:b/>
        </w:rPr>
        <w:t>комендует государству-участнику разраб</w:t>
      </w:r>
      <w:r w:rsidRPr="005E22FF">
        <w:rPr>
          <w:b/>
        </w:rPr>
        <w:t>о</w:t>
      </w:r>
      <w:r w:rsidRPr="005E22FF">
        <w:rPr>
          <w:b/>
        </w:rPr>
        <w:t>тать без</w:t>
      </w:r>
      <w:proofErr w:type="gramEnd"/>
      <w:r w:rsidRPr="005E22FF">
        <w:rPr>
          <w:b/>
        </w:rPr>
        <w:t xml:space="preserve"> дальнейших задержек и в сотрудничестве со всеми слоями гражданского общества и самими дет</w:t>
      </w:r>
      <w:r w:rsidRPr="005E22FF">
        <w:rPr>
          <w:b/>
        </w:rPr>
        <w:t>ь</w:t>
      </w:r>
      <w:r w:rsidRPr="005E22FF">
        <w:rPr>
          <w:b/>
        </w:rPr>
        <w:t>ми всеобъемлющий закон о детях, который охватывает как вопросы защ</w:t>
      </w:r>
      <w:r w:rsidRPr="005E22FF">
        <w:rPr>
          <w:b/>
        </w:rPr>
        <w:t>и</w:t>
      </w:r>
      <w:r w:rsidRPr="005E22FF">
        <w:rPr>
          <w:b/>
        </w:rPr>
        <w:t>ты детей, так и вопросы поощрения их прав и включает в себя все права и принципы, закрепленные в Конвенции. Государству-участнику следует провести тщательный анализ всех национальных законов и администр</w:t>
      </w:r>
      <w:r w:rsidRPr="005E22FF">
        <w:rPr>
          <w:b/>
        </w:rPr>
        <w:t>а</w:t>
      </w:r>
      <w:r w:rsidRPr="005E22FF">
        <w:rPr>
          <w:b/>
        </w:rPr>
        <w:t>тивных распоряжений, касающихся детей, с целью обеспечить их прав</w:t>
      </w:r>
      <w:r w:rsidRPr="005E22FF">
        <w:rPr>
          <w:b/>
        </w:rPr>
        <w:t>о</w:t>
      </w:r>
      <w:r w:rsidRPr="005E22FF">
        <w:rPr>
          <w:b/>
        </w:rPr>
        <w:t>защитный характер и соответствие Конвенции.</w:t>
      </w:r>
    </w:p>
    <w:p w:rsidR="006F2BA0" w:rsidRPr="006F2BA0" w:rsidRDefault="006F2BA0" w:rsidP="006F2BA0">
      <w:pPr>
        <w:pStyle w:val="H23GR"/>
      </w:pPr>
      <w:r w:rsidRPr="006F2BA0">
        <w:tab/>
      </w:r>
      <w:r w:rsidRPr="006F2BA0">
        <w:tab/>
        <w:t>Координация</w:t>
      </w:r>
    </w:p>
    <w:p w:rsidR="006F2BA0" w:rsidRPr="005E22FF" w:rsidRDefault="006F2BA0" w:rsidP="006F2BA0">
      <w:pPr>
        <w:pStyle w:val="SingleTxtGR"/>
        <w:rPr>
          <w:b/>
          <w:bCs/>
        </w:rPr>
      </w:pPr>
      <w:r w:rsidRPr="006F2BA0">
        <w:t>8.</w:t>
      </w:r>
      <w:r w:rsidRPr="006F2BA0">
        <w:tab/>
      </w:r>
      <w:r w:rsidRPr="005E22FF">
        <w:rPr>
          <w:b/>
        </w:rPr>
        <w:t>В свете признания государством-участником сохраняющихся пр</w:t>
      </w:r>
      <w:r w:rsidRPr="005E22FF">
        <w:rPr>
          <w:b/>
        </w:rPr>
        <w:t>о</w:t>
      </w:r>
      <w:r w:rsidRPr="005E22FF">
        <w:rPr>
          <w:b/>
        </w:rPr>
        <w:t>блем в плане координации осуществления Конвенции Комитет вновь р</w:t>
      </w:r>
      <w:r w:rsidRPr="005E22FF">
        <w:rPr>
          <w:b/>
        </w:rPr>
        <w:t>е</w:t>
      </w:r>
      <w:r w:rsidRPr="005E22FF">
        <w:rPr>
          <w:b/>
        </w:rPr>
        <w:t>комендует государству-участнику укрепить существующий механизм коо</w:t>
      </w:r>
      <w:r w:rsidRPr="005E22FF">
        <w:rPr>
          <w:b/>
        </w:rPr>
        <w:t>р</w:t>
      </w:r>
      <w:r w:rsidRPr="005E22FF">
        <w:rPr>
          <w:b/>
        </w:rPr>
        <w:t>динации посре</w:t>
      </w:r>
      <w:r w:rsidRPr="005E22FF">
        <w:rPr>
          <w:b/>
        </w:rPr>
        <w:t>д</w:t>
      </w:r>
      <w:r w:rsidRPr="005E22FF">
        <w:rPr>
          <w:b/>
        </w:rPr>
        <w:t>ством развития координации на всех уровнях управления, в том числе на межведомственном, вертика</w:t>
      </w:r>
      <w:r w:rsidR="005E22FF">
        <w:rPr>
          <w:b/>
        </w:rPr>
        <w:t>льном и межрегиональном (см.</w:t>
      </w:r>
      <w:r w:rsidR="005E22FF">
        <w:rPr>
          <w:b/>
          <w:lang w:val="en-US"/>
        </w:rPr>
        <w:t> </w:t>
      </w:r>
      <w:r w:rsidRPr="005E22FF">
        <w:rPr>
          <w:b/>
        </w:rPr>
        <w:t>CRC/C/SAU/CO/2, пункт 12).</w:t>
      </w:r>
    </w:p>
    <w:p w:rsidR="006F2BA0" w:rsidRPr="006F2BA0" w:rsidRDefault="006F2BA0" w:rsidP="006F2BA0">
      <w:pPr>
        <w:pStyle w:val="H23GR"/>
      </w:pPr>
      <w:r w:rsidRPr="006F2BA0">
        <w:tab/>
      </w:r>
      <w:r w:rsidRPr="006F2BA0">
        <w:tab/>
        <w:t>Распределение ресурсов</w:t>
      </w:r>
    </w:p>
    <w:p w:rsidR="006F2BA0" w:rsidRPr="005E22FF" w:rsidRDefault="006F2BA0" w:rsidP="006F2BA0">
      <w:pPr>
        <w:pStyle w:val="SingleTxtGR"/>
        <w:rPr>
          <w:b/>
          <w:bCs/>
        </w:rPr>
      </w:pPr>
      <w:r w:rsidRPr="006F2BA0">
        <w:t>9.</w:t>
      </w:r>
      <w:r w:rsidRPr="006F2BA0">
        <w:tab/>
      </w:r>
      <w:proofErr w:type="gramStart"/>
      <w:r w:rsidRPr="005E22FF">
        <w:rPr>
          <w:b/>
        </w:rPr>
        <w:t>Вновь выражая обеспокоенность по поводу отсутствия системы в</w:t>
      </w:r>
      <w:r w:rsidRPr="005E22FF">
        <w:rPr>
          <w:b/>
        </w:rPr>
        <w:t>ы</w:t>
      </w:r>
      <w:r w:rsidRPr="005E22FF">
        <w:rPr>
          <w:b/>
        </w:rPr>
        <w:t>явления и отслеживания бюджетных ассигнований и расходов на детей и ссылаясь на свое замечание общего порядка № 19 (2016) о государственных бюджетных ассигнованиях для осуществления прав детей, Комитет рек</w:t>
      </w:r>
      <w:r w:rsidRPr="005E22FF">
        <w:rPr>
          <w:b/>
        </w:rPr>
        <w:t>о</w:t>
      </w:r>
      <w:r w:rsidRPr="005E22FF">
        <w:rPr>
          <w:b/>
        </w:rPr>
        <w:t>мендует государству-участнику создать соответствующую процедуру с</w:t>
      </w:r>
      <w:r w:rsidRPr="005E22FF">
        <w:rPr>
          <w:b/>
        </w:rPr>
        <w:t>о</w:t>
      </w:r>
      <w:r w:rsidRPr="005E22FF">
        <w:rPr>
          <w:b/>
        </w:rPr>
        <w:t>ставления бюджета, предусматривающую использование принципа защиты прав ребенка и четко определенные ассигнования в интересах детей в с</w:t>
      </w:r>
      <w:r w:rsidRPr="005E22FF">
        <w:rPr>
          <w:b/>
        </w:rPr>
        <w:t>о</w:t>
      </w:r>
      <w:r w:rsidRPr="005E22FF">
        <w:rPr>
          <w:b/>
        </w:rPr>
        <w:t>ответствующих секторах и ведомствах, включая</w:t>
      </w:r>
      <w:proofErr w:type="gramEnd"/>
      <w:r w:rsidRPr="005E22FF">
        <w:rPr>
          <w:b/>
        </w:rPr>
        <w:t xml:space="preserve"> конкретные показатели и систему отслеживания в целях мониторинга и оценки достаточности, э</w:t>
      </w:r>
      <w:r w:rsidRPr="005E22FF">
        <w:rPr>
          <w:b/>
        </w:rPr>
        <w:t>ф</w:t>
      </w:r>
      <w:r w:rsidRPr="005E22FF">
        <w:rPr>
          <w:b/>
        </w:rPr>
        <w:t>фективности и справедливости распределения ресурсов, выделяемых на осуществление Конвенции, в том числе:</w:t>
      </w:r>
    </w:p>
    <w:p w:rsidR="006F2BA0" w:rsidRPr="005E22FF" w:rsidRDefault="006F2BA0" w:rsidP="006F2BA0">
      <w:pPr>
        <w:pStyle w:val="SingleTxtGR"/>
        <w:rPr>
          <w:b/>
          <w:bCs/>
        </w:rPr>
      </w:pPr>
      <w:r w:rsidRPr="005E22FF">
        <w:rPr>
          <w:b/>
        </w:rPr>
        <w:tab/>
        <w:t>a)</w:t>
      </w:r>
      <w:r w:rsidRPr="005E22FF">
        <w:rPr>
          <w:b/>
        </w:rPr>
        <w:tab/>
        <w:t>устанавливать плановые показатели, обеспечивающие привя</w:t>
      </w:r>
      <w:r w:rsidRPr="005E22FF">
        <w:rPr>
          <w:b/>
        </w:rPr>
        <w:t>з</w:t>
      </w:r>
      <w:r w:rsidRPr="005E22FF">
        <w:rPr>
          <w:b/>
        </w:rPr>
        <w:t>ку целей программ в интересах детей к бюджетным ассигнованиям и фа</w:t>
      </w:r>
      <w:r w:rsidRPr="005E22FF">
        <w:rPr>
          <w:b/>
        </w:rPr>
        <w:t>к</w:t>
      </w:r>
      <w:r w:rsidRPr="005E22FF">
        <w:rPr>
          <w:b/>
        </w:rPr>
        <w:t xml:space="preserve">тическим расходам, с </w:t>
      </w:r>
      <w:proofErr w:type="gramStart"/>
      <w:r w:rsidRPr="005E22FF">
        <w:rPr>
          <w:b/>
        </w:rPr>
        <w:t>тем</w:t>
      </w:r>
      <w:proofErr w:type="gramEnd"/>
      <w:r w:rsidRPr="005E22FF">
        <w:rPr>
          <w:b/>
        </w:rPr>
        <w:t xml:space="preserve"> чтобы проводить мониторинг их результатов и последствий для детей, в том числе детей, которые</w:t>
      </w:r>
      <w:r w:rsidR="00E638CB">
        <w:rPr>
          <w:b/>
        </w:rPr>
        <w:t xml:space="preserve"> находятся в уязвимом положении;</w:t>
      </w:r>
      <w:r w:rsidRPr="005E22FF">
        <w:rPr>
          <w:b/>
        </w:rPr>
        <w:t xml:space="preserve"> </w:t>
      </w:r>
    </w:p>
    <w:p w:rsidR="006F2BA0" w:rsidRPr="005E22FF" w:rsidRDefault="006F2BA0" w:rsidP="006F2BA0">
      <w:pPr>
        <w:pStyle w:val="SingleTxtGR"/>
        <w:rPr>
          <w:b/>
          <w:bCs/>
        </w:rPr>
      </w:pPr>
      <w:r w:rsidRPr="005E22FF">
        <w:rPr>
          <w:b/>
        </w:rPr>
        <w:tab/>
        <w:t>b)</w:t>
      </w:r>
      <w:r w:rsidRPr="005E22FF">
        <w:rPr>
          <w:b/>
        </w:rPr>
        <w:tab/>
        <w:t>предусматривать дезагрегированные бюджетные статьи и коды для всех запланированных, начисленных, пересмотренных и фактических расходов, которые непосредственно затрагивают детей;</w:t>
      </w:r>
    </w:p>
    <w:p w:rsidR="006F2BA0" w:rsidRPr="005E22FF" w:rsidRDefault="006F2BA0" w:rsidP="006F2BA0">
      <w:pPr>
        <w:pStyle w:val="SingleTxtGR"/>
        <w:rPr>
          <w:b/>
          <w:bCs/>
        </w:rPr>
      </w:pPr>
      <w:r w:rsidRPr="005E22FF">
        <w:rPr>
          <w:b/>
        </w:rPr>
        <w:tab/>
        <w:t>c)</w:t>
      </w:r>
      <w:r w:rsidRPr="005E22FF">
        <w:rPr>
          <w:b/>
        </w:rPr>
        <w:tab/>
        <w:t>использовать системы бюджетной классификации, позволя</w:t>
      </w:r>
      <w:r w:rsidRPr="005E22FF">
        <w:rPr>
          <w:b/>
        </w:rPr>
        <w:t>ю</w:t>
      </w:r>
      <w:r w:rsidRPr="005E22FF">
        <w:rPr>
          <w:b/>
        </w:rPr>
        <w:t>щие фиксировать, отслеживать и анализировать расходы, связанные с з</w:t>
      </w:r>
      <w:r w:rsidRPr="005E22FF">
        <w:rPr>
          <w:b/>
        </w:rPr>
        <w:t>а</w:t>
      </w:r>
      <w:r w:rsidRPr="005E22FF">
        <w:rPr>
          <w:b/>
        </w:rPr>
        <w:t>щитой прав ребенка;</w:t>
      </w:r>
    </w:p>
    <w:p w:rsidR="006F2BA0" w:rsidRPr="005E22FF" w:rsidRDefault="006F2BA0" w:rsidP="006F2BA0">
      <w:pPr>
        <w:pStyle w:val="SingleTxtGR"/>
        <w:rPr>
          <w:b/>
          <w:bCs/>
        </w:rPr>
      </w:pPr>
      <w:r w:rsidRPr="005E22FF">
        <w:rPr>
          <w:b/>
        </w:rPr>
        <w:tab/>
        <w:t>d)</w:t>
      </w:r>
      <w:r w:rsidRPr="005E22FF">
        <w:rPr>
          <w:b/>
        </w:rPr>
        <w:tab/>
        <w:t>принимать меры к тому, чтобы колебания или сокращения бюджетных ассигнований на оказание услуг не имели негативных после</w:t>
      </w:r>
      <w:r w:rsidRPr="005E22FF">
        <w:rPr>
          <w:b/>
        </w:rPr>
        <w:t>д</w:t>
      </w:r>
      <w:r w:rsidRPr="005E22FF">
        <w:rPr>
          <w:b/>
        </w:rPr>
        <w:t>ствий для с</w:t>
      </w:r>
      <w:r w:rsidRPr="005E22FF">
        <w:rPr>
          <w:b/>
        </w:rPr>
        <w:t>у</w:t>
      </w:r>
      <w:r w:rsidRPr="005E22FF">
        <w:rPr>
          <w:b/>
        </w:rPr>
        <w:t>ществующего уровня реализации прав детей;</w:t>
      </w:r>
    </w:p>
    <w:p w:rsidR="006F2BA0" w:rsidRPr="006F2BA0" w:rsidRDefault="006F2BA0" w:rsidP="006F2BA0">
      <w:pPr>
        <w:pStyle w:val="SingleTxtGR"/>
        <w:rPr>
          <w:b/>
          <w:bCs/>
        </w:rPr>
      </w:pPr>
      <w:r w:rsidRPr="005E22FF">
        <w:rPr>
          <w:b/>
        </w:rPr>
        <w:tab/>
        <w:t>e)</w:t>
      </w:r>
      <w:r w:rsidRPr="005E22FF">
        <w:rPr>
          <w:b/>
        </w:rPr>
        <w:tab/>
        <w:t>укрепить аудиторские проверки в целях повышения прозра</w:t>
      </w:r>
      <w:r w:rsidRPr="005E22FF">
        <w:rPr>
          <w:b/>
        </w:rPr>
        <w:t>ч</w:t>
      </w:r>
      <w:r w:rsidRPr="005E22FF">
        <w:rPr>
          <w:b/>
        </w:rPr>
        <w:t>ности и подотчетности государственных расходов во всех секторах и сокр</w:t>
      </w:r>
      <w:r w:rsidRPr="005E22FF">
        <w:rPr>
          <w:b/>
        </w:rPr>
        <w:t>а</w:t>
      </w:r>
      <w:r w:rsidRPr="005E22FF">
        <w:rPr>
          <w:b/>
        </w:rPr>
        <w:t>тить раст</w:t>
      </w:r>
      <w:r w:rsidRPr="005E22FF">
        <w:rPr>
          <w:b/>
        </w:rPr>
        <w:t>о</w:t>
      </w:r>
      <w:r w:rsidRPr="005E22FF">
        <w:rPr>
          <w:b/>
        </w:rPr>
        <w:t xml:space="preserve">чительные и нерегулярные расходы, в том числе снизив уровень коррупции, с </w:t>
      </w:r>
      <w:proofErr w:type="gramStart"/>
      <w:r w:rsidRPr="005E22FF">
        <w:rPr>
          <w:b/>
        </w:rPr>
        <w:t>тем</w:t>
      </w:r>
      <w:proofErr w:type="gramEnd"/>
      <w:r w:rsidRPr="005E22FF">
        <w:rPr>
          <w:b/>
        </w:rPr>
        <w:t xml:space="preserve"> чтобы мобилизовать максимум имеющихся ресурсов на осуществление прав ребенка.</w:t>
      </w:r>
    </w:p>
    <w:p w:rsidR="006F2BA0" w:rsidRPr="006F2BA0" w:rsidRDefault="006F2BA0" w:rsidP="006F2BA0">
      <w:pPr>
        <w:pStyle w:val="H23GR"/>
      </w:pPr>
      <w:r w:rsidRPr="006F2BA0">
        <w:tab/>
      </w:r>
      <w:r w:rsidRPr="006F2BA0">
        <w:tab/>
        <w:t>Сбор данных</w:t>
      </w:r>
    </w:p>
    <w:p w:rsidR="006F2BA0" w:rsidRPr="006F2BA0" w:rsidRDefault="006F2BA0" w:rsidP="006F2BA0">
      <w:pPr>
        <w:pStyle w:val="SingleTxtGR"/>
        <w:rPr>
          <w:b/>
          <w:bCs/>
        </w:rPr>
      </w:pPr>
      <w:r w:rsidRPr="006F2BA0">
        <w:t>10.</w:t>
      </w:r>
      <w:r w:rsidRPr="006F2BA0">
        <w:tab/>
      </w:r>
      <w:proofErr w:type="gramStart"/>
      <w:r w:rsidRPr="005E22FF">
        <w:rPr>
          <w:b/>
        </w:rPr>
        <w:t>С учетом весьма ограниченных данных, представленных госуда</w:t>
      </w:r>
      <w:r w:rsidRPr="005E22FF">
        <w:rPr>
          <w:b/>
        </w:rPr>
        <w:t>р</w:t>
      </w:r>
      <w:r w:rsidRPr="005E22FF">
        <w:rPr>
          <w:b/>
        </w:rPr>
        <w:t>ством-участником в его периодическом докладе и в ответах на перечень вопросов Комитета, и с учетом недостаточного прогресса, достигнутого в создании системы сбора данных, Комитет вновь повторяет свою рекоме</w:t>
      </w:r>
      <w:r w:rsidRPr="005E22FF">
        <w:rPr>
          <w:b/>
        </w:rPr>
        <w:t>н</w:t>
      </w:r>
      <w:r w:rsidRPr="005E22FF">
        <w:rPr>
          <w:b/>
        </w:rPr>
        <w:t>дацию государству-участнику укрепить систему сбора дезагрегированных данных, которые могут использоваться для оценки прогресса, достигнут</w:t>
      </w:r>
      <w:r w:rsidRPr="005E22FF">
        <w:rPr>
          <w:b/>
        </w:rPr>
        <w:t>о</w:t>
      </w:r>
      <w:r w:rsidRPr="005E22FF">
        <w:rPr>
          <w:b/>
        </w:rPr>
        <w:t xml:space="preserve">го в деле реализации прав детей и содействия разработке мер </w:t>
      </w:r>
      <w:r w:rsidR="002A03C0" w:rsidRPr="005E22FF">
        <w:rPr>
          <w:b/>
        </w:rPr>
        <w:t>по осущест</w:t>
      </w:r>
      <w:r w:rsidR="002A03C0" w:rsidRPr="005E22FF">
        <w:rPr>
          <w:b/>
        </w:rPr>
        <w:t>в</w:t>
      </w:r>
      <w:r w:rsidR="002A03C0" w:rsidRPr="005E22FF">
        <w:rPr>
          <w:b/>
        </w:rPr>
        <w:t>лению Конвенции (см</w:t>
      </w:r>
      <w:proofErr w:type="gramEnd"/>
      <w:r w:rsidR="002A03C0" w:rsidRPr="005E22FF">
        <w:rPr>
          <w:b/>
        </w:rPr>
        <w:t>. </w:t>
      </w:r>
      <w:proofErr w:type="gramStart"/>
      <w:r w:rsidRPr="005E22FF">
        <w:rPr>
          <w:b/>
        </w:rPr>
        <w:t>CRC/C/SAU/CO/2, пункт 18).</w:t>
      </w:r>
      <w:proofErr w:type="gramEnd"/>
    </w:p>
    <w:p w:rsidR="006F2BA0" w:rsidRPr="006F2BA0" w:rsidRDefault="006F2BA0" w:rsidP="006F2BA0">
      <w:pPr>
        <w:pStyle w:val="H23GR"/>
      </w:pPr>
      <w:r w:rsidRPr="006F2BA0">
        <w:tab/>
      </w:r>
      <w:r w:rsidRPr="006F2BA0">
        <w:tab/>
        <w:t>Независимый мониторинг</w:t>
      </w:r>
    </w:p>
    <w:p w:rsidR="006F2BA0" w:rsidRPr="005E22FF" w:rsidRDefault="006F2BA0" w:rsidP="006F2BA0">
      <w:pPr>
        <w:pStyle w:val="SingleTxtGR"/>
        <w:rPr>
          <w:b/>
          <w:bCs/>
        </w:rPr>
      </w:pPr>
      <w:r w:rsidRPr="006F2BA0">
        <w:t>11.</w:t>
      </w:r>
      <w:r w:rsidRPr="006F2BA0">
        <w:tab/>
      </w:r>
      <w:proofErr w:type="gramStart"/>
      <w:r w:rsidRPr="005E22FF">
        <w:rPr>
          <w:b/>
        </w:rPr>
        <w:t>Принимая во внимание обязательства, принятые государством-участником в контексте универсального периодического обзора с целью создания независимого учреждения по правам человека, Комитет напом</w:t>
      </w:r>
      <w:r w:rsidRPr="005E22FF">
        <w:rPr>
          <w:b/>
        </w:rPr>
        <w:t>и</w:t>
      </w:r>
      <w:r w:rsidRPr="005E22FF">
        <w:rPr>
          <w:b/>
        </w:rPr>
        <w:t>нает о своей рекомендации государству-участнику продолжать свои усилия по обеспечению того, чтобы Национальная ассоциация по правам человека являлась независимым механизмом контроля в соответствии с принцип</w:t>
      </w:r>
      <w:r w:rsidRPr="005E22FF">
        <w:rPr>
          <w:b/>
        </w:rPr>
        <w:t>а</w:t>
      </w:r>
      <w:r w:rsidRPr="005E22FF">
        <w:rPr>
          <w:b/>
        </w:rPr>
        <w:t xml:space="preserve">ми, касающимися статуса национальных учреждений, занимающихся </w:t>
      </w:r>
      <w:r w:rsidR="005E22FF" w:rsidRPr="005E22FF">
        <w:rPr>
          <w:b/>
        </w:rPr>
        <w:br/>
      </w:r>
      <w:r w:rsidRPr="005E22FF">
        <w:rPr>
          <w:b/>
        </w:rPr>
        <w:t>поощрением и защитой прав человека (</w:t>
      </w:r>
      <w:r w:rsidR="002A03C0" w:rsidRPr="005E22FF">
        <w:rPr>
          <w:b/>
        </w:rPr>
        <w:t>«</w:t>
      </w:r>
      <w:r w:rsidRPr="005E22FF">
        <w:rPr>
          <w:b/>
        </w:rPr>
        <w:t>Парижские принципы</w:t>
      </w:r>
      <w:r w:rsidR="002A03C0" w:rsidRPr="005E22FF">
        <w:rPr>
          <w:b/>
        </w:rPr>
        <w:t>»</w:t>
      </w:r>
      <w:r w:rsidRPr="005E22FF">
        <w:rPr>
          <w:b/>
        </w:rPr>
        <w:t>), в целях поощрения</w:t>
      </w:r>
      <w:proofErr w:type="gramEnd"/>
      <w:r w:rsidRPr="005E22FF">
        <w:rPr>
          <w:b/>
        </w:rPr>
        <w:t xml:space="preserve"> и контроля соблюдения Конве</w:t>
      </w:r>
      <w:r w:rsidR="005E22FF">
        <w:rPr>
          <w:b/>
        </w:rPr>
        <w:t>нции (см. CRC/C/SAU/CO/2, пункт</w:t>
      </w:r>
      <w:r w:rsidR="005E22FF">
        <w:rPr>
          <w:b/>
          <w:lang w:val="en-US"/>
        </w:rPr>
        <w:t> </w:t>
      </w:r>
      <w:r w:rsidRPr="005E22FF">
        <w:rPr>
          <w:b/>
        </w:rPr>
        <w:t>14). Государству-участнику предлаг</w:t>
      </w:r>
      <w:r w:rsidRPr="005E22FF">
        <w:rPr>
          <w:b/>
        </w:rPr>
        <w:t>а</w:t>
      </w:r>
      <w:r w:rsidRPr="005E22FF">
        <w:rPr>
          <w:b/>
        </w:rPr>
        <w:t xml:space="preserve">ется создать механизм, который </w:t>
      </w:r>
      <w:proofErr w:type="gramStart"/>
      <w:r w:rsidRPr="005E22FF">
        <w:rPr>
          <w:b/>
        </w:rPr>
        <w:t>будет посвящен непосредственно правам детей и в рамках которого можно</w:t>
      </w:r>
      <w:proofErr w:type="gramEnd"/>
      <w:r w:rsidRPr="005E22FF">
        <w:rPr>
          <w:b/>
        </w:rPr>
        <w:t xml:space="preserve"> будет получать, расследовать и рассматривать жалобы от отдельных лиц, включая детей.</w:t>
      </w:r>
    </w:p>
    <w:p w:rsidR="006F2BA0" w:rsidRPr="006F2BA0" w:rsidRDefault="006F2BA0" w:rsidP="006F2BA0">
      <w:pPr>
        <w:pStyle w:val="H23GR"/>
      </w:pPr>
      <w:r w:rsidRPr="006F2BA0">
        <w:tab/>
      </w:r>
      <w:r w:rsidRPr="006F2BA0">
        <w:tab/>
        <w:t>Сотрудничество с гражданским обществом</w:t>
      </w:r>
    </w:p>
    <w:p w:rsidR="006F2BA0" w:rsidRPr="005E22FF" w:rsidRDefault="006F2BA0" w:rsidP="006F2BA0">
      <w:pPr>
        <w:pStyle w:val="SingleTxtGR"/>
        <w:rPr>
          <w:b/>
          <w:bCs/>
        </w:rPr>
      </w:pPr>
      <w:r w:rsidRPr="006F2BA0">
        <w:t>12.</w:t>
      </w:r>
      <w:r w:rsidRPr="006F2BA0">
        <w:tab/>
      </w:r>
      <w:r w:rsidRPr="005E22FF">
        <w:rPr>
          <w:b/>
        </w:rPr>
        <w:t>Комитет напоминает государству-участнику о том, что правозащи</w:t>
      </w:r>
      <w:r w:rsidRPr="005E22FF">
        <w:rPr>
          <w:b/>
        </w:rPr>
        <w:t>т</w:t>
      </w:r>
      <w:r w:rsidRPr="005E22FF">
        <w:rPr>
          <w:b/>
        </w:rPr>
        <w:t>ники нуждаются в защите, поскольку их деятельность имеет решающее значение для поощрения прав человека всех людей, включая детей, и, и</w:t>
      </w:r>
      <w:r w:rsidRPr="005E22FF">
        <w:rPr>
          <w:b/>
        </w:rPr>
        <w:t>с</w:t>
      </w:r>
      <w:r w:rsidRPr="005E22FF">
        <w:rPr>
          <w:b/>
        </w:rPr>
        <w:t xml:space="preserve">ходя из этого, настоятельно призывает государство-участник принять незамедлительные меры, с </w:t>
      </w:r>
      <w:proofErr w:type="gramStart"/>
      <w:r w:rsidRPr="005E22FF">
        <w:rPr>
          <w:b/>
        </w:rPr>
        <w:t>тем</w:t>
      </w:r>
      <w:proofErr w:type="gramEnd"/>
      <w:r w:rsidRPr="005E22FF">
        <w:rPr>
          <w:b/>
        </w:rPr>
        <w:t xml:space="preserve"> чтобы правозащитники и все неправител</w:t>
      </w:r>
      <w:r w:rsidRPr="005E22FF">
        <w:rPr>
          <w:b/>
        </w:rPr>
        <w:t>ь</w:t>
      </w:r>
      <w:r w:rsidRPr="005E22FF">
        <w:rPr>
          <w:b/>
        </w:rPr>
        <w:t>ственные организации имели возможность осуществлять свое право на свободу выражения мнений и убеждений, не подвергаясь угрозам или пр</w:t>
      </w:r>
      <w:r w:rsidRPr="005E22FF">
        <w:rPr>
          <w:b/>
        </w:rPr>
        <w:t>и</w:t>
      </w:r>
      <w:r w:rsidRPr="005E22FF">
        <w:rPr>
          <w:b/>
        </w:rPr>
        <w:t xml:space="preserve">теснениям, и чтобы избегать таких ситуаций, как арест и содержание под стражей Самара </w:t>
      </w:r>
      <w:proofErr w:type="spellStart"/>
      <w:r w:rsidRPr="005E22FF">
        <w:rPr>
          <w:b/>
        </w:rPr>
        <w:t>Бадави</w:t>
      </w:r>
      <w:proofErr w:type="spellEnd"/>
      <w:r w:rsidRPr="005E22FF">
        <w:rPr>
          <w:b/>
        </w:rPr>
        <w:t xml:space="preserve"> </w:t>
      </w:r>
      <w:r w:rsidR="002A03C0" w:rsidRPr="005E22FF">
        <w:rPr>
          <w:b/>
        </w:rPr>
        <w:t>–</w:t>
      </w:r>
      <w:r w:rsidRPr="005E22FF">
        <w:rPr>
          <w:b/>
        </w:rPr>
        <w:t xml:space="preserve"> правозащитника, который ведет кампанию за ликвидацию мужского опекунства над женщинами и девочками. Комитет далее рекомендует государству-участнику систематич</w:t>
      </w:r>
      <w:r w:rsidRPr="005E22FF">
        <w:rPr>
          <w:b/>
        </w:rPr>
        <w:t>е</w:t>
      </w:r>
      <w:r w:rsidRPr="005E22FF">
        <w:rPr>
          <w:b/>
        </w:rPr>
        <w:t>ски привлекать все неправительственные организации, занимающиеся защитой прав детей, к разработке и осуществлению, контролю и оценке законов, политики и пр</w:t>
      </w:r>
      <w:r w:rsidRPr="005E22FF">
        <w:rPr>
          <w:b/>
        </w:rPr>
        <w:t>о</w:t>
      </w:r>
      <w:r w:rsidRPr="005E22FF">
        <w:rPr>
          <w:b/>
        </w:rPr>
        <w:t xml:space="preserve">грамм, касающихся детей. </w:t>
      </w:r>
    </w:p>
    <w:p w:rsidR="006F2BA0" w:rsidRPr="006F2BA0" w:rsidRDefault="006F2BA0" w:rsidP="006F2BA0">
      <w:pPr>
        <w:pStyle w:val="H1GR"/>
      </w:pPr>
      <w:r w:rsidRPr="006F2BA0">
        <w:tab/>
        <w:t>B.</w:t>
      </w:r>
      <w:r w:rsidRPr="006F2BA0">
        <w:tab/>
        <w:t xml:space="preserve">Определение понятия </w:t>
      </w:r>
      <w:r w:rsidR="002A03C0">
        <w:t>«</w:t>
      </w:r>
      <w:r w:rsidRPr="006F2BA0">
        <w:t>ребенок</w:t>
      </w:r>
      <w:r w:rsidR="002A03C0">
        <w:t>»</w:t>
      </w:r>
      <w:r w:rsidRPr="006F2BA0">
        <w:t xml:space="preserve"> (статья 1)</w:t>
      </w:r>
    </w:p>
    <w:p w:rsidR="006F2BA0" w:rsidRPr="006F2BA0" w:rsidRDefault="006F2BA0" w:rsidP="006F2BA0">
      <w:pPr>
        <w:pStyle w:val="SingleTxtGR"/>
      </w:pPr>
      <w:r w:rsidRPr="006F2BA0">
        <w:t>13.</w:t>
      </w:r>
      <w:r w:rsidRPr="006F2BA0">
        <w:tab/>
        <w:t xml:space="preserve">Комитет серьезно обеспокоен тем, что государство-участник не намерено менять текущую практику, при которой судьи могут по своему усмотрению определять возраст совершеннолетия. Комитет особенно обеспокоен тем, что судьи нередко дают разрешение на брак девочек, достигших половой зрелости. Кроме того, он с глубокой обеспокоенностью отмечает, что инициатива по установлению минимального возраста для вступления в брак была успешно оспорена в декабре 2014 года самым высокопоставленным религиозным лицом государства, который заявил, что поддерживает вступление </w:t>
      </w:r>
      <w:proofErr w:type="gramStart"/>
      <w:r w:rsidRPr="006F2BA0">
        <w:t>девочек</w:t>
      </w:r>
      <w:proofErr w:type="gramEnd"/>
      <w:r w:rsidRPr="006F2BA0">
        <w:t xml:space="preserve"> в брак начиная с </w:t>
      </w:r>
      <w:r w:rsidR="002A03C0">
        <w:t>девяти</w:t>
      </w:r>
      <w:r w:rsidRPr="006F2BA0">
        <w:t xml:space="preserve"> лет. </w:t>
      </w:r>
    </w:p>
    <w:p w:rsidR="006F2BA0" w:rsidRPr="006F2BA0" w:rsidRDefault="006F2BA0" w:rsidP="006F2BA0">
      <w:pPr>
        <w:pStyle w:val="SingleTxtGR"/>
        <w:rPr>
          <w:b/>
          <w:bCs/>
        </w:rPr>
      </w:pPr>
      <w:r w:rsidRPr="006F2BA0">
        <w:t>14.</w:t>
      </w:r>
      <w:r w:rsidRPr="006F2BA0">
        <w:tab/>
      </w:r>
      <w:r w:rsidRPr="005E22FF">
        <w:rPr>
          <w:b/>
        </w:rPr>
        <w:t>Комитет обращает внимание государства-участника на тот факт, что исключение, содержащееся в статье 1 Конвенции, не должно толковаться как разрешение на вступление детей в брак, что является практикой, пр</w:t>
      </w:r>
      <w:r w:rsidRPr="005E22FF">
        <w:rPr>
          <w:b/>
        </w:rPr>
        <w:t>и</w:t>
      </w:r>
      <w:r w:rsidRPr="005E22FF">
        <w:rPr>
          <w:b/>
        </w:rPr>
        <w:t xml:space="preserve">знанной на международном уровне в качестве вредной для детей. Комитет настоятельно призывает государство-участник в приоритетном порядке установить минимальный возраст 18 лет для вступления в </w:t>
      </w:r>
      <w:proofErr w:type="gramStart"/>
      <w:r w:rsidRPr="005E22FF">
        <w:rPr>
          <w:b/>
        </w:rPr>
        <w:t>брак</w:t>
      </w:r>
      <w:proofErr w:type="gramEnd"/>
      <w:r w:rsidRPr="005E22FF">
        <w:rPr>
          <w:b/>
        </w:rPr>
        <w:t xml:space="preserve"> как дев</w:t>
      </w:r>
      <w:r w:rsidRPr="005E22FF">
        <w:rPr>
          <w:b/>
        </w:rPr>
        <w:t>о</w:t>
      </w:r>
      <w:r w:rsidRPr="005E22FF">
        <w:rPr>
          <w:b/>
        </w:rPr>
        <w:t xml:space="preserve">чек, так и мальчиков. </w:t>
      </w:r>
    </w:p>
    <w:p w:rsidR="006F2BA0" w:rsidRPr="006F2BA0" w:rsidRDefault="006F2BA0" w:rsidP="006F2BA0">
      <w:pPr>
        <w:pStyle w:val="H1GR"/>
      </w:pPr>
      <w:r w:rsidRPr="006F2BA0">
        <w:tab/>
        <w:t>C.</w:t>
      </w:r>
      <w:r w:rsidRPr="006F2BA0">
        <w:tab/>
        <w:t>Общие принципы (статьи 2, 3, 6 и 12)</w:t>
      </w:r>
    </w:p>
    <w:p w:rsidR="006F2BA0" w:rsidRPr="006F2BA0" w:rsidRDefault="006F2BA0" w:rsidP="006F2BA0">
      <w:pPr>
        <w:pStyle w:val="H23GR"/>
      </w:pPr>
      <w:r w:rsidRPr="006F2BA0">
        <w:tab/>
      </w:r>
      <w:r w:rsidRPr="006F2BA0">
        <w:tab/>
      </w:r>
      <w:proofErr w:type="spellStart"/>
      <w:r w:rsidRPr="006F2BA0">
        <w:t>Недискриминация</w:t>
      </w:r>
      <w:proofErr w:type="spellEnd"/>
    </w:p>
    <w:p w:rsidR="006F2BA0" w:rsidRPr="006F2BA0" w:rsidRDefault="006F2BA0" w:rsidP="006F2BA0">
      <w:pPr>
        <w:pStyle w:val="SingleTxtGR"/>
      </w:pPr>
      <w:r w:rsidRPr="006F2BA0">
        <w:t>15.</w:t>
      </w:r>
      <w:r w:rsidRPr="006F2BA0">
        <w:tab/>
        <w:t>Комитет выражает глубокую обеспокоенность в связи с тем, что, несмо</w:t>
      </w:r>
      <w:r w:rsidRPr="006F2BA0">
        <w:t>т</w:t>
      </w:r>
      <w:r w:rsidRPr="006F2BA0">
        <w:t>ря на неоднократные рекомендации международных правозащитных механи</w:t>
      </w:r>
      <w:r w:rsidRPr="006F2BA0">
        <w:t>з</w:t>
      </w:r>
      <w:r w:rsidRPr="006F2BA0">
        <w:t>мов, государство-участник по-прежнему не признает девочек в качестве полн</w:t>
      </w:r>
      <w:r w:rsidRPr="006F2BA0">
        <w:t>о</w:t>
      </w:r>
      <w:r w:rsidRPr="006F2BA0">
        <w:t xml:space="preserve">правных субъектов права и продолжает в отношении них политику жесткой </w:t>
      </w:r>
      <w:proofErr w:type="gramStart"/>
      <w:r w:rsidRPr="006F2BA0">
        <w:t>дискриминации</w:t>
      </w:r>
      <w:proofErr w:type="gramEnd"/>
      <w:r w:rsidRPr="006F2BA0">
        <w:t xml:space="preserve"> как в законодательстве, так и на практике, навязывая им сист</w:t>
      </w:r>
      <w:r w:rsidRPr="006F2BA0">
        <w:t>е</w:t>
      </w:r>
      <w:r w:rsidRPr="006F2BA0">
        <w:t>му мужского опекунства, которая ставит в зависимость от согласия опекуна-мужчины осуществление ими большинства прав, закрепленных в Конвенции, в том числе права на свободу передвижения и права на доступ к правосудию, о</w:t>
      </w:r>
      <w:r w:rsidRPr="006F2BA0">
        <w:t>б</w:t>
      </w:r>
      <w:r w:rsidRPr="006F2BA0">
        <w:t>разованию, медицинскому обслуживанию и получению документов, удостов</w:t>
      </w:r>
      <w:r w:rsidRPr="006F2BA0">
        <w:t>е</w:t>
      </w:r>
      <w:r w:rsidRPr="006F2BA0">
        <w:t xml:space="preserve">ряющих личность. Кроме того, Комитет выражает обеспокоенность по поводу дискриминационного применения концепции </w:t>
      </w:r>
      <w:r w:rsidR="002A03C0">
        <w:t>«</w:t>
      </w:r>
      <w:r w:rsidRPr="006F2BA0">
        <w:t>нравственности</w:t>
      </w:r>
      <w:r w:rsidR="002A03C0">
        <w:t>»</w:t>
      </w:r>
      <w:r w:rsidRPr="006F2BA0">
        <w:t xml:space="preserve"> к мальчикам и девочкам.</w:t>
      </w:r>
    </w:p>
    <w:p w:rsidR="006F2BA0" w:rsidRPr="005E22FF" w:rsidRDefault="006F2BA0" w:rsidP="006F2BA0">
      <w:pPr>
        <w:pStyle w:val="SingleTxtGR"/>
        <w:rPr>
          <w:b/>
          <w:bCs/>
        </w:rPr>
      </w:pPr>
      <w:r w:rsidRPr="006F2BA0">
        <w:t>16.</w:t>
      </w:r>
      <w:r w:rsidRPr="006F2BA0">
        <w:tab/>
      </w:r>
      <w:r w:rsidRPr="005E22FF">
        <w:rPr>
          <w:b/>
        </w:rPr>
        <w:t>Комитет обращает внимание государства-участника на его обяз</w:t>
      </w:r>
      <w:r w:rsidRPr="005E22FF">
        <w:rPr>
          <w:b/>
        </w:rPr>
        <w:t>а</w:t>
      </w:r>
      <w:r w:rsidRPr="005E22FF">
        <w:rPr>
          <w:b/>
        </w:rPr>
        <w:t>тельство принять меры к тому, чтобы традиционные, исторические или культурные предрассудки не служили оправданием нарушений права д</w:t>
      </w:r>
      <w:r w:rsidRPr="005E22FF">
        <w:rPr>
          <w:b/>
        </w:rPr>
        <w:t>е</w:t>
      </w:r>
      <w:r w:rsidRPr="005E22FF">
        <w:rPr>
          <w:b/>
        </w:rPr>
        <w:t>вочек на равенство перед законом и равное осуществление всех предусмо</w:t>
      </w:r>
      <w:r w:rsidRPr="005E22FF">
        <w:rPr>
          <w:b/>
        </w:rPr>
        <w:t>т</w:t>
      </w:r>
      <w:r w:rsidRPr="005E22FF">
        <w:rPr>
          <w:b/>
        </w:rPr>
        <w:t>ренных Конвенцией прав. Он настоятельно призывает государство-участник в первоочередном п</w:t>
      </w:r>
      <w:r w:rsidRPr="005E22FF">
        <w:rPr>
          <w:b/>
        </w:rPr>
        <w:t>о</w:t>
      </w:r>
      <w:r w:rsidRPr="005E22FF">
        <w:rPr>
          <w:b/>
        </w:rPr>
        <w:t xml:space="preserve">рядке пересмотреть свое законодательство и практику, с </w:t>
      </w:r>
      <w:proofErr w:type="gramStart"/>
      <w:r w:rsidRPr="005E22FF">
        <w:rPr>
          <w:b/>
        </w:rPr>
        <w:t>тем</w:t>
      </w:r>
      <w:proofErr w:type="gramEnd"/>
      <w:r w:rsidRPr="005E22FF">
        <w:rPr>
          <w:b/>
        </w:rPr>
        <w:t xml:space="preserve"> чтобы обеспечить полное уважение равенства девочек и мальчиков и с этой целью покончить с системой мужского опекунства и прекратить навязывание девочкам правил н</w:t>
      </w:r>
      <w:r w:rsidRPr="005E22FF">
        <w:rPr>
          <w:b/>
        </w:rPr>
        <w:t>о</w:t>
      </w:r>
      <w:r w:rsidRPr="005E22FF">
        <w:rPr>
          <w:b/>
        </w:rPr>
        <w:t>шения одежды. Государству-участнику следует в приоритетном порядке принять всеобъемлющую стр</w:t>
      </w:r>
      <w:r w:rsidRPr="005E22FF">
        <w:rPr>
          <w:b/>
        </w:rPr>
        <w:t>а</w:t>
      </w:r>
      <w:r w:rsidRPr="005E22FF">
        <w:rPr>
          <w:b/>
        </w:rPr>
        <w:t>тегию по ликвидации всех форм дискриминации в отношении девочек и преодолению стойких негативных гендерных стереотипов, приводящих к их дискриминации и к насилию по отношению к ним. Комитет повторяет свою рекомендацию о том, что такие усилия должны осуществляться в тесном сотрудничестве с общинными и религиозными лидерами, а также с самими детьми (см. CRC/C/SAU/CO/2, пункт 28).</w:t>
      </w:r>
    </w:p>
    <w:p w:rsidR="006F2BA0" w:rsidRPr="006F2BA0" w:rsidRDefault="006F2BA0" w:rsidP="006F2BA0">
      <w:pPr>
        <w:pStyle w:val="SingleTxtGR"/>
      </w:pPr>
      <w:r w:rsidRPr="006F2BA0">
        <w:t>17.</w:t>
      </w:r>
      <w:r w:rsidRPr="006F2BA0">
        <w:tab/>
        <w:t>Комитет по-прежнему обеспокоен тем, что дети саудовских матерей и о</w:t>
      </w:r>
      <w:r w:rsidRPr="006F2BA0">
        <w:t>т</w:t>
      </w:r>
      <w:r w:rsidRPr="006F2BA0">
        <w:t>цов, не являющихся подданными Саудовской Аравии, дети из числа лесбиянок, гомосексуалистов, бисексуалов, трансгендеров и интерсексуалов, дети-</w:t>
      </w:r>
      <w:proofErr w:type="spellStart"/>
      <w:r w:rsidRPr="006F2BA0">
        <w:t>инва</w:t>
      </w:r>
      <w:proofErr w:type="spellEnd"/>
      <w:r w:rsidR="002A03C0">
        <w:t>-</w:t>
      </w:r>
      <w:proofErr w:type="spellStart"/>
      <w:r w:rsidRPr="006F2BA0">
        <w:t>лиды</w:t>
      </w:r>
      <w:proofErr w:type="spellEnd"/>
      <w:r w:rsidRPr="006F2BA0">
        <w:t>, дети, рожденные вне брака, дети трудящихся-мигрантов и дети, прина</w:t>
      </w:r>
      <w:r w:rsidRPr="006F2BA0">
        <w:t>д</w:t>
      </w:r>
      <w:r w:rsidRPr="006F2BA0">
        <w:t xml:space="preserve">лежащие к </w:t>
      </w:r>
      <w:proofErr w:type="gramStart"/>
      <w:r w:rsidRPr="006F2BA0">
        <w:t>шиитскому</w:t>
      </w:r>
      <w:proofErr w:type="gramEnd"/>
      <w:r w:rsidRPr="006F2BA0">
        <w:t xml:space="preserve"> и другим религиозным меньшинствам, по-прежнему подвергаются систематической дискриминации в государстве-участнике. Дети, принадлежащие к религиозным или атеистическим меньшинствам, особенно дети, принадлежащие к шиитской общине, по-прежнему подвергаются дискр</w:t>
      </w:r>
      <w:r w:rsidRPr="006F2BA0">
        <w:t>и</w:t>
      </w:r>
      <w:r w:rsidRPr="006F2BA0">
        <w:t>минации в различных областях, в частности в отношении доступа к школьному образованию и правосудию, а также в вопросах компенсации в случае смерти или причинения телесного вреда.</w:t>
      </w:r>
    </w:p>
    <w:p w:rsidR="006F2BA0" w:rsidRPr="006F2BA0" w:rsidRDefault="006F2BA0" w:rsidP="006F2BA0">
      <w:pPr>
        <w:pStyle w:val="SingleTxtGR"/>
        <w:rPr>
          <w:b/>
          <w:bCs/>
        </w:rPr>
      </w:pPr>
      <w:r w:rsidRPr="006F2BA0">
        <w:t>18.</w:t>
      </w:r>
      <w:r w:rsidRPr="006F2BA0">
        <w:tab/>
      </w:r>
      <w:r w:rsidRPr="005E22FF">
        <w:rPr>
          <w:b/>
        </w:rPr>
        <w:t>Комитет настоятельно призывает государство-участник принять а</w:t>
      </w:r>
      <w:r w:rsidRPr="005E22FF">
        <w:rPr>
          <w:b/>
        </w:rPr>
        <w:t>к</w:t>
      </w:r>
      <w:r w:rsidRPr="005E22FF">
        <w:rPr>
          <w:b/>
        </w:rPr>
        <w:t>тивную и всеобъемлющую стратегию для ликвидации де-юре и де-факто дискриминации по любым признакам и в отношении всех вышеупомян</w:t>
      </w:r>
      <w:r w:rsidRPr="005E22FF">
        <w:rPr>
          <w:b/>
        </w:rPr>
        <w:t>у</w:t>
      </w:r>
      <w:r w:rsidRPr="005E22FF">
        <w:rPr>
          <w:b/>
        </w:rPr>
        <w:t>тых групп д</w:t>
      </w:r>
      <w:r w:rsidRPr="005E22FF">
        <w:rPr>
          <w:b/>
        </w:rPr>
        <w:t>е</w:t>
      </w:r>
      <w:r w:rsidRPr="005E22FF">
        <w:rPr>
          <w:b/>
        </w:rPr>
        <w:t xml:space="preserve">тей, находящихся в </w:t>
      </w:r>
      <w:proofErr w:type="spellStart"/>
      <w:r w:rsidRPr="005E22FF">
        <w:rPr>
          <w:b/>
        </w:rPr>
        <w:t>маргинализированном</w:t>
      </w:r>
      <w:proofErr w:type="spellEnd"/>
      <w:r w:rsidRPr="005E22FF">
        <w:rPr>
          <w:b/>
        </w:rPr>
        <w:t xml:space="preserve"> и неблагоприятном положении. </w:t>
      </w:r>
    </w:p>
    <w:p w:rsidR="006F2BA0" w:rsidRPr="006F2BA0" w:rsidRDefault="006F2BA0" w:rsidP="006F2BA0">
      <w:pPr>
        <w:pStyle w:val="H23GR"/>
      </w:pPr>
      <w:r w:rsidRPr="006F2BA0">
        <w:tab/>
      </w:r>
      <w:r w:rsidRPr="006F2BA0">
        <w:tab/>
        <w:t>Наилучшее обеспечение интересов ребенка</w:t>
      </w:r>
    </w:p>
    <w:p w:rsidR="006F2BA0" w:rsidRPr="005E22FF" w:rsidRDefault="006F2BA0" w:rsidP="006F2BA0">
      <w:pPr>
        <w:pStyle w:val="SingleTxtGR"/>
        <w:rPr>
          <w:b/>
          <w:bCs/>
        </w:rPr>
      </w:pPr>
      <w:r w:rsidRPr="006F2BA0">
        <w:t>19.</w:t>
      </w:r>
      <w:r w:rsidRPr="006F2BA0">
        <w:tab/>
      </w:r>
      <w:proofErr w:type="gramStart"/>
      <w:r w:rsidRPr="005E22FF">
        <w:rPr>
          <w:b/>
        </w:rPr>
        <w:t>В связи с тем, что право ребенка на учет его или ее наилучших инт</w:t>
      </w:r>
      <w:r w:rsidRPr="005E22FF">
        <w:rPr>
          <w:b/>
        </w:rPr>
        <w:t>е</w:t>
      </w:r>
      <w:r w:rsidRPr="005E22FF">
        <w:rPr>
          <w:b/>
        </w:rPr>
        <w:t>ресов на первоочередной основе не всегда соблюдается как в вопросах, св</w:t>
      </w:r>
      <w:r w:rsidRPr="005E22FF">
        <w:rPr>
          <w:b/>
        </w:rPr>
        <w:t>я</w:t>
      </w:r>
      <w:r w:rsidRPr="005E22FF">
        <w:rPr>
          <w:b/>
        </w:rPr>
        <w:t>занных с семейным правом, так и при навязывании норм и религиозных традиций, Ком</w:t>
      </w:r>
      <w:r w:rsidRPr="005E22FF">
        <w:rPr>
          <w:b/>
        </w:rPr>
        <w:t>и</w:t>
      </w:r>
      <w:r w:rsidRPr="005E22FF">
        <w:rPr>
          <w:b/>
        </w:rPr>
        <w:t xml:space="preserve">тет в свете своего замечания общего порядка № 14 (2013) о праве ребенка на </w:t>
      </w:r>
      <w:proofErr w:type="spellStart"/>
      <w:r w:rsidRPr="005E22FF">
        <w:rPr>
          <w:b/>
        </w:rPr>
        <w:t>уделение</w:t>
      </w:r>
      <w:proofErr w:type="spellEnd"/>
      <w:r w:rsidRPr="005E22FF">
        <w:rPr>
          <w:b/>
        </w:rPr>
        <w:t xml:space="preserve"> первоочередного внимания наилучшему обесп</w:t>
      </w:r>
      <w:r w:rsidRPr="005E22FF">
        <w:rPr>
          <w:b/>
        </w:rPr>
        <w:t>е</w:t>
      </w:r>
      <w:r w:rsidRPr="005E22FF">
        <w:rPr>
          <w:b/>
        </w:rPr>
        <w:t>чению его интересов рекомендует государству-участнику обеспечить, чт</w:t>
      </w:r>
      <w:r w:rsidRPr="005E22FF">
        <w:rPr>
          <w:b/>
        </w:rPr>
        <w:t>о</w:t>
      </w:r>
      <w:r w:rsidRPr="005E22FF">
        <w:rPr>
          <w:b/>
        </w:rPr>
        <w:t>бы это</w:t>
      </w:r>
      <w:proofErr w:type="gramEnd"/>
      <w:r w:rsidRPr="005E22FF">
        <w:rPr>
          <w:b/>
        </w:rPr>
        <w:t xml:space="preserve"> право было надлежащим образом учтено и последовательно прим</w:t>
      </w:r>
      <w:r w:rsidRPr="005E22FF">
        <w:rPr>
          <w:b/>
        </w:rPr>
        <w:t>е</w:t>
      </w:r>
      <w:r w:rsidRPr="005E22FF">
        <w:rPr>
          <w:b/>
        </w:rPr>
        <w:t>нялось во всех законодательных, административных и судебных процед</w:t>
      </w:r>
      <w:r w:rsidRPr="005E22FF">
        <w:rPr>
          <w:b/>
        </w:rPr>
        <w:t>у</w:t>
      </w:r>
      <w:r w:rsidRPr="005E22FF">
        <w:rPr>
          <w:b/>
        </w:rPr>
        <w:t xml:space="preserve">рах, а также во всех стратегиях, программах и проектах, которые имеют отношение к детям и оказывают на них воздействие. </w:t>
      </w:r>
      <w:proofErr w:type="gramStart"/>
      <w:r w:rsidRPr="005E22FF">
        <w:rPr>
          <w:b/>
        </w:rPr>
        <w:t>С учетом того, что судьи часто считают вступление в брак несовершеннолетних девочек соо</w:t>
      </w:r>
      <w:r w:rsidRPr="005E22FF">
        <w:rPr>
          <w:b/>
        </w:rPr>
        <w:t>т</w:t>
      </w:r>
      <w:r w:rsidRPr="005E22FF">
        <w:rPr>
          <w:b/>
        </w:rPr>
        <w:t>ветствующим наилучшим интересам ребенка, что является неверным то</w:t>
      </w:r>
      <w:r w:rsidRPr="005E22FF">
        <w:rPr>
          <w:b/>
        </w:rPr>
        <w:t>л</w:t>
      </w:r>
      <w:r w:rsidRPr="005E22FF">
        <w:rPr>
          <w:b/>
        </w:rPr>
        <w:t xml:space="preserve">кованием концепции </w:t>
      </w:r>
      <w:r w:rsidR="002A03C0" w:rsidRPr="005E22FF">
        <w:rPr>
          <w:b/>
        </w:rPr>
        <w:t>«</w:t>
      </w:r>
      <w:r w:rsidRPr="005E22FF">
        <w:rPr>
          <w:b/>
        </w:rPr>
        <w:t>наилучшего обеспечения интересов ребенка</w:t>
      </w:r>
      <w:r w:rsidR="002A03C0" w:rsidRPr="005E22FF">
        <w:rPr>
          <w:b/>
        </w:rPr>
        <w:t>»</w:t>
      </w:r>
      <w:r w:rsidRPr="005E22FF">
        <w:rPr>
          <w:b/>
        </w:rPr>
        <w:t xml:space="preserve"> и пр</w:t>
      </w:r>
      <w:r w:rsidRPr="005E22FF">
        <w:rPr>
          <w:b/>
        </w:rPr>
        <w:t>и</w:t>
      </w:r>
      <w:r w:rsidRPr="005E22FF">
        <w:rPr>
          <w:b/>
        </w:rPr>
        <w:t>водит к многочисленным нарушениям прав девочек, гос</w:t>
      </w:r>
      <w:r w:rsidRPr="005E22FF">
        <w:rPr>
          <w:b/>
        </w:rPr>
        <w:t>у</w:t>
      </w:r>
      <w:r w:rsidRPr="005E22FF">
        <w:rPr>
          <w:b/>
        </w:rPr>
        <w:t xml:space="preserve">дарству-участнику рекомендуется разработать процедуры и критерии в качестве руководства для всех должностных лиц в целях определения наилучших интересов ребенка во всех областях и </w:t>
      </w:r>
      <w:proofErr w:type="spellStart"/>
      <w:r w:rsidRPr="005E22FF">
        <w:rPr>
          <w:b/>
        </w:rPr>
        <w:t>уделения</w:t>
      </w:r>
      <w:proofErr w:type="spellEnd"/>
      <w:r w:rsidRPr="005E22FF">
        <w:rPr>
          <w:b/>
        </w:rPr>
        <w:t xml:space="preserve"> им должного внимания как</w:t>
      </w:r>
      <w:proofErr w:type="gramEnd"/>
      <w:r w:rsidRPr="005E22FF">
        <w:rPr>
          <w:b/>
        </w:rPr>
        <w:t xml:space="preserve"> важне</w:t>
      </w:r>
      <w:r w:rsidRPr="005E22FF">
        <w:rPr>
          <w:b/>
        </w:rPr>
        <w:t>й</w:t>
      </w:r>
      <w:r w:rsidRPr="005E22FF">
        <w:rPr>
          <w:b/>
        </w:rPr>
        <w:t>шего фактора, с тем чтобы избежать недопонимания этого права.</w:t>
      </w:r>
    </w:p>
    <w:p w:rsidR="006F2BA0" w:rsidRPr="006F2BA0" w:rsidRDefault="006F2BA0" w:rsidP="006F2BA0">
      <w:pPr>
        <w:pStyle w:val="H23GR"/>
      </w:pPr>
      <w:r w:rsidRPr="006F2BA0">
        <w:tab/>
      </w:r>
      <w:r w:rsidRPr="006F2BA0">
        <w:tab/>
        <w:t>Право на жизнь, выживание и развитие</w:t>
      </w:r>
    </w:p>
    <w:p w:rsidR="006F2BA0" w:rsidRPr="006F2BA0" w:rsidRDefault="006F2BA0" w:rsidP="006F2BA0">
      <w:pPr>
        <w:pStyle w:val="SingleTxtGR"/>
      </w:pPr>
      <w:r w:rsidRPr="006F2BA0">
        <w:t>20.</w:t>
      </w:r>
      <w:r w:rsidRPr="006F2BA0">
        <w:tab/>
      </w:r>
      <w:proofErr w:type="gramStart"/>
      <w:r w:rsidRPr="006F2BA0">
        <w:t>Комитет выражает свою глубочайшую обеспокоенность по поводу того, что государство-участник судит детей старше 15 лет в качестве взрослых и пр</w:t>
      </w:r>
      <w:r w:rsidRPr="006F2BA0">
        <w:t>о</w:t>
      </w:r>
      <w:r w:rsidRPr="006F2BA0">
        <w:t>должает приговаривать к смертной казни и казнить лиц за преступления, кот</w:t>
      </w:r>
      <w:r w:rsidRPr="006F2BA0">
        <w:t>о</w:t>
      </w:r>
      <w:r w:rsidRPr="006F2BA0">
        <w:t>рые они предположительно совершили в возрасте до 18 лет, после проведения судебных разбирательств, не отвечающих требованиям, касающимся гарантий соблюдения надлежащих процессуальных действий и справедливого судебного разбирательства, закрепленных в статье 40 Конвенции</w:t>
      </w:r>
      <w:proofErr w:type="gramEnd"/>
      <w:r w:rsidRPr="006F2BA0">
        <w:t xml:space="preserve">, особенно в </w:t>
      </w:r>
      <w:proofErr w:type="gramStart"/>
      <w:r w:rsidRPr="006F2BA0">
        <w:t>том</w:t>
      </w:r>
      <w:proofErr w:type="gramEnd"/>
      <w:r w:rsidRPr="006F2BA0">
        <w:t xml:space="preserve"> что к</w:t>
      </w:r>
      <w:r w:rsidRPr="006F2BA0">
        <w:t>а</w:t>
      </w:r>
      <w:r w:rsidRPr="006F2BA0">
        <w:t>сается абсолютного запрещения пыток. Комитет особенно обеспокоен тем, что из 47 лиц, казненных 2 января 2016 года</w:t>
      </w:r>
      <w:r w:rsidR="00E638CB">
        <w:t>,</w:t>
      </w:r>
      <w:r w:rsidRPr="006F2BA0">
        <w:t xml:space="preserve"> по меньшей </w:t>
      </w:r>
      <w:proofErr w:type="gramStart"/>
      <w:r w:rsidRPr="006F2BA0">
        <w:t>мере</w:t>
      </w:r>
      <w:proofErr w:type="gramEnd"/>
      <w:r w:rsidRPr="006F2BA0">
        <w:t xml:space="preserve"> </w:t>
      </w:r>
      <w:r w:rsidR="002A03C0">
        <w:t>4</w:t>
      </w:r>
      <w:r w:rsidRPr="006F2BA0">
        <w:t>, а именно Али аль-</w:t>
      </w:r>
      <w:proofErr w:type="spellStart"/>
      <w:r w:rsidRPr="006F2BA0">
        <w:t>Рибх</w:t>
      </w:r>
      <w:proofErr w:type="spellEnd"/>
      <w:r w:rsidRPr="006F2BA0">
        <w:t xml:space="preserve">, </w:t>
      </w:r>
      <w:proofErr w:type="spellStart"/>
      <w:r w:rsidRPr="006F2BA0">
        <w:t>Мохаммад</w:t>
      </w:r>
      <w:proofErr w:type="spellEnd"/>
      <w:r w:rsidRPr="006F2BA0">
        <w:t xml:space="preserve"> </w:t>
      </w:r>
      <w:proofErr w:type="spellStart"/>
      <w:r w:rsidRPr="006F2BA0">
        <w:t>Фатхи</w:t>
      </w:r>
      <w:proofErr w:type="spellEnd"/>
      <w:r w:rsidRPr="006F2BA0">
        <w:t>, Мустафа Акбар и Амин аль-</w:t>
      </w:r>
      <w:proofErr w:type="spellStart"/>
      <w:r w:rsidRPr="006F2BA0">
        <w:t>Гамади</w:t>
      </w:r>
      <w:proofErr w:type="spellEnd"/>
      <w:r w:rsidRPr="006F2BA0">
        <w:t>, были мо</w:t>
      </w:r>
      <w:r w:rsidR="002A03C0">
        <w:t>ложе 18 </w:t>
      </w:r>
      <w:r w:rsidRPr="006F2BA0">
        <w:t>лет, когда они были приговорены к смертной казни Специальным уголовным судом. Комитет также глубоко обеспокоен тем, что в январе 2013 года госуда</w:t>
      </w:r>
      <w:r w:rsidRPr="006F2BA0">
        <w:t>р</w:t>
      </w:r>
      <w:r w:rsidRPr="006F2BA0">
        <w:t xml:space="preserve">ство-участник казнило гражданку Шри-Ланки </w:t>
      </w:r>
      <w:proofErr w:type="spellStart"/>
      <w:r w:rsidRPr="006F2BA0">
        <w:t>Ризану</w:t>
      </w:r>
      <w:proofErr w:type="spellEnd"/>
      <w:r w:rsidRPr="006F2BA0">
        <w:t xml:space="preserve"> </w:t>
      </w:r>
      <w:proofErr w:type="spellStart"/>
      <w:r w:rsidRPr="006F2BA0">
        <w:t>Нафик</w:t>
      </w:r>
      <w:proofErr w:type="spellEnd"/>
      <w:r w:rsidRPr="006F2BA0">
        <w:t>, работавшую в к</w:t>
      </w:r>
      <w:r w:rsidRPr="006F2BA0">
        <w:t>а</w:t>
      </w:r>
      <w:r w:rsidRPr="006F2BA0">
        <w:t>честве домашней прислуги, несмотря на доказательства того, что ей не испо</w:t>
      </w:r>
      <w:r w:rsidRPr="006F2BA0">
        <w:t>л</w:t>
      </w:r>
      <w:r w:rsidRPr="006F2BA0">
        <w:t xml:space="preserve">нилось 18 лет, когда она была арестована и приговорена к смертной казни. </w:t>
      </w:r>
    </w:p>
    <w:p w:rsidR="006F2BA0" w:rsidRPr="005E22FF" w:rsidRDefault="006F2BA0" w:rsidP="006F2BA0">
      <w:pPr>
        <w:pStyle w:val="SingleTxtGR"/>
        <w:rPr>
          <w:b/>
          <w:bCs/>
        </w:rPr>
      </w:pPr>
      <w:r w:rsidRPr="006F2BA0">
        <w:t>21.</w:t>
      </w:r>
      <w:r w:rsidRPr="006F2BA0">
        <w:tab/>
      </w:r>
      <w:r w:rsidRPr="005E22FF">
        <w:rPr>
          <w:b/>
        </w:rPr>
        <w:t>Комитет настоятельно призывает государство-участник незамедл</w:t>
      </w:r>
      <w:r w:rsidRPr="005E22FF">
        <w:rPr>
          <w:b/>
        </w:rPr>
        <w:t>и</w:t>
      </w:r>
      <w:r w:rsidRPr="005E22FF">
        <w:rPr>
          <w:b/>
        </w:rPr>
        <w:t xml:space="preserve">тельно прекратить казни лиц, не достигших 18-летнего возраста на момент предполагаемого совершения преступления, в том числе Али Мохаммеда </w:t>
      </w:r>
      <w:proofErr w:type="spellStart"/>
      <w:r w:rsidRPr="005E22FF">
        <w:rPr>
          <w:b/>
        </w:rPr>
        <w:t>Бакра</w:t>
      </w:r>
      <w:proofErr w:type="spellEnd"/>
      <w:r w:rsidRPr="005E22FF">
        <w:rPr>
          <w:b/>
        </w:rPr>
        <w:t xml:space="preserve"> ан-</w:t>
      </w:r>
      <w:proofErr w:type="spellStart"/>
      <w:r w:rsidRPr="005E22FF">
        <w:rPr>
          <w:b/>
        </w:rPr>
        <w:t>Нимра</w:t>
      </w:r>
      <w:proofErr w:type="spellEnd"/>
      <w:r w:rsidRPr="005E22FF">
        <w:rPr>
          <w:b/>
        </w:rPr>
        <w:t>, Абдулл</w:t>
      </w:r>
      <w:r w:rsidR="00E638CB">
        <w:rPr>
          <w:b/>
        </w:rPr>
        <w:t>ы</w:t>
      </w:r>
      <w:r w:rsidRPr="005E22FF">
        <w:rPr>
          <w:b/>
        </w:rPr>
        <w:t xml:space="preserve"> Хасана аль-</w:t>
      </w:r>
      <w:proofErr w:type="spellStart"/>
      <w:r w:rsidRPr="005E22FF">
        <w:rPr>
          <w:b/>
        </w:rPr>
        <w:t>Захера</w:t>
      </w:r>
      <w:proofErr w:type="spellEnd"/>
      <w:r w:rsidRPr="005E22FF">
        <w:rPr>
          <w:b/>
        </w:rPr>
        <w:t xml:space="preserve">, </w:t>
      </w:r>
      <w:proofErr w:type="spellStart"/>
      <w:r w:rsidRPr="005E22FF">
        <w:rPr>
          <w:b/>
        </w:rPr>
        <w:t>Салмана</w:t>
      </w:r>
      <w:proofErr w:type="spellEnd"/>
      <w:r w:rsidRPr="005E22FF">
        <w:rPr>
          <w:b/>
        </w:rPr>
        <w:t xml:space="preserve"> бен Амина бен </w:t>
      </w:r>
      <w:proofErr w:type="spellStart"/>
      <w:r w:rsidRPr="005E22FF">
        <w:rPr>
          <w:b/>
        </w:rPr>
        <w:t>Сальмана</w:t>
      </w:r>
      <w:proofErr w:type="spellEnd"/>
      <w:r w:rsidRPr="005E22FF">
        <w:rPr>
          <w:b/>
        </w:rPr>
        <w:t xml:space="preserve"> Аль-</w:t>
      </w:r>
      <w:proofErr w:type="spellStart"/>
      <w:r w:rsidRPr="005E22FF">
        <w:rPr>
          <w:b/>
        </w:rPr>
        <w:t>Курейша</w:t>
      </w:r>
      <w:proofErr w:type="spellEnd"/>
      <w:r w:rsidRPr="005E22FF">
        <w:rPr>
          <w:b/>
        </w:rPr>
        <w:t xml:space="preserve">, </w:t>
      </w:r>
      <w:proofErr w:type="spellStart"/>
      <w:r w:rsidRPr="005E22FF">
        <w:rPr>
          <w:b/>
        </w:rPr>
        <w:t>Муджтаб</w:t>
      </w:r>
      <w:r w:rsidR="00E638CB">
        <w:rPr>
          <w:b/>
        </w:rPr>
        <w:t>ы</w:t>
      </w:r>
      <w:proofErr w:type="spellEnd"/>
      <w:r w:rsidRPr="005E22FF">
        <w:rPr>
          <w:b/>
        </w:rPr>
        <w:t xml:space="preserve"> бен </w:t>
      </w:r>
      <w:proofErr w:type="spellStart"/>
      <w:r w:rsidRPr="005E22FF">
        <w:rPr>
          <w:b/>
        </w:rPr>
        <w:t>Надера</w:t>
      </w:r>
      <w:proofErr w:type="spellEnd"/>
      <w:r w:rsidRPr="005E22FF">
        <w:rPr>
          <w:b/>
        </w:rPr>
        <w:t xml:space="preserve"> бен Абдулл</w:t>
      </w:r>
      <w:r w:rsidR="00E638CB">
        <w:rPr>
          <w:b/>
        </w:rPr>
        <w:t>ы</w:t>
      </w:r>
      <w:r w:rsidRPr="005E22FF">
        <w:rPr>
          <w:b/>
        </w:rPr>
        <w:t xml:space="preserve"> аль-</w:t>
      </w:r>
      <w:proofErr w:type="spellStart"/>
      <w:r w:rsidRPr="005E22FF">
        <w:rPr>
          <w:b/>
        </w:rPr>
        <w:t>Свейката</w:t>
      </w:r>
      <w:proofErr w:type="spellEnd"/>
      <w:r w:rsidRPr="005E22FF">
        <w:rPr>
          <w:b/>
        </w:rPr>
        <w:t xml:space="preserve">, </w:t>
      </w:r>
      <w:proofErr w:type="spellStart"/>
      <w:r w:rsidRPr="005E22FF">
        <w:rPr>
          <w:b/>
        </w:rPr>
        <w:t>Абдулкарима</w:t>
      </w:r>
      <w:proofErr w:type="spellEnd"/>
      <w:r w:rsidRPr="005E22FF">
        <w:rPr>
          <w:b/>
        </w:rPr>
        <w:t xml:space="preserve"> аль-</w:t>
      </w:r>
      <w:proofErr w:type="spellStart"/>
      <w:r w:rsidRPr="005E22FF">
        <w:rPr>
          <w:b/>
        </w:rPr>
        <w:t>Хаваджа</w:t>
      </w:r>
      <w:proofErr w:type="spellEnd"/>
      <w:r w:rsidRPr="005E22FF">
        <w:rPr>
          <w:b/>
        </w:rPr>
        <w:t xml:space="preserve"> и Дауда Хуссейна аль-</w:t>
      </w:r>
      <w:proofErr w:type="spellStart"/>
      <w:r w:rsidRPr="005E22FF">
        <w:rPr>
          <w:b/>
        </w:rPr>
        <w:t>Маруна</w:t>
      </w:r>
      <w:proofErr w:type="spellEnd"/>
      <w:r w:rsidRPr="005E22FF">
        <w:rPr>
          <w:b/>
        </w:rPr>
        <w:t>. Ком</w:t>
      </w:r>
      <w:r w:rsidRPr="005E22FF">
        <w:rPr>
          <w:b/>
        </w:rPr>
        <w:t>и</w:t>
      </w:r>
      <w:r w:rsidRPr="005E22FF">
        <w:rPr>
          <w:b/>
        </w:rPr>
        <w:t>тет также настоятельно призывает государство-участник принять меры к тому, чтобы дети, которым не было обеспечено справедливое судебное ра</w:t>
      </w:r>
      <w:r w:rsidRPr="005E22FF">
        <w:rPr>
          <w:b/>
        </w:rPr>
        <w:t>з</w:t>
      </w:r>
      <w:r w:rsidRPr="005E22FF">
        <w:rPr>
          <w:b/>
        </w:rPr>
        <w:t>бирательство, были немедленно освобождены, чтобы тем из них, которые были приговорены к смертной казни, заменили их приговор в соотве</w:t>
      </w:r>
      <w:r w:rsidRPr="005E22FF">
        <w:rPr>
          <w:b/>
        </w:rPr>
        <w:t>т</w:t>
      </w:r>
      <w:r w:rsidRPr="005E22FF">
        <w:rPr>
          <w:b/>
        </w:rPr>
        <w:t>ствии с международными стандартами отправления правосудия в отнош</w:t>
      </w:r>
      <w:r w:rsidRPr="005E22FF">
        <w:rPr>
          <w:b/>
        </w:rPr>
        <w:t>е</w:t>
      </w:r>
      <w:r w:rsidRPr="005E22FF">
        <w:rPr>
          <w:b/>
        </w:rPr>
        <w:t>нии нес</w:t>
      </w:r>
      <w:r w:rsidRPr="005E22FF">
        <w:rPr>
          <w:b/>
        </w:rPr>
        <w:t>о</w:t>
      </w:r>
      <w:r w:rsidRPr="005E22FF">
        <w:rPr>
          <w:b/>
        </w:rPr>
        <w:t xml:space="preserve">вершеннолетних. Государству-участнику следует незамедлительно внести изменения в свое законодательство, с </w:t>
      </w:r>
      <w:proofErr w:type="gramStart"/>
      <w:r w:rsidRPr="005E22FF">
        <w:rPr>
          <w:b/>
        </w:rPr>
        <w:t>тем</w:t>
      </w:r>
      <w:proofErr w:type="gramEnd"/>
      <w:r w:rsidRPr="005E22FF">
        <w:rPr>
          <w:b/>
        </w:rPr>
        <w:t xml:space="preserve"> чтобы недвусмысленно запретить вынесение смертного приговора детям в соответствии со своими об</w:t>
      </w:r>
      <w:r w:rsidRPr="005E22FF">
        <w:rPr>
          <w:b/>
        </w:rPr>
        <w:t>я</w:t>
      </w:r>
      <w:r w:rsidRPr="005E22FF">
        <w:rPr>
          <w:b/>
        </w:rPr>
        <w:t xml:space="preserve">зательствами по статье 37 Конвенции. </w:t>
      </w:r>
    </w:p>
    <w:p w:rsidR="006F2BA0" w:rsidRPr="006F2BA0" w:rsidRDefault="006F2BA0" w:rsidP="006F2BA0">
      <w:pPr>
        <w:pStyle w:val="H23GR"/>
      </w:pPr>
      <w:r w:rsidRPr="006F2BA0">
        <w:tab/>
      </w:r>
      <w:r w:rsidRPr="006F2BA0">
        <w:tab/>
        <w:t>Уважение мнений ребенка</w:t>
      </w:r>
    </w:p>
    <w:p w:rsidR="006F2BA0" w:rsidRPr="005E22FF" w:rsidRDefault="006F2BA0" w:rsidP="006F2BA0">
      <w:pPr>
        <w:pStyle w:val="SingleTxtGR"/>
        <w:rPr>
          <w:b/>
          <w:bCs/>
        </w:rPr>
      </w:pPr>
      <w:r w:rsidRPr="006F2BA0">
        <w:t>22.</w:t>
      </w:r>
      <w:r w:rsidRPr="006F2BA0">
        <w:tab/>
      </w:r>
      <w:proofErr w:type="gramStart"/>
      <w:r w:rsidRPr="005E22FF">
        <w:rPr>
          <w:b/>
        </w:rPr>
        <w:t>С учетом сохранения в обществе традиционных стереотипов по о</w:t>
      </w:r>
      <w:r w:rsidRPr="005E22FF">
        <w:rPr>
          <w:b/>
        </w:rPr>
        <w:t>т</w:t>
      </w:r>
      <w:r w:rsidRPr="005E22FF">
        <w:rPr>
          <w:b/>
        </w:rPr>
        <w:t>ношению к детям, и особенно к девочкам, которые ограничивают их право выражать свои взгляды и добиваться принятия этих взглядов во вним</w:t>
      </w:r>
      <w:r w:rsidRPr="005E22FF">
        <w:rPr>
          <w:b/>
        </w:rPr>
        <w:t>а</w:t>
      </w:r>
      <w:r w:rsidRPr="005E22FF">
        <w:rPr>
          <w:b/>
        </w:rPr>
        <w:t>ние, Комитет нап</w:t>
      </w:r>
      <w:r w:rsidRPr="005E22FF">
        <w:rPr>
          <w:b/>
        </w:rPr>
        <w:t>о</w:t>
      </w:r>
      <w:r w:rsidRPr="005E22FF">
        <w:rPr>
          <w:b/>
        </w:rPr>
        <w:t>минает государству-участнику о своем замечании общего порядка № 12 (2009) о праве ребенка быть заслушанным, в котором Ком</w:t>
      </w:r>
      <w:r w:rsidRPr="005E22FF">
        <w:rPr>
          <w:b/>
        </w:rPr>
        <w:t>и</w:t>
      </w:r>
      <w:r w:rsidRPr="005E22FF">
        <w:rPr>
          <w:b/>
        </w:rPr>
        <w:t>тет подчеркивает, что право детей свободно выражать свои взгляды явл</w:t>
      </w:r>
      <w:r w:rsidRPr="005E22FF">
        <w:rPr>
          <w:b/>
        </w:rPr>
        <w:t>я</w:t>
      </w:r>
      <w:r w:rsidRPr="005E22FF">
        <w:rPr>
          <w:b/>
        </w:rPr>
        <w:t>ется важнейшей составляющей достоинства детей</w:t>
      </w:r>
      <w:proofErr w:type="gramEnd"/>
      <w:r w:rsidRPr="005E22FF">
        <w:rPr>
          <w:b/>
        </w:rPr>
        <w:t xml:space="preserve"> и что семья, в которой дети с самого раннего возраста могут свободно выражать свои взгляды и этим взглядам уделяется должное внимание, служит для ребенка важным примером и дает возможность подготовить его к реализации своего права быть заслушанным в условиях более широкого общества. Комитет рек</w:t>
      </w:r>
      <w:r w:rsidRPr="005E22FF">
        <w:rPr>
          <w:b/>
        </w:rPr>
        <w:t>о</w:t>
      </w:r>
      <w:r w:rsidRPr="005E22FF">
        <w:rPr>
          <w:b/>
        </w:rPr>
        <w:t>мендует государству-участнику осуществлять программы и информацио</w:t>
      </w:r>
      <w:r w:rsidRPr="005E22FF">
        <w:rPr>
          <w:b/>
        </w:rPr>
        <w:t>н</w:t>
      </w:r>
      <w:r w:rsidRPr="005E22FF">
        <w:rPr>
          <w:b/>
        </w:rPr>
        <w:t>но-просветительские мероприятия в целях поощрения действенного и р</w:t>
      </w:r>
      <w:r w:rsidRPr="005E22FF">
        <w:rPr>
          <w:b/>
        </w:rPr>
        <w:t>е</w:t>
      </w:r>
      <w:r w:rsidRPr="005E22FF">
        <w:rPr>
          <w:b/>
        </w:rPr>
        <w:t xml:space="preserve">ального участия всех детей в жизни семьи, общины и школы, в том числе в работе учебных советов, и уделять при этом особое внимание девочкам и детям, находящимся в уязвимом положении. </w:t>
      </w:r>
    </w:p>
    <w:p w:rsidR="006F2BA0" w:rsidRPr="006F2BA0" w:rsidRDefault="006F2BA0" w:rsidP="006F2BA0">
      <w:pPr>
        <w:pStyle w:val="H1GR"/>
      </w:pPr>
      <w:r w:rsidRPr="006F2BA0">
        <w:tab/>
        <w:t>D.</w:t>
      </w:r>
      <w:r w:rsidRPr="006F2BA0">
        <w:tab/>
        <w:t>Гражданские права и свободы (статьи 7, 8 и 13–17)</w:t>
      </w:r>
    </w:p>
    <w:p w:rsidR="006F2BA0" w:rsidRPr="006F2BA0" w:rsidRDefault="006F2BA0" w:rsidP="006F2BA0">
      <w:pPr>
        <w:pStyle w:val="H23GR"/>
      </w:pPr>
      <w:r w:rsidRPr="006F2BA0">
        <w:tab/>
      </w:r>
      <w:r w:rsidRPr="006F2BA0">
        <w:tab/>
        <w:t>Право на гражданство</w:t>
      </w:r>
    </w:p>
    <w:p w:rsidR="006F2BA0" w:rsidRPr="005E22FF" w:rsidRDefault="006F2BA0" w:rsidP="006F2BA0">
      <w:pPr>
        <w:pStyle w:val="SingleTxtGR"/>
        <w:rPr>
          <w:b/>
          <w:bCs/>
        </w:rPr>
      </w:pPr>
      <w:r w:rsidRPr="006F2BA0">
        <w:t>23.</w:t>
      </w:r>
      <w:r w:rsidRPr="006F2BA0">
        <w:tab/>
      </w:r>
      <w:r w:rsidRPr="005E22FF">
        <w:rPr>
          <w:b/>
        </w:rPr>
        <w:t>Принимая к сведению представленную государством-участником информацию  относительно поправок к статьям 7 и 12 Закона о гражда</w:t>
      </w:r>
      <w:r w:rsidRPr="005E22FF">
        <w:rPr>
          <w:b/>
        </w:rPr>
        <w:t>н</w:t>
      </w:r>
      <w:r w:rsidRPr="005E22FF">
        <w:rPr>
          <w:b/>
        </w:rPr>
        <w:t>стве, направленных на натурализацию детей саудовских женщин, выше</w:t>
      </w:r>
      <w:r w:rsidRPr="005E22FF">
        <w:rPr>
          <w:b/>
        </w:rPr>
        <w:t>д</w:t>
      </w:r>
      <w:r w:rsidRPr="005E22FF">
        <w:rPr>
          <w:b/>
        </w:rPr>
        <w:t>ших замуж за ин</w:t>
      </w:r>
      <w:r w:rsidRPr="005E22FF">
        <w:rPr>
          <w:b/>
        </w:rPr>
        <w:t>о</w:t>
      </w:r>
      <w:r w:rsidRPr="005E22FF">
        <w:rPr>
          <w:b/>
        </w:rPr>
        <w:t>странцев, и относительно публикации в январе 2012 года подзаконных актов, Комитет вновь повторяет свою рекомендацию госуда</w:t>
      </w:r>
      <w:r w:rsidRPr="005E22FF">
        <w:rPr>
          <w:b/>
        </w:rPr>
        <w:t>р</w:t>
      </w:r>
      <w:r w:rsidRPr="005E22FF">
        <w:rPr>
          <w:b/>
        </w:rPr>
        <w:t xml:space="preserve">ству-участнику пересмотреть свое законодательство о гражданстве, с тем чтобы гражданство могло передаваться </w:t>
      </w:r>
      <w:proofErr w:type="gramStart"/>
      <w:r w:rsidRPr="005E22FF">
        <w:rPr>
          <w:b/>
        </w:rPr>
        <w:t>детям</w:t>
      </w:r>
      <w:proofErr w:type="gramEnd"/>
      <w:r w:rsidRPr="005E22FF">
        <w:rPr>
          <w:b/>
        </w:rPr>
        <w:t xml:space="preserve"> как по материнской, так и по отцовской линии без каких-либо разл</w:t>
      </w:r>
      <w:r w:rsidR="00E638CB">
        <w:rPr>
          <w:b/>
        </w:rPr>
        <w:t>ичий (см. CRC/C/SAU/CO/2, пункт </w:t>
      </w:r>
      <w:r w:rsidRPr="005E22FF">
        <w:rPr>
          <w:b/>
        </w:rPr>
        <w:t xml:space="preserve">39), в частности в отношении тех детей, которые в противном случае не имели бы гражданства. </w:t>
      </w:r>
      <w:proofErr w:type="gramStart"/>
      <w:r w:rsidRPr="005E22FF">
        <w:rPr>
          <w:b/>
        </w:rPr>
        <w:t>Кроме того, Комитет р</w:t>
      </w:r>
      <w:r w:rsidRPr="005E22FF">
        <w:rPr>
          <w:b/>
        </w:rPr>
        <w:t>е</w:t>
      </w:r>
      <w:r w:rsidRPr="005E22FF">
        <w:rPr>
          <w:b/>
        </w:rPr>
        <w:t xml:space="preserve">комендует государству-участнику рассмотреть вопрос о присоединении к Конвенции 1961 года о сокращении </w:t>
      </w:r>
      <w:proofErr w:type="spellStart"/>
      <w:r w:rsidRPr="005E22FF">
        <w:rPr>
          <w:b/>
        </w:rPr>
        <w:t>безгражданства</w:t>
      </w:r>
      <w:proofErr w:type="spellEnd"/>
      <w:r w:rsidRPr="005E22FF">
        <w:rPr>
          <w:b/>
        </w:rPr>
        <w:t xml:space="preserve"> и совместно с международн</w:t>
      </w:r>
      <w:r w:rsidRPr="005E22FF">
        <w:rPr>
          <w:b/>
        </w:rPr>
        <w:t>ы</w:t>
      </w:r>
      <w:r w:rsidRPr="005E22FF">
        <w:rPr>
          <w:b/>
        </w:rPr>
        <w:t>ми партнерами, в частности с Управлением Верховного комиссара Организации Объедине</w:t>
      </w:r>
      <w:r w:rsidRPr="005E22FF">
        <w:rPr>
          <w:b/>
        </w:rPr>
        <w:t>н</w:t>
      </w:r>
      <w:r w:rsidRPr="005E22FF">
        <w:rPr>
          <w:b/>
        </w:rPr>
        <w:t xml:space="preserve">ных Наций по делам беженцев (УВКБ), незамедлительно приступить к процессу оценки числа детей, не имеющих гражданства, и членов их семей и решению проблемы с их статусом посредством натурализации. </w:t>
      </w:r>
      <w:proofErr w:type="gramEnd"/>
    </w:p>
    <w:p w:rsidR="006F2BA0" w:rsidRPr="006F2BA0" w:rsidRDefault="006F2BA0" w:rsidP="006F2BA0">
      <w:pPr>
        <w:pStyle w:val="H23GR"/>
      </w:pPr>
      <w:r w:rsidRPr="006F2BA0">
        <w:tab/>
      </w:r>
      <w:r w:rsidRPr="006F2BA0">
        <w:tab/>
        <w:t>Свобода мнений и их свободное выражение</w:t>
      </w:r>
    </w:p>
    <w:p w:rsidR="006F2BA0" w:rsidRPr="005E22FF" w:rsidRDefault="006F2BA0" w:rsidP="006F2BA0">
      <w:pPr>
        <w:pStyle w:val="SingleTxtGR"/>
        <w:rPr>
          <w:b/>
          <w:bCs/>
        </w:rPr>
      </w:pPr>
      <w:r w:rsidRPr="006F2BA0">
        <w:t>24.</w:t>
      </w:r>
      <w:r w:rsidRPr="006F2BA0">
        <w:tab/>
      </w:r>
      <w:r w:rsidRPr="005E22FF">
        <w:rPr>
          <w:b/>
        </w:rPr>
        <w:t>Комитет напоминает государству-участнику о том, что любые огр</w:t>
      </w:r>
      <w:r w:rsidRPr="005E22FF">
        <w:rPr>
          <w:b/>
        </w:rPr>
        <w:t>а</w:t>
      </w:r>
      <w:r w:rsidRPr="005E22FF">
        <w:rPr>
          <w:b/>
        </w:rPr>
        <w:t>ничения, вводимые в отношении права детей на свободу мнений и их св</w:t>
      </w:r>
      <w:r w:rsidRPr="005E22FF">
        <w:rPr>
          <w:b/>
        </w:rPr>
        <w:t>о</w:t>
      </w:r>
      <w:r w:rsidRPr="005E22FF">
        <w:rPr>
          <w:b/>
        </w:rPr>
        <w:t xml:space="preserve">бодное выражение, должны быть четко определены юридически и не должны приводить к нарушениям прав человека, таким как произвольные аресты, пытки и убийства. </w:t>
      </w:r>
      <w:proofErr w:type="gramStart"/>
      <w:r w:rsidRPr="005E22FF">
        <w:rPr>
          <w:b/>
        </w:rPr>
        <w:t>Комитет настоятельно призывает государство-участник обеспечить соблюдение права детей на свободу мнений и их св</w:t>
      </w:r>
      <w:r w:rsidRPr="005E22FF">
        <w:rPr>
          <w:b/>
        </w:rPr>
        <w:t>о</w:t>
      </w:r>
      <w:r w:rsidRPr="005E22FF">
        <w:rPr>
          <w:b/>
        </w:rPr>
        <w:t>бодное выражение, гарантированного в соответствии с Конвенцией, и с этой целью отменить законодательные нормы и правила, которые огран</w:t>
      </w:r>
      <w:r w:rsidRPr="005E22FF">
        <w:rPr>
          <w:b/>
        </w:rPr>
        <w:t>и</w:t>
      </w:r>
      <w:r w:rsidRPr="005E22FF">
        <w:rPr>
          <w:b/>
        </w:rPr>
        <w:t>чивают это право в широком смысле, в том числе расплывчатые определ</w:t>
      </w:r>
      <w:r w:rsidRPr="005E22FF">
        <w:rPr>
          <w:b/>
        </w:rPr>
        <w:t>е</w:t>
      </w:r>
      <w:r w:rsidRPr="005E22FF">
        <w:rPr>
          <w:b/>
        </w:rPr>
        <w:t xml:space="preserve">ния правонарушений </w:t>
      </w:r>
      <w:r w:rsidR="002A03C0" w:rsidRPr="005E22FF">
        <w:rPr>
          <w:b/>
        </w:rPr>
        <w:t>«</w:t>
      </w:r>
      <w:r w:rsidRPr="005E22FF">
        <w:rPr>
          <w:b/>
        </w:rPr>
        <w:t>вероотступничество</w:t>
      </w:r>
      <w:r w:rsidR="002A03C0" w:rsidRPr="005E22FF">
        <w:rPr>
          <w:b/>
        </w:rPr>
        <w:t>»</w:t>
      </w:r>
      <w:r w:rsidRPr="005E22FF">
        <w:rPr>
          <w:b/>
        </w:rPr>
        <w:t xml:space="preserve">, </w:t>
      </w:r>
      <w:r w:rsidR="002A03C0" w:rsidRPr="005E22FF">
        <w:rPr>
          <w:b/>
        </w:rPr>
        <w:t>«</w:t>
      </w:r>
      <w:r w:rsidRPr="005E22FF">
        <w:rPr>
          <w:b/>
        </w:rPr>
        <w:t>оскорбление Бога или Пр</w:t>
      </w:r>
      <w:r w:rsidRPr="005E22FF">
        <w:rPr>
          <w:b/>
        </w:rPr>
        <w:t>о</w:t>
      </w:r>
      <w:r w:rsidRPr="005E22FF">
        <w:rPr>
          <w:b/>
        </w:rPr>
        <w:t>рока</w:t>
      </w:r>
      <w:r w:rsidR="002A03C0" w:rsidRPr="005E22FF">
        <w:rPr>
          <w:b/>
        </w:rPr>
        <w:t>»</w:t>
      </w:r>
      <w:r w:rsidRPr="005E22FF">
        <w:rPr>
          <w:b/>
        </w:rPr>
        <w:t xml:space="preserve"> и </w:t>
      </w:r>
      <w:r w:rsidR="002A03C0" w:rsidRPr="005E22FF">
        <w:rPr>
          <w:b/>
        </w:rPr>
        <w:t>«</w:t>
      </w:r>
      <w:r w:rsidRPr="005E22FF">
        <w:rPr>
          <w:b/>
        </w:rPr>
        <w:t>развращение Земли</w:t>
      </w:r>
      <w:r w:rsidR="002A03C0" w:rsidRPr="005E22FF">
        <w:rPr>
          <w:b/>
        </w:rPr>
        <w:t>»</w:t>
      </w:r>
      <w:r w:rsidRPr="005E22FF">
        <w:rPr>
          <w:b/>
        </w:rPr>
        <w:t>, за которые дети могут быть приг</w:t>
      </w:r>
      <w:r w:rsidRPr="005E22FF">
        <w:rPr>
          <w:b/>
        </w:rPr>
        <w:t>о</w:t>
      </w:r>
      <w:r w:rsidRPr="005E22FF">
        <w:rPr>
          <w:b/>
        </w:rPr>
        <w:t>ворены к суровым наказаниям, включая</w:t>
      </w:r>
      <w:proofErr w:type="gramEnd"/>
      <w:r w:rsidRPr="005E22FF">
        <w:rPr>
          <w:b/>
        </w:rPr>
        <w:t xml:space="preserve"> смертную казнь. Комитет настоятельно призывает государство-участник незамедлительно освободить Али Моха</w:t>
      </w:r>
      <w:r w:rsidRPr="005E22FF">
        <w:rPr>
          <w:b/>
        </w:rPr>
        <w:t>м</w:t>
      </w:r>
      <w:r w:rsidRPr="005E22FF">
        <w:rPr>
          <w:b/>
        </w:rPr>
        <w:t>меда аль-</w:t>
      </w:r>
      <w:proofErr w:type="spellStart"/>
      <w:r w:rsidRPr="005E22FF">
        <w:rPr>
          <w:b/>
        </w:rPr>
        <w:t>Нимра</w:t>
      </w:r>
      <w:proofErr w:type="spellEnd"/>
      <w:r w:rsidRPr="005E22FF">
        <w:rPr>
          <w:b/>
        </w:rPr>
        <w:t xml:space="preserve"> и </w:t>
      </w:r>
      <w:proofErr w:type="spellStart"/>
      <w:r w:rsidRPr="005E22FF">
        <w:rPr>
          <w:b/>
        </w:rPr>
        <w:t>Давуда</w:t>
      </w:r>
      <w:proofErr w:type="spellEnd"/>
      <w:r w:rsidRPr="005E22FF">
        <w:rPr>
          <w:b/>
        </w:rPr>
        <w:t xml:space="preserve"> Хуссейна аль-</w:t>
      </w:r>
      <w:proofErr w:type="spellStart"/>
      <w:r w:rsidRPr="005E22FF">
        <w:rPr>
          <w:b/>
        </w:rPr>
        <w:t>Мархуна</w:t>
      </w:r>
      <w:proofErr w:type="spellEnd"/>
      <w:r w:rsidRPr="005E22FF">
        <w:rPr>
          <w:b/>
        </w:rPr>
        <w:t>, а также всех других д</w:t>
      </w:r>
      <w:r w:rsidRPr="005E22FF">
        <w:rPr>
          <w:b/>
        </w:rPr>
        <w:t>е</w:t>
      </w:r>
      <w:r w:rsidRPr="005E22FF">
        <w:rPr>
          <w:b/>
        </w:rPr>
        <w:t>тей, приговоренных к смертной казни за осуществление ими права на св</w:t>
      </w:r>
      <w:r w:rsidRPr="005E22FF">
        <w:rPr>
          <w:b/>
        </w:rPr>
        <w:t>о</w:t>
      </w:r>
      <w:r w:rsidRPr="005E22FF">
        <w:rPr>
          <w:b/>
        </w:rPr>
        <w:t xml:space="preserve">боду мнений и их свободное выражение. </w:t>
      </w:r>
    </w:p>
    <w:p w:rsidR="006F2BA0" w:rsidRPr="006F2BA0" w:rsidRDefault="006F2BA0" w:rsidP="006F2BA0">
      <w:pPr>
        <w:pStyle w:val="H23GR"/>
      </w:pPr>
      <w:r w:rsidRPr="006F2BA0">
        <w:tab/>
      </w:r>
      <w:r w:rsidRPr="006F2BA0">
        <w:tab/>
        <w:t>Свобода мысли, совести и религии</w:t>
      </w:r>
    </w:p>
    <w:p w:rsidR="006F2BA0" w:rsidRPr="005E22FF" w:rsidRDefault="006F2BA0" w:rsidP="006F2BA0">
      <w:pPr>
        <w:pStyle w:val="SingleTxtGR"/>
        <w:rPr>
          <w:b/>
          <w:bCs/>
        </w:rPr>
      </w:pPr>
      <w:r w:rsidRPr="006F2BA0">
        <w:t>25.</w:t>
      </w:r>
      <w:r w:rsidRPr="006F2BA0">
        <w:tab/>
      </w:r>
      <w:r w:rsidRPr="005E22FF">
        <w:rPr>
          <w:b/>
        </w:rPr>
        <w:t>Комитет повторяет свою рекомендацию государству-участнику ув</w:t>
      </w:r>
      <w:r w:rsidRPr="005E22FF">
        <w:rPr>
          <w:b/>
        </w:rPr>
        <w:t>а</w:t>
      </w:r>
      <w:r w:rsidRPr="005E22FF">
        <w:rPr>
          <w:b/>
        </w:rPr>
        <w:t>жать право ребенка на свободу мысли, совести и религии путем принятия эффективных мер для предотвращения и ликвидации всех форм дискр</w:t>
      </w:r>
      <w:r w:rsidRPr="005E22FF">
        <w:rPr>
          <w:b/>
        </w:rPr>
        <w:t>и</w:t>
      </w:r>
      <w:r w:rsidRPr="005E22FF">
        <w:rPr>
          <w:b/>
        </w:rPr>
        <w:t>минации по признаку религии или убеждений, а также путем поощрения религиозной терпимости и диалога в обществе (см. CRC/C/SAU/CO/2, пункт 41). Кроме того, Комитет рекомендует государству-участнику пр</w:t>
      </w:r>
      <w:r w:rsidRPr="005E22FF">
        <w:rPr>
          <w:b/>
        </w:rPr>
        <w:t>и</w:t>
      </w:r>
      <w:r w:rsidRPr="005E22FF">
        <w:rPr>
          <w:b/>
        </w:rPr>
        <w:t>нять все надлежащие меры для обеспечения того, чтобы дети могли св</w:t>
      </w:r>
      <w:r w:rsidRPr="005E22FF">
        <w:rPr>
          <w:b/>
        </w:rPr>
        <w:t>о</w:t>
      </w:r>
      <w:r w:rsidRPr="005E22FF">
        <w:rPr>
          <w:b/>
        </w:rPr>
        <w:t>бодно исповедовать свою религию без неоправданного вмешательства со стороны государственных органов, в том числе в общественных местах о</w:t>
      </w:r>
      <w:r w:rsidRPr="005E22FF">
        <w:rPr>
          <w:b/>
        </w:rPr>
        <w:t>т</w:t>
      </w:r>
      <w:r w:rsidRPr="005E22FF">
        <w:rPr>
          <w:b/>
        </w:rPr>
        <w:t>правления культа, и чтобы частные религиозные собрания не подверг</w:t>
      </w:r>
      <w:r w:rsidRPr="005E22FF">
        <w:rPr>
          <w:b/>
        </w:rPr>
        <w:t>а</w:t>
      </w:r>
      <w:r w:rsidRPr="005E22FF">
        <w:rPr>
          <w:b/>
        </w:rPr>
        <w:t xml:space="preserve">лись произвольным нападениям, а дети </w:t>
      </w:r>
      <w:r w:rsidR="002A03C0" w:rsidRPr="005E22FF">
        <w:rPr>
          <w:b/>
        </w:rPr>
        <w:t>–</w:t>
      </w:r>
      <w:r w:rsidRPr="005E22FF">
        <w:rPr>
          <w:b/>
        </w:rPr>
        <w:t xml:space="preserve"> аресту. Государству-участнику следует также в первоочередном порядке исключить из школьных учебн</w:t>
      </w:r>
      <w:r w:rsidRPr="005E22FF">
        <w:rPr>
          <w:b/>
        </w:rPr>
        <w:t>и</w:t>
      </w:r>
      <w:r w:rsidRPr="005E22FF">
        <w:rPr>
          <w:b/>
        </w:rPr>
        <w:t>ков все материалы с уничижительными описаниями религиозных мен</w:t>
      </w:r>
      <w:r w:rsidRPr="005E22FF">
        <w:rPr>
          <w:b/>
        </w:rPr>
        <w:t>ь</w:t>
      </w:r>
      <w:r w:rsidRPr="005E22FF">
        <w:rPr>
          <w:b/>
        </w:rPr>
        <w:t>шинств.</w:t>
      </w:r>
    </w:p>
    <w:p w:rsidR="006F2BA0" w:rsidRPr="006F2BA0" w:rsidRDefault="006F2BA0" w:rsidP="006F2BA0">
      <w:pPr>
        <w:pStyle w:val="H1GR"/>
      </w:pPr>
      <w:r w:rsidRPr="006F2BA0">
        <w:tab/>
        <w:t>Е.</w:t>
      </w:r>
      <w:r w:rsidRPr="006F2BA0">
        <w:tab/>
        <w:t>Насилие в отношении дет</w:t>
      </w:r>
      <w:r>
        <w:t>ей (статьи 19, 24 (пункт 3), 28</w:t>
      </w:r>
      <w:r>
        <w:rPr>
          <w:lang w:val="en-US"/>
        </w:rPr>
        <w:t> </w:t>
      </w:r>
      <w:r w:rsidRPr="006F2BA0">
        <w:t>(пункт</w:t>
      </w:r>
      <w:r>
        <w:rPr>
          <w:lang w:val="en-US"/>
        </w:rPr>
        <w:t> </w:t>
      </w:r>
      <w:r w:rsidRPr="006F2BA0">
        <w:t>2), 34, 37 (пункт a)) и 39)</w:t>
      </w:r>
    </w:p>
    <w:p w:rsidR="006F2BA0" w:rsidRPr="006F2BA0" w:rsidRDefault="006F2BA0" w:rsidP="006F2BA0">
      <w:pPr>
        <w:pStyle w:val="H23GR"/>
      </w:pPr>
      <w:r w:rsidRPr="006F2BA0">
        <w:tab/>
      </w:r>
      <w:r w:rsidRPr="006F2BA0">
        <w:tab/>
        <w:t>Пытки и жестокое обращение</w:t>
      </w:r>
    </w:p>
    <w:p w:rsidR="006F2BA0" w:rsidRPr="006F2BA0" w:rsidRDefault="006F2BA0" w:rsidP="006F2BA0">
      <w:pPr>
        <w:pStyle w:val="SingleTxtGR"/>
      </w:pPr>
      <w:r w:rsidRPr="006F2BA0">
        <w:t>26.</w:t>
      </w:r>
      <w:r w:rsidRPr="006F2BA0">
        <w:tab/>
        <w:t>Комитет выражает серьезную обеспокоенность в связи с тем, что, н</w:t>
      </w:r>
      <w:r w:rsidRPr="006F2BA0">
        <w:t>е</w:t>
      </w:r>
      <w:r w:rsidRPr="006F2BA0">
        <w:t>смотря на Королевский указ № М/2 о запрещении пыток или унижающего д</w:t>
      </w:r>
      <w:r w:rsidRPr="006F2BA0">
        <w:t>о</w:t>
      </w:r>
      <w:r w:rsidRPr="006F2BA0">
        <w:t>стоинство обращения в любом месте, некоторые законодательные нормы гос</w:t>
      </w:r>
      <w:r w:rsidRPr="006F2BA0">
        <w:t>у</w:t>
      </w:r>
      <w:r w:rsidRPr="006F2BA0">
        <w:t>дарства-участника по-прежнему разрешают применение жестокого обращения и пыток в отношении детей, находящихся в конфликте с законом или в конфликте с религиозными предписаниями. Кроме того, Комитет выражает обеспокое</w:t>
      </w:r>
      <w:r w:rsidRPr="006F2BA0">
        <w:t>н</w:t>
      </w:r>
      <w:r w:rsidRPr="006F2BA0">
        <w:t>ность в связи с тем, что в государстве-участнике по-прежнему разрешены мет</w:t>
      </w:r>
      <w:r w:rsidRPr="006F2BA0">
        <w:t>о</w:t>
      </w:r>
      <w:r w:rsidRPr="006F2BA0">
        <w:t>ды ведения допросов, приравниваемые к пыткам, и, как сообщается, они часто используются для принуждения несовершеннолетних к даче признательных п</w:t>
      </w:r>
      <w:r w:rsidRPr="006F2BA0">
        <w:t>о</w:t>
      </w:r>
      <w:r w:rsidRPr="006F2BA0">
        <w:t>казаний. Комитет также обеспокоен тем, что дети по-прежнему могут быть пр</w:t>
      </w:r>
      <w:r w:rsidRPr="006F2BA0">
        <w:t>и</w:t>
      </w:r>
      <w:r w:rsidRPr="006F2BA0">
        <w:t>говорены к пожизненному тюремному заключению и к одиночному заключ</w:t>
      </w:r>
      <w:r w:rsidRPr="006F2BA0">
        <w:t>е</w:t>
      </w:r>
      <w:r w:rsidRPr="006F2BA0">
        <w:t>нию и могут посещать публичные казни.</w:t>
      </w:r>
    </w:p>
    <w:p w:rsidR="006F2BA0" w:rsidRPr="005E22FF" w:rsidRDefault="006F2BA0" w:rsidP="006F2BA0">
      <w:pPr>
        <w:pStyle w:val="SingleTxtGR"/>
        <w:rPr>
          <w:b/>
          <w:bCs/>
        </w:rPr>
      </w:pPr>
      <w:r w:rsidRPr="006F2BA0">
        <w:t>27.</w:t>
      </w:r>
      <w:r w:rsidRPr="006F2BA0">
        <w:tab/>
      </w:r>
      <w:r w:rsidRPr="005E22FF">
        <w:rPr>
          <w:b/>
        </w:rPr>
        <w:t>Комитет призывает государство-участник в безотлагательном поря</w:t>
      </w:r>
      <w:r w:rsidRPr="005E22FF">
        <w:rPr>
          <w:b/>
        </w:rPr>
        <w:t>д</w:t>
      </w:r>
      <w:r w:rsidRPr="005E22FF">
        <w:rPr>
          <w:b/>
        </w:rPr>
        <w:t>ке принять следующие меры:</w:t>
      </w:r>
    </w:p>
    <w:p w:rsidR="006F2BA0" w:rsidRPr="005E22FF" w:rsidRDefault="006F2BA0" w:rsidP="006F2BA0">
      <w:pPr>
        <w:pStyle w:val="SingleTxtGR"/>
        <w:rPr>
          <w:b/>
          <w:bCs/>
        </w:rPr>
      </w:pPr>
      <w:r w:rsidRPr="005E22FF">
        <w:rPr>
          <w:b/>
        </w:rPr>
        <w:tab/>
        <w:t>а)</w:t>
      </w:r>
      <w:r w:rsidRPr="005E22FF">
        <w:rPr>
          <w:b/>
        </w:rPr>
        <w:tab/>
        <w:t>отменить все законодательные положения, разрешающие з</w:t>
      </w:r>
      <w:r w:rsidRPr="005E22FF">
        <w:rPr>
          <w:b/>
        </w:rPr>
        <w:t>а</w:t>
      </w:r>
      <w:r w:rsidRPr="005E22FF">
        <w:rPr>
          <w:b/>
        </w:rPr>
        <w:t>брасывание камнями, отсечение конечностей и порку детей, особенно те из них, которые содержатся в Законе 1975 года об отправлении правосудия в отношении несовершеннолетних, и принять меры к тому, чтобы искл</w:t>
      </w:r>
      <w:r w:rsidRPr="005E22FF">
        <w:rPr>
          <w:b/>
        </w:rPr>
        <w:t>ю</w:t>
      </w:r>
      <w:r w:rsidRPr="005E22FF">
        <w:rPr>
          <w:b/>
        </w:rPr>
        <w:t>чить применение т</w:t>
      </w:r>
      <w:r w:rsidRPr="005E22FF">
        <w:rPr>
          <w:b/>
        </w:rPr>
        <w:t>а</w:t>
      </w:r>
      <w:r w:rsidRPr="005E22FF">
        <w:rPr>
          <w:b/>
        </w:rPr>
        <w:t>кого наказания по усмотрению судей;</w:t>
      </w:r>
    </w:p>
    <w:p w:rsidR="006F2BA0" w:rsidRPr="005E22FF" w:rsidRDefault="006F2BA0" w:rsidP="006F2BA0">
      <w:pPr>
        <w:pStyle w:val="SingleTxtGR"/>
        <w:rPr>
          <w:b/>
          <w:bCs/>
        </w:rPr>
      </w:pPr>
      <w:r w:rsidRPr="005E22FF">
        <w:rPr>
          <w:b/>
        </w:rPr>
        <w:tab/>
        <w:t>b)</w:t>
      </w:r>
      <w:r w:rsidRPr="005E22FF">
        <w:rPr>
          <w:b/>
        </w:rPr>
        <w:tab/>
        <w:t>обеспечить тщательное расследование предполагаемых случаев применения пыток и жестокого обращения с детьми, которые были приг</w:t>
      </w:r>
      <w:r w:rsidRPr="005E22FF">
        <w:rPr>
          <w:b/>
        </w:rPr>
        <w:t>о</w:t>
      </w:r>
      <w:r w:rsidRPr="005E22FF">
        <w:rPr>
          <w:b/>
        </w:rPr>
        <w:t>ворены к смертной казни после того, как, по имеющейся информации, они дали признательные показания под принуждением, незамедлительно осв</w:t>
      </w:r>
      <w:r w:rsidRPr="005E22FF">
        <w:rPr>
          <w:b/>
        </w:rPr>
        <w:t>о</w:t>
      </w:r>
      <w:r w:rsidRPr="005E22FF">
        <w:rPr>
          <w:b/>
        </w:rPr>
        <w:t>бодить этих детей и привлечь к ответственности лиц, совершающих такие акты;</w:t>
      </w:r>
    </w:p>
    <w:p w:rsidR="006F2BA0" w:rsidRPr="005E22FF" w:rsidRDefault="006F2BA0" w:rsidP="006F2BA0">
      <w:pPr>
        <w:pStyle w:val="SingleTxtGR"/>
        <w:rPr>
          <w:b/>
          <w:bCs/>
        </w:rPr>
      </w:pPr>
      <w:r w:rsidRPr="005E22FF">
        <w:rPr>
          <w:b/>
        </w:rPr>
        <w:tab/>
        <w:t>c)</w:t>
      </w:r>
      <w:r w:rsidRPr="005E22FF">
        <w:rPr>
          <w:b/>
        </w:rPr>
        <w:tab/>
        <w:t xml:space="preserve">недвусмысленно запретить применение одиночного заключения и пожизненного тюремного заключения в отношении детей и участие детей в публичных казнях. </w:t>
      </w:r>
    </w:p>
    <w:p w:rsidR="006F2BA0" w:rsidRPr="006F2BA0" w:rsidRDefault="006F2BA0" w:rsidP="006F2BA0">
      <w:pPr>
        <w:pStyle w:val="H23GR"/>
      </w:pPr>
      <w:r w:rsidRPr="006F2BA0">
        <w:tab/>
      </w:r>
      <w:r w:rsidRPr="006F2BA0">
        <w:tab/>
        <w:t>Телесные наказания</w:t>
      </w:r>
    </w:p>
    <w:p w:rsidR="006F2BA0" w:rsidRPr="005E22FF" w:rsidRDefault="006F2BA0" w:rsidP="006F2BA0">
      <w:pPr>
        <w:pStyle w:val="SingleTxtGR"/>
        <w:rPr>
          <w:b/>
          <w:bCs/>
        </w:rPr>
      </w:pPr>
      <w:r w:rsidRPr="006F2BA0">
        <w:t>28.</w:t>
      </w:r>
      <w:r w:rsidRPr="006F2BA0">
        <w:tab/>
      </w:r>
      <w:r w:rsidRPr="005E22FF">
        <w:rPr>
          <w:b/>
        </w:rPr>
        <w:t xml:space="preserve">В связи с </w:t>
      </w:r>
      <w:proofErr w:type="gramStart"/>
      <w:r w:rsidRPr="005E22FF">
        <w:rPr>
          <w:b/>
        </w:rPr>
        <w:t>тем</w:t>
      </w:r>
      <w:proofErr w:type="gramEnd"/>
      <w:r w:rsidRPr="005E22FF">
        <w:rPr>
          <w:b/>
        </w:rPr>
        <w:t xml:space="preserve"> что телесные наказания остаются законными в любых м</w:t>
      </w:r>
      <w:r w:rsidRPr="005E22FF">
        <w:rPr>
          <w:b/>
        </w:rPr>
        <w:t>е</w:t>
      </w:r>
      <w:r w:rsidRPr="005E22FF">
        <w:rPr>
          <w:b/>
        </w:rPr>
        <w:t>стах</w:t>
      </w:r>
      <w:r w:rsidR="002A03C0" w:rsidRPr="005E22FF">
        <w:rPr>
          <w:b/>
        </w:rPr>
        <w:t>,</w:t>
      </w:r>
      <w:r w:rsidRPr="005E22FF">
        <w:rPr>
          <w:b/>
        </w:rPr>
        <w:t xml:space="preserve"> несмотря на принятие в 2014 году Закона о защите детей, Комитет напоминает о своей рекомендации государству-участнику запретить все формы телесных наказаний в л</w:t>
      </w:r>
      <w:r w:rsidR="005E22FF">
        <w:rPr>
          <w:b/>
        </w:rPr>
        <w:t>юбых местах, включая семью (см.</w:t>
      </w:r>
      <w:r w:rsidR="005E22FF">
        <w:rPr>
          <w:b/>
          <w:lang w:val="en-US"/>
        </w:rPr>
        <w:t> </w:t>
      </w:r>
      <w:r w:rsidRPr="005E22FF">
        <w:rPr>
          <w:b/>
        </w:rPr>
        <w:t xml:space="preserve">CRC/C/SAU/CO/2, пункт 45). </w:t>
      </w:r>
      <w:proofErr w:type="gramStart"/>
      <w:r w:rsidRPr="005E22FF">
        <w:rPr>
          <w:b/>
        </w:rPr>
        <w:t>Комитет рекомендует государству-участнику на систематической основе проводить просветительские и и</w:t>
      </w:r>
      <w:r w:rsidRPr="005E22FF">
        <w:rPr>
          <w:b/>
        </w:rPr>
        <w:t>н</w:t>
      </w:r>
      <w:r w:rsidRPr="005E22FF">
        <w:rPr>
          <w:b/>
        </w:rPr>
        <w:t>формационные программы и программы социальной мобилизации с уч</w:t>
      </w:r>
      <w:r w:rsidRPr="005E22FF">
        <w:rPr>
          <w:b/>
        </w:rPr>
        <w:t>а</w:t>
      </w:r>
      <w:r w:rsidRPr="005E22FF">
        <w:rPr>
          <w:b/>
        </w:rPr>
        <w:t>стием детей, семей, общин и религиозных лидеров, в ходе которых разъя</w:t>
      </w:r>
      <w:r w:rsidRPr="005E22FF">
        <w:rPr>
          <w:b/>
        </w:rPr>
        <w:t>с</w:t>
      </w:r>
      <w:r w:rsidRPr="005E22FF">
        <w:rPr>
          <w:b/>
        </w:rPr>
        <w:t>нялись бы п</w:t>
      </w:r>
      <w:r w:rsidRPr="005E22FF">
        <w:rPr>
          <w:b/>
        </w:rPr>
        <w:t>а</w:t>
      </w:r>
      <w:r w:rsidRPr="005E22FF">
        <w:rPr>
          <w:b/>
        </w:rPr>
        <w:t>губные физические и психологические последствия телесных наказаний, в целях изменения общего отношения к такой практике и с</w:t>
      </w:r>
      <w:r w:rsidRPr="005E22FF">
        <w:rPr>
          <w:b/>
        </w:rPr>
        <w:t>о</w:t>
      </w:r>
      <w:r w:rsidRPr="005E22FF">
        <w:rPr>
          <w:b/>
        </w:rPr>
        <w:t>действия и</w:t>
      </w:r>
      <w:r w:rsidRPr="005E22FF">
        <w:rPr>
          <w:b/>
        </w:rPr>
        <w:t>с</w:t>
      </w:r>
      <w:r w:rsidRPr="005E22FF">
        <w:rPr>
          <w:b/>
        </w:rPr>
        <w:t>пользованию позитивных, ненасильственных и основанных на участии форм воспитания детей и поддержания дисциплины в качестве</w:t>
      </w:r>
      <w:proofErr w:type="gramEnd"/>
      <w:r w:rsidRPr="005E22FF">
        <w:rPr>
          <w:b/>
        </w:rPr>
        <w:t xml:space="preserve"> альтерн</w:t>
      </w:r>
      <w:r w:rsidRPr="005E22FF">
        <w:rPr>
          <w:b/>
        </w:rPr>
        <w:t>а</w:t>
      </w:r>
      <w:r w:rsidRPr="005E22FF">
        <w:rPr>
          <w:b/>
        </w:rPr>
        <w:t>тивы телесным наказаниям.</w:t>
      </w:r>
    </w:p>
    <w:p w:rsidR="006F2BA0" w:rsidRPr="006F2BA0" w:rsidRDefault="006F2BA0" w:rsidP="006F2BA0">
      <w:pPr>
        <w:pStyle w:val="H23GR"/>
      </w:pPr>
      <w:r w:rsidRPr="006F2BA0">
        <w:tab/>
      </w:r>
      <w:r w:rsidRPr="006F2BA0">
        <w:tab/>
        <w:t>Жестокое обращение и отсутствие заботы</w:t>
      </w:r>
    </w:p>
    <w:p w:rsidR="006F2BA0" w:rsidRPr="005E22FF" w:rsidRDefault="006F2BA0" w:rsidP="006F2BA0">
      <w:pPr>
        <w:pStyle w:val="SingleTxtGR"/>
        <w:rPr>
          <w:b/>
          <w:bCs/>
        </w:rPr>
      </w:pPr>
      <w:r w:rsidRPr="006F2BA0">
        <w:t>29.</w:t>
      </w:r>
      <w:r w:rsidRPr="006F2BA0">
        <w:tab/>
      </w:r>
      <w:r w:rsidRPr="005E22FF">
        <w:rPr>
          <w:b/>
        </w:rPr>
        <w:t>С учетом высокой доли детей, ставших жертвами насилия в семье, серьезных препятствий, с которыми сталкиваются женщины и девочки в плане подачи жалоб, получения эффективной поддержки со стороны пол</w:t>
      </w:r>
      <w:r w:rsidRPr="005E22FF">
        <w:rPr>
          <w:b/>
        </w:rPr>
        <w:t>и</w:t>
      </w:r>
      <w:r w:rsidRPr="005E22FF">
        <w:rPr>
          <w:b/>
        </w:rPr>
        <w:t>ции и дачи свидетельских показаний в судах</w:t>
      </w:r>
      <w:r w:rsidR="00E638CB">
        <w:rPr>
          <w:b/>
        </w:rPr>
        <w:t>,</w:t>
      </w:r>
      <w:r w:rsidRPr="005E22FF">
        <w:rPr>
          <w:b/>
        </w:rPr>
        <w:t xml:space="preserve"> Комитет настоятельно пр</w:t>
      </w:r>
      <w:r w:rsidRPr="005E22FF">
        <w:rPr>
          <w:b/>
        </w:rPr>
        <w:t>и</w:t>
      </w:r>
      <w:r w:rsidRPr="005E22FF">
        <w:rPr>
          <w:b/>
        </w:rPr>
        <w:t>зывает государство-участник:</w:t>
      </w:r>
    </w:p>
    <w:p w:rsidR="006F2BA0" w:rsidRPr="005E22FF" w:rsidRDefault="006F2BA0" w:rsidP="006F2BA0">
      <w:pPr>
        <w:pStyle w:val="SingleTxtGR"/>
        <w:rPr>
          <w:b/>
          <w:bCs/>
        </w:rPr>
      </w:pPr>
      <w:r w:rsidRPr="005E22FF">
        <w:rPr>
          <w:b/>
        </w:rPr>
        <w:tab/>
        <w:t>a)</w:t>
      </w:r>
      <w:r w:rsidRPr="005E22FF">
        <w:rPr>
          <w:b/>
        </w:rPr>
        <w:tab/>
        <w:t>уделять больше внимания ликвидации насилия в семье путем устранения его коренных причин, в частности более низкого статуса же</w:t>
      </w:r>
      <w:r w:rsidRPr="005E22FF">
        <w:rPr>
          <w:b/>
        </w:rPr>
        <w:t>н</w:t>
      </w:r>
      <w:r w:rsidRPr="005E22FF">
        <w:rPr>
          <w:b/>
        </w:rPr>
        <w:t>щин и девочек в государстве-участнике, и принимать конкретные меры, направленные на изменение взглядов, традиций, обычаев и видов повед</w:t>
      </w:r>
      <w:r w:rsidRPr="005E22FF">
        <w:rPr>
          <w:b/>
        </w:rPr>
        <w:t>е</w:t>
      </w:r>
      <w:r w:rsidRPr="005E22FF">
        <w:rPr>
          <w:b/>
        </w:rPr>
        <w:t>ния, которые часто служат в качестве оправдания насилия в семье, ос</w:t>
      </w:r>
      <w:r w:rsidRPr="005E22FF">
        <w:rPr>
          <w:b/>
        </w:rPr>
        <w:t>о</w:t>
      </w:r>
      <w:r w:rsidRPr="005E22FF">
        <w:rPr>
          <w:b/>
        </w:rPr>
        <w:t>бенно в отношении девочек;</w:t>
      </w:r>
    </w:p>
    <w:p w:rsidR="006F2BA0" w:rsidRPr="005E22FF" w:rsidRDefault="006F2BA0" w:rsidP="006F2BA0">
      <w:pPr>
        <w:pStyle w:val="SingleTxtGR"/>
        <w:rPr>
          <w:b/>
          <w:bCs/>
        </w:rPr>
      </w:pPr>
      <w:r w:rsidRPr="005E22FF">
        <w:rPr>
          <w:b/>
        </w:rPr>
        <w:tab/>
        <w:t>b)</w:t>
      </w:r>
      <w:r w:rsidRPr="005E22FF">
        <w:rPr>
          <w:b/>
        </w:rPr>
        <w:tab/>
        <w:t>принять всеобъемлющую стратегию, направленную на пред</w:t>
      </w:r>
      <w:r w:rsidRPr="005E22FF">
        <w:rPr>
          <w:b/>
        </w:rPr>
        <w:t>у</w:t>
      </w:r>
      <w:r w:rsidRPr="005E22FF">
        <w:rPr>
          <w:b/>
        </w:rPr>
        <w:t>преждение и пресечение случаев насилия в семье, которая предусматрив</w:t>
      </w:r>
      <w:r w:rsidRPr="005E22FF">
        <w:rPr>
          <w:b/>
        </w:rPr>
        <w:t>а</w:t>
      </w:r>
      <w:r w:rsidRPr="005E22FF">
        <w:rPr>
          <w:b/>
        </w:rPr>
        <w:t>ет вкл</w:t>
      </w:r>
      <w:r w:rsidRPr="005E22FF">
        <w:rPr>
          <w:b/>
        </w:rPr>
        <w:t>ю</w:t>
      </w:r>
      <w:r w:rsidRPr="005E22FF">
        <w:rPr>
          <w:b/>
        </w:rPr>
        <w:t>чение в Закон о защите детей 2014 года мер наказания, в том числе за изнасил</w:t>
      </w:r>
      <w:r w:rsidRPr="005E22FF">
        <w:rPr>
          <w:b/>
        </w:rPr>
        <w:t>о</w:t>
      </w:r>
      <w:r w:rsidRPr="005E22FF">
        <w:rPr>
          <w:b/>
        </w:rPr>
        <w:t>вание в браке;</w:t>
      </w:r>
    </w:p>
    <w:p w:rsidR="006F2BA0" w:rsidRPr="005E22FF" w:rsidRDefault="006F2BA0" w:rsidP="006F2BA0">
      <w:pPr>
        <w:pStyle w:val="SingleTxtGR"/>
        <w:rPr>
          <w:b/>
          <w:bCs/>
        </w:rPr>
      </w:pPr>
      <w:r w:rsidRPr="005E22FF">
        <w:rPr>
          <w:b/>
        </w:rPr>
        <w:tab/>
        <w:t>c)</w:t>
      </w:r>
      <w:r w:rsidRPr="005E22FF">
        <w:rPr>
          <w:b/>
        </w:rPr>
        <w:tab/>
        <w:t xml:space="preserve">устранить все существующие юридические препятствия для доступа к правосудию, получения компенсации и возмещения ущерба, в том числе обязанность женщин и девочек получать разрешение для подачи жалобы от опекуна-мужчины; </w:t>
      </w:r>
    </w:p>
    <w:p w:rsidR="006F2BA0" w:rsidRPr="005E22FF" w:rsidRDefault="006F2BA0" w:rsidP="006F2BA0">
      <w:pPr>
        <w:pStyle w:val="SingleTxtGR"/>
        <w:rPr>
          <w:b/>
          <w:bCs/>
        </w:rPr>
      </w:pPr>
      <w:r w:rsidRPr="005E22FF">
        <w:rPr>
          <w:b/>
        </w:rPr>
        <w:tab/>
        <w:t>d)</w:t>
      </w:r>
      <w:r w:rsidRPr="005E22FF">
        <w:rPr>
          <w:b/>
        </w:rPr>
        <w:tab/>
        <w:t>пересмотреть и упразднить любые правовые положения, осв</w:t>
      </w:r>
      <w:r w:rsidRPr="005E22FF">
        <w:rPr>
          <w:b/>
        </w:rPr>
        <w:t>о</w:t>
      </w:r>
      <w:r w:rsidRPr="005E22FF">
        <w:rPr>
          <w:b/>
        </w:rPr>
        <w:t>бождающие виновных в совершении насилия в семье от ответственности.</w:t>
      </w:r>
    </w:p>
    <w:p w:rsidR="006F2BA0" w:rsidRPr="006F2BA0" w:rsidRDefault="006F2BA0" w:rsidP="006F2BA0">
      <w:pPr>
        <w:pStyle w:val="H23GR"/>
      </w:pPr>
      <w:r w:rsidRPr="006F2BA0">
        <w:tab/>
      </w:r>
      <w:r w:rsidRPr="006F2BA0">
        <w:tab/>
        <w:t>Сексуальная эксплуатация и надругательства</w:t>
      </w:r>
    </w:p>
    <w:p w:rsidR="006F2BA0" w:rsidRPr="005E22FF" w:rsidRDefault="006F2BA0" w:rsidP="006F2BA0">
      <w:pPr>
        <w:pStyle w:val="SingleTxtGR"/>
        <w:rPr>
          <w:b/>
          <w:bCs/>
        </w:rPr>
      </w:pPr>
      <w:r w:rsidRPr="006F2BA0">
        <w:t>30.</w:t>
      </w:r>
      <w:r w:rsidRPr="006F2BA0">
        <w:tab/>
      </w:r>
      <w:r w:rsidRPr="005E22FF">
        <w:rPr>
          <w:b/>
        </w:rPr>
        <w:t>Комитет настоятельно призывает государство-участник:</w:t>
      </w:r>
    </w:p>
    <w:p w:rsidR="006F2BA0" w:rsidRPr="005E22FF" w:rsidRDefault="006F2BA0" w:rsidP="006F2BA0">
      <w:pPr>
        <w:pStyle w:val="SingleTxtGR"/>
        <w:rPr>
          <w:b/>
          <w:bCs/>
        </w:rPr>
      </w:pPr>
      <w:r w:rsidRPr="005E22FF">
        <w:rPr>
          <w:b/>
        </w:rPr>
        <w:tab/>
        <w:t>a)</w:t>
      </w:r>
      <w:r w:rsidRPr="005E22FF">
        <w:rPr>
          <w:b/>
        </w:rPr>
        <w:tab/>
        <w:t>отменить все законодательные нормы, согласно которым дети-жертвы рассматриваются не как жертвы, а как преступники;</w:t>
      </w:r>
    </w:p>
    <w:p w:rsidR="006F2BA0" w:rsidRPr="005E22FF" w:rsidRDefault="006F2BA0" w:rsidP="006F2BA0">
      <w:pPr>
        <w:pStyle w:val="SingleTxtGR"/>
        <w:rPr>
          <w:b/>
          <w:bCs/>
        </w:rPr>
      </w:pPr>
      <w:r w:rsidRPr="005E22FF">
        <w:rPr>
          <w:b/>
        </w:rPr>
        <w:tab/>
      </w:r>
      <w:proofErr w:type="gramStart"/>
      <w:r w:rsidRPr="005E22FF">
        <w:rPr>
          <w:b/>
        </w:rPr>
        <w:t>b)</w:t>
      </w:r>
      <w:r w:rsidRPr="005E22FF">
        <w:rPr>
          <w:b/>
        </w:rPr>
        <w:tab/>
        <w:t>обеспечить, чтобы все формы сексуального насилия в отнош</w:t>
      </w:r>
      <w:r w:rsidRPr="005E22FF">
        <w:rPr>
          <w:b/>
        </w:rPr>
        <w:t>е</w:t>
      </w:r>
      <w:r w:rsidRPr="005E22FF">
        <w:rPr>
          <w:b/>
        </w:rPr>
        <w:t>нии детей были признаны по закону уголовными преступлениями и чтобы виновные лица подвергались судебному преследованию и наказанию, с</w:t>
      </w:r>
      <w:r w:rsidRPr="005E22FF">
        <w:rPr>
          <w:b/>
        </w:rPr>
        <w:t>о</w:t>
      </w:r>
      <w:r w:rsidRPr="005E22FF">
        <w:rPr>
          <w:b/>
        </w:rPr>
        <w:t>размерному тяжести совершенных ими преступлений, с тем чтобы не д</w:t>
      </w:r>
      <w:r w:rsidRPr="005E22FF">
        <w:rPr>
          <w:b/>
        </w:rPr>
        <w:t>о</w:t>
      </w:r>
      <w:r w:rsidRPr="005E22FF">
        <w:rPr>
          <w:b/>
        </w:rPr>
        <w:t xml:space="preserve">пускать таких случаев, как дело обвиняемого </w:t>
      </w:r>
      <w:proofErr w:type="spellStart"/>
      <w:r w:rsidRPr="005E22FF">
        <w:rPr>
          <w:b/>
        </w:rPr>
        <w:t>Файхана</w:t>
      </w:r>
      <w:proofErr w:type="spellEnd"/>
      <w:r w:rsidRPr="005E22FF">
        <w:rPr>
          <w:b/>
        </w:rPr>
        <w:t xml:space="preserve"> аль-</w:t>
      </w:r>
      <w:proofErr w:type="spellStart"/>
      <w:r w:rsidRPr="005E22FF">
        <w:rPr>
          <w:b/>
        </w:rPr>
        <w:t>Гамди</w:t>
      </w:r>
      <w:proofErr w:type="spellEnd"/>
      <w:r w:rsidRPr="005E22FF">
        <w:rPr>
          <w:b/>
        </w:rPr>
        <w:t>, котор</w:t>
      </w:r>
      <w:r w:rsidRPr="005E22FF">
        <w:rPr>
          <w:b/>
        </w:rPr>
        <w:t>о</w:t>
      </w:r>
      <w:r w:rsidRPr="005E22FF">
        <w:rPr>
          <w:b/>
        </w:rPr>
        <w:t>му были смягчены обвинения и который был освобожден из тюрьмы, п</w:t>
      </w:r>
      <w:r w:rsidRPr="005E22FF">
        <w:rPr>
          <w:b/>
        </w:rPr>
        <w:t>о</w:t>
      </w:r>
      <w:r w:rsidRPr="005E22FF">
        <w:rPr>
          <w:b/>
        </w:rPr>
        <w:t>сле того как он изнасиловал, подверг пыткам и</w:t>
      </w:r>
      <w:proofErr w:type="gramEnd"/>
      <w:r w:rsidRPr="005E22FF">
        <w:rPr>
          <w:b/>
        </w:rPr>
        <w:t xml:space="preserve"> убил свою </w:t>
      </w:r>
      <w:r w:rsidR="002A03C0" w:rsidRPr="005E22FF">
        <w:rPr>
          <w:b/>
        </w:rPr>
        <w:t>пяти</w:t>
      </w:r>
      <w:r w:rsidRPr="005E22FF">
        <w:rPr>
          <w:b/>
        </w:rPr>
        <w:t>летнюю дочь;</w:t>
      </w:r>
    </w:p>
    <w:p w:rsidR="006F2BA0" w:rsidRPr="005E22FF" w:rsidRDefault="006F2BA0" w:rsidP="006F2BA0">
      <w:pPr>
        <w:pStyle w:val="SingleTxtGR"/>
        <w:rPr>
          <w:b/>
          <w:bCs/>
        </w:rPr>
      </w:pPr>
      <w:r w:rsidRPr="005E22FF">
        <w:rPr>
          <w:b/>
        </w:rPr>
        <w:tab/>
        <w:t>c)</w:t>
      </w:r>
      <w:r w:rsidRPr="005E22FF">
        <w:rPr>
          <w:b/>
        </w:rPr>
        <w:tab/>
        <w:t xml:space="preserve">отменить практику выплаты так называемой </w:t>
      </w:r>
      <w:r w:rsidR="002A03C0" w:rsidRPr="005E22FF">
        <w:rPr>
          <w:b/>
        </w:rPr>
        <w:t>«</w:t>
      </w:r>
      <w:r w:rsidRPr="005E22FF">
        <w:rPr>
          <w:b/>
        </w:rPr>
        <w:t>платы за кровь</w:t>
      </w:r>
      <w:r w:rsidR="002A03C0" w:rsidRPr="005E22FF">
        <w:rPr>
          <w:b/>
        </w:rPr>
        <w:t>»</w:t>
      </w:r>
      <w:r w:rsidRPr="005E22FF">
        <w:rPr>
          <w:b/>
        </w:rPr>
        <w:t>, которая позволяет лицам, совершившим сексуальные надруг</w:t>
      </w:r>
      <w:r w:rsidRPr="005E22FF">
        <w:rPr>
          <w:b/>
        </w:rPr>
        <w:t>а</w:t>
      </w:r>
      <w:r w:rsidRPr="005E22FF">
        <w:rPr>
          <w:b/>
        </w:rPr>
        <w:t>тельства над детьми, избежать наказания;</w:t>
      </w:r>
    </w:p>
    <w:p w:rsidR="006F2BA0" w:rsidRPr="005E22FF" w:rsidRDefault="006F2BA0" w:rsidP="006F2BA0">
      <w:pPr>
        <w:pStyle w:val="SingleTxtGR"/>
        <w:rPr>
          <w:b/>
          <w:bCs/>
        </w:rPr>
      </w:pPr>
      <w:r w:rsidRPr="005E22FF">
        <w:rPr>
          <w:b/>
        </w:rPr>
        <w:tab/>
        <w:t>d)</w:t>
      </w:r>
      <w:r w:rsidRPr="005E22FF">
        <w:rPr>
          <w:b/>
        </w:rPr>
        <w:tab/>
        <w:t>создать механизмы и процедуры и принять руководящие при</w:t>
      </w:r>
      <w:r w:rsidRPr="005E22FF">
        <w:rPr>
          <w:b/>
        </w:rPr>
        <w:t>н</w:t>
      </w:r>
      <w:r w:rsidRPr="005E22FF">
        <w:rPr>
          <w:b/>
        </w:rPr>
        <w:t>ципы для обеспечения эффективного обязательного уведомления о случаях сексуал</w:t>
      </w:r>
      <w:r w:rsidRPr="005E22FF">
        <w:rPr>
          <w:b/>
        </w:rPr>
        <w:t>ь</w:t>
      </w:r>
      <w:r w:rsidRPr="005E22FF">
        <w:rPr>
          <w:b/>
        </w:rPr>
        <w:t>ного надругательства и эксплуатации в отношении детей;</w:t>
      </w:r>
    </w:p>
    <w:p w:rsidR="006F2BA0" w:rsidRPr="005E22FF" w:rsidRDefault="006F2BA0" w:rsidP="006F2BA0">
      <w:pPr>
        <w:pStyle w:val="SingleTxtGR"/>
        <w:rPr>
          <w:b/>
          <w:bCs/>
        </w:rPr>
      </w:pPr>
      <w:r w:rsidRPr="005E22FF">
        <w:rPr>
          <w:b/>
        </w:rPr>
        <w:tab/>
        <w:t>e)</w:t>
      </w:r>
      <w:r w:rsidRPr="005E22FF">
        <w:rPr>
          <w:b/>
        </w:rPr>
        <w:tab/>
        <w:t>проводить информационно-просветительские мероприятия, направленные на борьбу со стигматизацией жертв сексуальной эксплуат</w:t>
      </w:r>
      <w:r w:rsidRPr="005E22FF">
        <w:rPr>
          <w:b/>
        </w:rPr>
        <w:t>а</w:t>
      </w:r>
      <w:r w:rsidRPr="005E22FF">
        <w:rPr>
          <w:b/>
        </w:rPr>
        <w:t xml:space="preserve">ции и сексуальных надругательств, включая инцест; </w:t>
      </w:r>
    </w:p>
    <w:p w:rsidR="006F2BA0" w:rsidRPr="005E22FF" w:rsidRDefault="006F2BA0" w:rsidP="006F2BA0">
      <w:pPr>
        <w:pStyle w:val="SingleTxtGR"/>
        <w:rPr>
          <w:b/>
          <w:bCs/>
        </w:rPr>
      </w:pPr>
      <w:r w:rsidRPr="005E22FF">
        <w:rPr>
          <w:b/>
        </w:rPr>
        <w:tab/>
        <w:t>f)</w:t>
      </w:r>
      <w:r w:rsidRPr="005E22FF">
        <w:rPr>
          <w:b/>
        </w:rPr>
        <w:tab/>
        <w:t>обеспечивать доступные, конфиденциальные, учитывающие детскую специфику и эффективные каналы информирования о подобных престу</w:t>
      </w:r>
      <w:r w:rsidRPr="005E22FF">
        <w:rPr>
          <w:b/>
        </w:rPr>
        <w:t>п</w:t>
      </w:r>
      <w:r w:rsidRPr="005E22FF">
        <w:rPr>
          <w:b/>
        </w:rPr>
        <w:t xml:space="preserve">лениях. </w:t>
      </w:r>
    </w:p>
    <w:p w:rsidR="006F2BA0" w:rsidRPr="006F2BA0" w:rsidRDefault="006F2BA0" w:rsidP="006F2BA0">
      <w:pPr>
        <w:pStyle w:val="H23GR"/>
      </w:pPr>
      <w:r w:rsidRPr="006F2BA0">
        <w:tab/>
      </w:r>
      <w:r w:rsidRPr="006F2BA0">
        <w:tab/>
        <w:t>Вредные традиции или обычаи</w:t>
      </w:r>
    </w:p>
    <w:p w:rsidR="006F2BA0" w:rsidRPr="005E22FF" w:rsidRDefault="006F2BA0" w:rsidP="006F2BA0">
      <w:pPr>
        <w:pStyle w:val="SingleTxtGR"/>
        <w:rPr>
          <w:b/>
          <w:bCs/>
        </w:rPr>
      </w:pPr>
      <w:r w:rsidRPr="006F2BA0">
        <w:t>31.</w:t>
      </w:r>
      <w:r w:rsidRPr="006F2BA0">
        <w:tab/>
      </w:r>
      <w:proofErr w:type="gramStart"/>
      <w:r w:rsidRPr="005E22FF">
        <w:rPr>
          <w:b/>
        </w:rPr>
        <w:t>Принимая во внимание тот факт, что во многих случаях опекуны-мужчины дают согласие на брак девочек без получения согласия последних и что семьи иногда организуют детские браки для урегулирования семе</w:t>
      </w:r>
      <w:r w:rsidRPr="005E22FF">
        <w:rPr>
          <w:b/>
        </w:rPr>
        <w:t>й</w:t>
      </w:r>
      <w:r w:rsidRPr="005E22FF">
        <w:rPr>
          <w:b/>
        </w:rPr>
        <w:t>ных долгов (обе ситуации расцениваются как принудительные браки), и в свете совместной общей рекомендации № 31 Комитета по ликвидации ди</w:t>
      </w:r>
      <w:r w:rsidRPr="005E22FF">
        <w:rPr>
          <w:b/>
        </w:rPr>
        <w:t>с</w:t>
      </w:r>
      <w:r w:rsidRPr="005E22FF">
        <w:rPr>
          <w:b/>
        </w:rPr>
        <w:t>криминации в отношении женщин/замечания общего порядка № 18 Ком</w:t>
      </w:r>
      <w:r w:rsidRPr="005E22FF">
        <w:rPr>
          <w:b/>
        </w:rPr>
        <w:t>и</w:t>
      </w:r>
      <w:r w:rsidRPr="005E22FF">
        <w:rPr>
          <w:b/>
        </w:rPr>
        <w:t>тета по правам ребенка (2014) о</w:t>
      </w:r>
      <w:proofErr w:type="gramEnd"/>
      <w:r w:rsidRPr="005E22FF">
        <w:rPr>
          <w:b/>
        </w:rPr>
        <w:t xml:space="preserve"> </w:t>
      </w:r>
      <w:proofErr w:type="gramStart"/>
      <w:r w:rsidRPr="005E22FF">
        <w:rPr>
          <w:b/>
        </w:rPr>
        <w:t>вредных видах практики Комитет насто</w:t>
      </w:r>
      <w:r w:rsidRPr="005E22FF">
        <w:rPr>
          <w:b/>
        </w:rPr>
        <w:t>я</w:t>
      </w:r>
      <w:r w:rsidRPr="005E22FF">
        <w:rPr>
          <w:b/>
        </w:rPr>
        <w:t>тельно призывает государство-участник принять эффективные меры в ц</w:t>
      </w:r>
      <w:r w:rsidRPr="005E22FF">
        <w:rPr>
          <w:b/>
        </w:rPr>
        <w:t>е</w:t>
      </w:r>
      <w:r w:rsidRPr="005E22FF">
        <w:rPr>
          <w:b/>
        </w:rPr>
        <w:t>лях искоренения практики детских браков, в том числе принудительных браков, а также в целях повышения осведомленности о вредных после</w:t>
      </w:r>
      <w:r w:rsidRPr="005E22FF">
        <w:rPr>
          <w:b/>
        </w:rPr>
        <w:t>д</w:t>
      </w:r>
      <w:r w:rsidRPr="005E22FF">
        <w:rPr>
          <w:b/>
        </w:rPr>
        <w:t>ствиях детских браков в сотрудничестве с гражданским обществом, сре</w:t>
      </w:r>
      <w:r w:rsidRPr="005E22FF">
        <w:rPr>
          <w:b/>
        </w:rPr>
        <w:t>д</w:t>
      </w:r>
      <w:r w:rsidRPr="005E22FF">
        <w:rPr>
          <w:b/>
        </w:rPr>
        <w:t>ствами массовой информации, традиционными лидерами и семьями.</w:t>
      </w:r>
      <w:proofErr w:type="gramEnd"/>
    </w:p>
    <w:p w:rsidR="006F2BA0" w:rsidRPr="006F2BA0" w:rsidRDefault="006F2BA0" w:rsidP="006F2BA0">
      <w:pPr>
        <w:pStyle w:val="H1GR"/>
      </w:pPr>
      <w:r w:rsidRPr="006F2BA0">
        <w:tab/>
        <w:t>F.</w:t>
      </w:r>
      <w:r w:rsidRPr="006F2BA0">
        <w:tab/>
        <w:t>Семейное окружение и альтернативный уход (статьи 5, 9–11, пункты 1 и 2 статьи 18, статьи 20, 21, 25 и пункт 4 статьи 27)</w:t>
      </w:r>
    </w:p>
    <w:p w:rsidR="006F2BA0" w:rsidRPr="006F2BA0" w:rsidRDefault="006F2BA0" w:rsidP="006F2BA0">
      <w:pPr>
        <w:pStyle w:val="H23GR"/>
      </w:pPr>
      <w:r w:rsidRPr="006F2BA0">
        <w:tab/>
      </w:r>
      <w:r w:rsidRPr="006F2BA0">
        <w:tab/>
        <w:t>Семейное окружение</w:t>
      </w:r>
    </w:p>
    <w:p w:rsidR="006F2BA0" w:rsidRPr="005E22FF" w:rsidRDefault="006F2BA0" w:rsidP="006F2BA0">
      <w:pPr>
        <w:pStyle w:val="SingleTxtGR"/>
        <w:rPr>
          <w:b/>
          <w:bCs/>
        </w:rPr>
      </w:pPr>
      <w:r w:rsidRPr="006F2BA0">
        <w:t>32.</w:t>
      </w:r>
      <w:r w:rsidRPr="006F2BA0">
        <w:tab/>
      </w:r>
      <w:r w:rsidRPr="005E22FF">
        <w:rPr>
          <w:b/>
        </w:rPr>
        <w:t>Комитет настоятельно призывает государство-участник:</w:t>
      </w:r>
    </w:p>
    <w:p w:rsidR="006F2BA0" w:rsidRPr="005E22FF" w:rsidRDefault="006F2BA0" w:rsidP="006F2BA0">
      <w:pPr>
        <w:pStyle w:val="SingleTxtGR"/>
        <w:rPr>
          <w:b/>
          <w:bCs/>
        </w:rPr>
      </w:pPr>
      <w:r w:rsidRPr="005E22FF">
        <w:rPr>
          <w:b/>
        </w:rPr>
        <w:tab/>
        <w:t>a)</w:t>
      </w:r>
      <w:r w:rsidRPr="005E22FF">
        <w:rPr>
          <w:b/>
        </w:rPr>
        <w:tab/>
        <w:t>обеспечить, чтобы юридическая ответственность за детей ра</w:t>
      </w:r>
      <w:r w:rsidRPr="005E22FF">
        <w:rPr>
          <w:b/>
        </w:rPr>
        <w:t>в</w:t>
      </w:r>
      <w:r w:rsidRPr="005E22FF">
        <w:rPr>
          <w:b/>
        </w:rPr>
        <w:t>номерно распределялась между родителями в соответствии с пунктом 1 статьи 18 Конвенции;</w:t>
      </w:r>
    </w:p>
    <w:p w:rsidR="006F2BA0" w:rsidRPr="005E22FF" w:rsidRDefault="006F2BA0" w:rsidP="006F2BA0">
      <w:pPr>
        <w:pStyle w:val="SingleTxtGR"/>
        <w:rPr>
          <w:b/>
          <w:bCs/>
        </w:rPr>
      </w:pPr>
      <w:r w:rsidRPr="005E22FF">
        <w:rPr>
          <w:b/>
        </w:rPr>
        <w:tab/>
        <w:t>b)</w:t>
      </w:r>
      <w:r w:rsidRPr="005E22FF">
        <w:rPr>
          <w:b/>
        </w:rPr>
        <w:tab/>
        <w:t>отменить все положения, которые предусматривают дискрим</w:t>
      </w:r>
      <w:r w:rsidRPr="005E22FF">
        <w:rPr>
          <w:b/>
        </w:rPr>
        <w:t>и</w:t>
      </w:r>
      <w:r w:rsidRPr="005E22FF">
        <w:rPr>
          <w:b/>
        </w:rPr>
        <w:t>нацию женщин и оказывают негативное воздействие на их детей, включая положения, разрешающие полигамию и расторжение брака по односторо</w:t>
      </w:r>
      <w:r w:rsidRPr="005E22FF">
        <w:rPr>
          <w:b/>
        </w:rPr>
        <w:t>н</w:t>
      </w:r>
      <w:r w:rsidRPr="005E22FF">
        <w:rPr>
          <w:b/>
        </w:rPr>
        <w:t>нему з</w:t>
      </w:r>
      <w:r w:rsidRPr="005E22FF">
        <w:rPr>
          <w:b/>
        </w:rPr>
        <w:t>а</w:t>
      </w:r>
      <w:r w:rsidRPr="005E22FF">
        <w:rPr>
          <w:b/>
        </w:rPr>
        <w:t>явлению;</w:t>
      </w:r>
    </w:p>
    <w:p w:rsidR="006F2BA0" w:rsidRPr="005E22FF" w:rsidRDefault="006F2BA0" w:rsidP="006F2BA0">
      <w:pPr>
        <w:pStyle w:val="SingleTxtGR"/>
        <w:rPr>
          <w:b/>
          <w:bCs/>
        </w:rPr>
      </w:pPr>
      <w:r w:rsidRPr="005E22FF">
        <w:rPr>
          <w:b/>
        </w:rPr>
        <w:tab/>
        <w:t>c)</w:t>
      </w:r>
      <w:r w:rsidRPr="005E22FF">
        <w:rPr>
          <w:b/>
        </w:rPr>
        <w:tab/>
        <w:t>пересмотреть свое законодательство об опеке над ребенком, с тем чтобы все решения принимались на основе принципа соблюдения наилучших интересов ребенка, дети не лишались опеки матерей после определенного возраста, а отцы, не способные содержать своих детей, не получали права на оп</w:t>
      </w:r>
      <w:r w:rsidRPr="005E22FF">
        <w:rPr>
          <w:b/>
        </w:rPr>
        <w:t>е</w:t>
      </w:r>
      <w:r w:rsidRPr="005E22FF">
        <w:rPr>
          <w:b/>
        </w:rPr>
        <w:t>ку;</w:t>
      </w:r>
    </w:p>
    <w:p w:rsidR="006F2BA0" w:rsidRPr="005E22FF" w:rsidRDefault="006F2BA0" w:rsidP="006F2BA0">
      <w:pPr>
        <w:pStyle w:val="SingleTxtGR"/>
        <w:rPr>
          <w:b/>
          <w:bCs/>
        </w:rPr>
      </w:pPr>
      <w:r w:rsidRPr="005E22FF">
        <w:rPr>
          <w:b/>
        </w:rPr>
        <w:tab/>
      </w:r>
      <w:proofErr w:type="gramStart"/>
      <w:r w:rsidRPr="005E22FF">
        <w:rPr>
          <w:b/>
        </w:rPr>
        <w:t>d)</w:t>
      </w:r>
      <w:r w:rsidRPr="005E22FF">
        <w:rPr>
          <w:b/>
        </w:rPr>
        <w:tab/>
        <w:t>в случае домашних работников-мигрантов отменить требов</w:t>
      </w:r>
      <w:r w:rsidRPr="005E22FF">
        <w:rPr>
          <w:b/>
        </w:rPr>
        <w:t>а</w:t>
      </w:r>
      <w:r w:rsidRPr="005E22FF">
        <w:rPr>
          <w:b/>
        </w:rPr>
        <w:t>ние о выездной визе, получение которой зависит от работодателя, а также систему спонсорства и обеспечить право на семейную жизнь этих работн</w:t>
      </w:r>
      <w:r w:rsidRPr="005E22FF">
        <w:rPr>
          <w:b/>
        </w:rPr>
        <w:t>и</w:t>
      </w:r>
      <w:r w:rsidRPr="005E22FF">
        <w:rPr>
          <w:b/>
        </w:rPr>
        <w:t>ков посредством надлежащего регулирования их деятельности в соотве</w:t>
      </w:r>
      <w:r w:rsidRPr="005E22FF">
        <w:rPr>
          <w:b/>
        </w:rPr>
        <w:t>т</w:t>
      </w:r>
      <w:r w:rsidRPr="005E22FF">
        <w:rPr>
          <w:b/>
        </w:rPr>
        <w:t>ствии с трудовым законодательством, а также обеспечить их право свобо</w:t>
      </w:r>
      <w:r w:rsidRPr="005E22FF">
        <w:rPr>
          <w:b/>
        </w:rPr>
        <w:t>д</w:t>
      </w:r>
      <w:r w:rsidRPr="005E22FF">
        <w:rPr>
          <w:b/>
        </w:rPr>
        <w:t>но покидать работод</w:t>
      </w:r>
      <w:r w:rsidRPr="005E22FF">
        <w:rPr>
          <w:b/>
        </w:rPr>
        <w:t>а</w:t>
      </w:r>
      <w:r w:rsidRPr="005E22FF">
        <w:rPr>
          <w:b/>
        </w:rPr>
        <w:t>теля, посещать своих детей и воссоединяться с ними.</w:t>
      </w:r>
      <w:proofErr w:type="gramEnd"/>
    </w:p>
    <w:p w:rsidR="006F2BA0" w:rsidRPr="006F2BA0" w:rsidRDefault="006F2BA0" w:rsidP="006F2BA0">
      <w:pPr>
        <w:pStyle w:val="H23GR"/>
      </w:pPr>
      <w:r w:rsidRPr="006F2BA0">
        <w:tab/>
      </w:r>
      <w:r w:rsidRPr="006F2BA0">
        <w:tab/>
        <w:t xml:space="preserve">Дети, лишенные семейного окружения </w:t>
      </w:r>
    </w:p>
    <w:p w:rsidR="006F2BA0" w:rsidRPr="005E22FF" w:rsidRDefault="006F2BA0" w:rsidP="006F2BA0">
      <w:pPr>
        <w:pStyle w:val="SingleTxtGR"/>
        <w:rPr>
          <w:b/>
          <w:bCs/>
        </w:rPr>
      </w:pPr>
      <w:r w:rsidRPr="006F2BA0">
        <w:t>33.</w:t>
      </w:r>
      <w:r w:rsidRPr="006F2BA0">
        <w:tab/>
      </w:r>
      <w:proofErr w:type="gramStart"/>
      <w:r w:rsidRPr="005E22FF">
        <w:rPr>
          <w:b/>
        </w:rPr>
        <w:t>Обращая внимание государства-участника на Руководящие указания по альтернативному уходу за детьми (см. резолюцию Генеральной Асса</w:t>
      </w:r>
      <w:r w:rsidRPr="005E22FF">
        <w:rPr>
          <w:b/>
        </w:rPr>
        <w:t>м</w:t>
      </w:r>
      <w:r w:rsidRPr="005E22FF">
        <w:rPr>
          <w:b/>
        </w:rPr>
        <w:t>блеи</w:t>
      </w:r>
      <w:r w:rsidRPr="005E22FF">
        <w:rPr>
          <w:b/>
          <w:lang w:val="en-US"/>
        </w:rPr>
        <w:t> </w:t>
      </w:r>
      <w:r w:rsidRPr="005E22FF">
        <w:rPr>
          <w:b/>
        </w:rPr>
        <w:t>64/142, приложение), Комитет рекомендует государству-участнику принять активные меры по ускорению процесса перехода от институци</w:t>
      </w:r>
      <w:r w:rsidRPr="005E22FF">
        <w:rPr>
          <w:b/>
        </w:rPr>
        <w:t>о</w:t>
      </w:r>
      <w:r w:rsidRPr="005E22FF">
        <w:rPr>
          <w:b/>
        </w:rPr>
        <w:t>нализации детей к практике ухода семейного типа и с этой целью наращ</w:t>
      </w:r>
      <w:r w:rsidRPr="005E22FF">
        <w:rPr>
          <w:b/>
        </w:rPr>
        <w:t>и</w:t>
      </w:r>
      <w:r w:rsidRPr="005E22FF">
        <w:rPr>
          <w:b/>
        </w:rPr>
        <w:t>вать усилия, направленные на создание должным образом регулируемой системы патронатного ухода за детьми, лишенными своих семей.</w:t>
      </w:r>
      <w:proofErr w:type="gramEnd"/>
      <w:r w:rsidRPr="005E22FF">
        <w:rPr>
          <w:b/>
        </w:rPr>
        <w:t xml:space="preserve"> Госуда</w:t>
      </w:r>
      <w:r w:rsidRPr="005E22FF">
        <w:rPr>
          <w:b/>
        </w:rPr>
        <w:t>р</w:t>
      </w:r>
      <w:r w:rsidRPr="005E22FF">
        <w:rPr>
          <w:b/>
        </w:rPr>
        <w:t>ству-участнику следует также:</w:t>
      </w:r>
    </w:p>
    <w:p w:rsidR="006F2BA0" w:rsidRPr="005E22FF" w:rsidRDefault="006F2BA0" w:rsidP="006F2BA0">
      <w:pPr>
        <w:pStyle w:val="SingleTxtGR"/>
        <w:rPr>
          <w:b/>
          <w:bCs/>
        </w:rPr>
      </w:pPr>
      <w:r w:rsidRPr="005E22FF">
        <w:rPr>
          <w:b/>
        </w:rPr>
        <w:tab/>
        <w:t>a)</w:t>
      </w:r>
      <w:r w:rsidRPr="005E22FF">
        <w:rPr>
          <w:b/>
        </w:rPr>
        <w:tab/>
        <w:t xml:space="preserve">принять меры к тому, чтобы детей не переводили из одного учреждения в другое в период их взросления, поскольку это отрицательно сказывается на их стабильности и может привести к тому, что они будут разлучены со своими братьями и сестрами; </w:t>
      </w:r>
    </w:p>
    <w:p w:rsidR="006F2BA0" w:rsidRPr="005E22FF" w:rsidRDefault="006F2BA0" w:rsidP="006F2BA0">
      <w:pPr>
        <w:pStyle w:val="SingleTxtGR"/>
        <w:rPr>
          <w:b/>
          <w:bCs/>
        </w:rPr>
      </w:pPr>
      <w:r w:rsidRPr="005E22FF">
        <w:rPr>
          <w:b/>
        </w:rPr>
        <w:tab/>
        <w:t>b)</w:t>
      </w:r>
      <w:r w:rsidRPr="005E22FF">
        <w:rPr>
          <w:b/>
        </w:rPr>
        <w:tab/>
        <w:t xml:space="preserve">оказывать необходимую поддержку незамужним матерям, с </w:t>
      </w:r>
      <w:proofErr w:type="gramStart"/>
      <w:r w:rsidRPr="005E22FF">
        <w:rPr>
          <w:b/>
        </w:rPr>
        <w:t>тем</w:t>
      </w:r>
      <w:proofErr w:type="gramEnd"/>
      <w:r w:rsidRPr="005E22FF">
        <w:rPr>
          <w:b/>
        </w:rPr>
        <w:t xml:space="preserve"> чтобы они имели возможность заботиться о своих детях, и проводить пр</w:t>
      </w:r>
      <w:r w:rsidRPr="005E22FF">
        <w:rPr>
          <w:b/>
        </w:rPr>
        <w:t>о</w:t>
      </w:r>
      <w:r w:rsidRPr="005E22FF">
        <w:rPr>
          <w:b/>
        </w:rPr>
        <w:t>светительские кампании, направленные на искоренение практики стигм</w:t>
      </w:r>
      <w:r w:rsidRPr="005E22FF">
        <w:rPr>
          <w:b/>
        </w:rPr>
        <w:t>а</w:t>
      </w:r>
      <w:r w:rsidRPr="005E22FF">
        <w:rPr>
          <w:b/>
        </w:rPr>
        <w:t>тизации внебрачных детей;</w:t>
      </w:r>
    </w:p>
    <w:p w:rsidR="006F2BA0" w:rsidRPr="005E22FF" w:rsidRDefault="006F2BA0" w:rsidP="006F2BA0">
      <w:pPr>
        <w:pStyle w:val="SingleTxtGR"/>
        <w:rPr>
          <w:b/>
          <w:bCs/>
        </w:rPr>
      </w:pPr>
      <w:r w:rsidRPr="005E22FF">
        <w:rPr>
          <w:b/>
        </w:rPr>
        <w:tab/>
        <w:t>c)</w:t>
      </w:r>
      <w:r w:rsidRPr="005E22FF">
        <w:rPr>
          <w:b/>
        </w:rPr>
        <w:tab/>
        <w:t>обеспечить, чтобы все девочки, достигшие 12 лет, не остав</w:t>
      </w:r>
      <w:r w:rsidRPr="005E22FF">
        <w:rPr>
          <w:b/>
        </w:rPr>
        <w:t>а</w:t>
      </w:r>
      <w:r w:rsidRPr="005E22FF">
        <w:rPr>
          <w:b/>
        </w:rPr>
        <w:t>лись в социально-воспитательных центрах, где они могут получить только жизненные навыки, в то время как мальчики имеют доступ к среднему о</w:t>
      </w:r>
      <w:r w:rsidRPr="005E22FF">
        <w:rPr>
          <w:b/>
        </w:rPr>
        <w:t>б</w:t>
      </w:r>
      <w:r w:rsidRPr="005E22FF">
        <w:rPr>
          <w:b/>
        </w:rPr>
        <w:t>разованию и могут участвовать в социальной, культурной и спортивной деятельности;</w:t>
      </w:r>
    </w:p>
    <w:p w:rsidR="006F2BA0" w:rsidRPr="005E22FF" w:rsidRDefault="006F2BA0" w:rsidP="006F2BA0">
      <w:pPr>
        <w:pStyle w:val="SingleTxtGR"/>
        <w:rPr>
          <w:b/>
          <w:bCs/>
        </w:rPr>
      </w:pPr>
      <w:r w:rsidRPr="005E22FF">
        <w:rPr>
          <w:b/>
        </w:rPr>
        <w:tab/>
      </w:r>
      <w:proofErr w:type="gramStart"/>
      <w:r w:rsidRPr="005E22FF">
        <w:rPr>
          <w:b/>
        </w:rPr>
        <w:t>d)</w:t>
      </w:r>
      <w:r w:rsidRPr="005E22FF">
        <w:rPr>
          <w:b/>
        </w:rPr>
        <w:tab/>
        <w:t>обеспечить надлежащие гарантии и четкие критерии, основа</w:t>
      </w:r>
      <w:r w:rsidRPr="005E22FF">
        <w:rPr>
          <w:b/>
        </w:rPr>
        <w:t>н</w:t>
      </w:r>
      <w:r w:rsidRPr="005E22FF">
        <w:rPr>
          <w:b/>
        </w:rPr>
        <w:t>ные на учете потребностей и наилучших интересов ребенка, для определ</w:t>
      </w:r>
      <w:r w:rsidRPr="005E22FF">
        <w:rPr>
          <w:b/>
        </w:rPr>
        <w:t>е</w:t>
      </w:r>
      <w:r w:rsidRPr="005E22FF">
        <w:rPr>
          <w:b/>
        </w:rPr>
        <w:t>ния того, следует ли помещать ребенка в учреждение альтернативного ух</w:t>
      </w:r>
      <w:r w:rsidRPr="005E22FF">
        <w:rPr>
          <w:b/>
        </w:rPr>
        <w:t>о</w:t>
      </w:r>
      <w:r w:rsidRPr="005E22FF">
        <w:rPr>
          <w:b/>
        </w:rPr>
        <w:t>да, и обеспечить периодический пересмотр решений о помещении детей в приемные семьи и специальные учреждения, а также следить за качеством ухода в таких учр</w:t>
      </w:r>
      <w:r w:rsidRPr="005E22FF">
        <w:rPr>
          <w:b/>
        </w:rPr>
        <w:t>е</w:t>
      </w:r>
      <w:r w:rsidRPr="005E22FF">
        <w:rPr>
          <w:b/>
        </w:rPr>
        <w:t>ждениях, в том числе путем создания доступных каналов для уведомления о случаях</w:t>
      </w:r>
      <w:proofErr w:type="gramEnd"/>
      <w:r w:rsidRPr="005E22FF">
        <w:rPr>
          <w:b/>
        </w:rPr>
        <w:t xml:space="preserve"> ненадлежащего обращения с детьми, их мон</w:t>
      </w:r>
      <w:r w:rsidRPr="005E22FF">
        <w:rPr>
          <w:b/>
        </w:rPr>
        <w:t>и</w:t>
      </w:r>
      <w:r w:rsidRPr="005E22FF">
        <w:rPr>
          <w:b/>
        </w:rPr>
        <w:t>торинга и пресечения.</w:t>
      </w:r>
    </w:p>
    <w:p w:rsidR="006F2BA0" w:rsidRPr="006F2BA0" w:rsidRDefault="006F2BA0" w:rsidP="006F2BA0">
      <w:pPr>
        <w:pStyle w:val="H1GR"/>
      </w:pPr>
      <w:r w:rsidRPr="006F2BA0">
        <w:tab/>
        <w:t>G.</w:t>
      </w:r>
      <w:r w:rsidRPr="006F2BA0">
        <w:tab/>
        <w:t>Инвалидность, баз</w:t>
      </w:r>
      <w:r>
        <w:t>овое медицинское обслуживание и</w:t>
      </w:r>
      <w:r>
        <w:rPr>
          <w:lang w:val="en-US"/>
        </w:rPr>
        <w:t> </w:t>
      </w:r>
      <w:r w:rsidRPr="006F2BA0">
        <w:t>социальное обеспечение (статьи</w:t>
      </w:r>
      <w:r>
        <w:t xml:space="preserve"> 6, 18 (пункт 3), 23–24, 26, 27</w:t>
      </w:r>
      <w:r>
        <w:rPr>
          <w:lang w:val="en-US"/>
        </w:rPr>
        <w:t> </w:t>
      </w:r>
      <w:r w:rsidRPr="006F2BA0">
        <w:t>(пункты 1–3) и 33)</w:t>
      </w:r>
    </w:p>
    <w:p w:rsidR="006F2BA0" w:rsidRPr="006F2BA0" w:rsidRDefault="006F2BA0" w:rsidP="006F2BA0">
      <w:pPr>
        <w:pStyle w:val="H23GR"/>
      </w:pPr>
      <w:r w:rsidRPr="006F2BA0">
        <w:tab/>
      </w:r>
      <w:r w:rsidRPr="006F2BA0">
        <w:tab/>
        <w:t xml:space="preserve">Дети-инвалиды </w:t>
      </w:r>
    </w:p>
    <w:p w:rsidR="006F2BA0" w:rsidRPr="005E22FF" w:rsidRDefault="006F2BA0" w:rsidP="006F2BA0">
      <w:pPr>
        <w:pStyle w:val="SingleTxtGR"/>
        <w:rPr>
          <w:b/>
          <w:bCs/>
        </w:rPr>
      </w:pPr>
      <w:r w:rsidRPr="006F2BA0">
        <w:t>34.</w:t>
      </w:r>
      <w:r w:rsidRPr="006F2BA0">
        <w:tab/>
      </w:r>
      <w:r w:rsidRPr="005E22FF">
        <w:rPr>
          <w:b/>
        </w:rPr>
        <w:t>В свете статьи 23 Конвенции и замечания общего порядка № 9 (2006) по вопросу о правах детей-инвалидов и учитывая тот факт, что подавля</w:t>
      </w:r>
      <w:r w:rsidRPr="005E22FF">
        <w:rPr>
          <w:b/>
        </w:rPr>
        <w:t>ю</w:t>
      </w:r>
      <w:r w:rsidRPr="005E22FF">
        <w:rPr>
          <w:b/>
        </w:rPr>
        <w:t>щее большинство детей-инвалидов по-прежнему получают образование в сегрегированных учреждениях и лишены образования после средней шк</w:t>
      </w:r>
      <w:r w:rsidRPr="005E22FF">
        <w:rPr>
          <w:b/>
        </w:rPr>
        <w:t>о</w:t>
      </w:r>
      <w:r w:rsidRPr="005E22FF">
        <w:rPr>
          <w:b/>
        </w:rPr>
        <w:t>лы, Комитет рекомендует государству-участнику взять на вооружение и развивать социально-ориентированный и правозащитный подход к инв</w:t>
      </w:r>
      <w:r w:rsidRPr="005E22FF">
        <w:rPr>
          <w:b/>
        </w:rPr>
        <w:t>а</w:t>
      </w:r>
      <w:r w:rsidRPr="005E22FF">
        <w:rPr>
          <w:b/>
        </w:rPr>
        <w:t>лидности. В рамках так</w:t>
      </w:r>
      <w:r w:rsidRPr="005E22FF">
        <w:rPr>
          <w:b/>
        </w:rPr>
        <w:t>о</w:t>
      </w:r>
      <w:r w:rsidRPr="005E22FF">
        <w:rPr>
          <w:b/>
        </w:rPr>
        <w:t>го подхода признается, что факторы инвалидности кроются в ситуативных и поведенческих барьерах, создаваемых общ</w:t>
      </w:r>
      <w:r w:rsidRPr="005E22FF">
        <w:rPr>
          <w:b/>
        </w:rPr>
        <w:t>е</w:t>
      </w:r>
      <w:r w:rsidRPr="005E22FF">
        <w:rPr>
          <w:b/>
        </w:rPr>
        <w:t>ством, и что все дети-инвалиды являются субъектами прав и могут стать активными членами общества, принос</w:t>
      </w:r>
      <w:r w:rsidRPr="005E22FF">
        <w:rPr>
          <w:b/>
        </w:rPr>
        <w:t>я</w:t>
      </w:r>
      <w:r w:rsidRPr="005E22FF">
        <w:rPr>
          <w:b/>
        </w:rPr>
        <w:t>щими ему пользу. Государству-участнику следует проводить в жизнь комплексную политику в целях ра</w:t>
      </w:r>
      <w:r w:rsidRPr="005E22FF">
        <w:rPr>
          <w:b/>
        </w:rPr>
        <w:t>з</w:t>
      </w:r>
      <w:r w:rsidRPr="005E22FF">
        <w:rPr>
          <w:b/>
        </w:rPr>
        <w:t>вития инклюзивного образования и обеспечить, чтобы инклюзивному о</w:t>
      </w:r>
      <w:r w:rsidRPr="005E22FF">
        <w:rPr>
          <w:b/>
        </w:rPr>
        <w:t>б</w:t>
      </w:r>
      <w:r w:rsidRPr="005E22FF">
        <w:rPr>
          <w:b/>
        </w:rPr>
        <w:t>разованию отдавалось предпочтение перед помещением детей в специал</w:t>
      </w:r>
      <w:r w:rsidRPr="005E22FF">
        <w:rPr>
          <w:b/>
        </w:rPr>
        <w:t>ь</w:t>
      </w:r>
      <w:r w:rsidRPr="005E22FF">
        <w:rPr>
          <w:b/>
        </w:rPr>
        <w:t xml:space="preserve">ные учреждения при </w:t>
      </w:r>
      <w:proofErr w:type="spellStart"/>
      <w:r w:rsidRPr="005E22FF">
        <w:rPr>
          <w:b/>
        </w:rPr>
        <w:t>уделении</w:t>
      </w:r>
      <w:proofErr w:type="spellEnd"/>
      <w:r w:rsidRPr="005E22FF">
        <w:rPr>
          <w:b/>
        </w:rPr>
        <w:t xml:space="preserve"> особого внимания детям, страдающим пс</w:t>
      </w:r>
      <w:r w:rsidRPr="005E22FF">
        <w:rPr>
          <w:b/>
        </w:rPr>
        <w:t>и</w:t>
      </w:r>
      <w:r w:rsidRPr="005E22FF">
        <w:rPr>
          <w:b/>
        </w:rPr>
        <w:t>хической и комбинированной формой инвалидности.</w:t>
      </w:r>
    </w:p>
    <w:p w:rsidR="006F2BA0" w:rsidRPr="006F2BA0" w:rsidRDefault="006F2BA0" w:rsidP="006F2BA0">
      <w:pPr>
        <w:pStyle w:val="H23GR"/>
      </w:pPr>
      <w:r w:rsidRPr="006F2BA0">
        <w:tab/>
      </w:r>
      <w:r w:rsidRPr="006F2BA0">
        <w:tab/>
        <w:t>Здоровье подростков</w:t>
      </w:r>
    </w:p>
    <w:p w:rsidR="006F2BA0" w:rsidRPr="005E22FF" w:rsidRDefault="006F2BA0" w:rsidP="006F2BA0">
      <w:pPr>
        <w:pStyle w:val="SingleTxtGR"/>
        <w:rPr>
          <w:b/>
          <w:bCs/>
        </w:rPr>
      </w:pPr>
      <w:r w:rsidRPr="006F2BA0">
        <w:t>35.</w:t>
      </w:r>
      <w:r w:rsidRPr="006F2BA0">
        <w:tab/>
      </w:r>
      <w:r w:rsidRPr="005E22FF">
        <w:rPr>
          <w:b/>
        </w:rPr>
        <w:t>Принимая во внимание, что государство-участник до сих пор не пр</w:t>
      </w:r>
      <w:r w:rsidRPr="005E22FF">
        <w:rPr>
          <w:b/>
        </w:rPr>
        <w:t>и</w:t>
      </w:r>
      <w:r w:rsidRPr="005E22FF">
        <w:rPr>
          <w:b/>
        </w:rPr>
        <w:t>знало изнасилование и инцест в качестве законных оснований для аборта, Комитет рекомендует государству-участнику отменить уголовную отве</w:t>
      </w:r>
      <w:r w:rsidRPr="005E22FF">
        <w:rPr>
          <w:b/>
        </w:rPr>
        <w:t>т</w:t>
      </w:r>
      <w:r w:rsidRPr="005E22FF">
        <w:rPr>
          <w:b/>
        </w:rPr>
        <w:t>ственность за аборты при любых обстоятельствах и обеспечить доступ к безопасным абортам и услугам по уходу</w:t>
      </w:r>
      <w:r w:rsidR="00E638CB">
        <w:rPr>
          <w:b/>
        </w:rPr>
        <w:t xml:space="preserve"> после аборта для подростков. В </w:t>
      </w:r>
      <w:r w:rsidRPr="005E22FF">
        <w:rPr>
          <w:b/>
        </w:rPr>
        <w:t>свете замечания общего порядка № 4 (2003) о здоровье и развитии по</w:t>
      </w:r>
      <w:r w:rsidRPr="005E22FF">
        <w:rPr>
          <w:b/>
        </w:rPr>
        <w:t>д</w:t>
      </w:r>
      <w:r w:rsidRPr="005E22FF">
        <w:rPr>
          <w:b/>
        </w:rPr>
        <w:t>ростков в контексте Конвенции и замечания общего порядка № 15 (2013) о праве ребенка на наивысший достижимый уровень здоровья Комитет р</w:t>
      </w:r>
      <w:r w:rsidRPr="005E22FF">
        <w:rPr>
          <w:b/>
        </w:rPr>
        <w:t>е</w:t>
      </w:r>
      <w:r w:rsidRPr="005E22FF">
        <w:rPr>
          <w:b/>
        </w:rPr>
        <w:t>комендует государству-участнику принять комплексную политику в обл</w:t>
      </w:r>
      <w:r w:rsidRPr="005E22FF">
        <w:rPr>
          <w:b/>
        </w:rPr>
        <w:t>а</w:t>
      </w:r>
      <w:r w:rsidRPr="005E22FF">
        <w:rPr>
          <w:b/>
        </w:rPr>
        <w:t>сти сексуального и репродуктивного здоровья подростков. Он также рек</w:t>
      </w:r>
      <w:r w:rsidRPr="005E22FF">
        <w:rPr>
          <w:b/>
        </w:rPr>
        <w:t>о</w:t>
      </w:r>
      <w:r w:rsidRPr="005E22FF">
        <w:rPr>
          <w:b/>
        </w:rPr>
        <w:t>мендует государству-участнику обеспечить включение просвещения по в</w:t>
      </w:r>
      <w:r w:rsidRPr="005E22FF">
        <w:rPr>
          <w:b/>
        </w:rPr>
        <w:t>о</w:t>
      </w:r>
      <w:r w:rsidRPr="005E22FF">
        <w:rPr>
          <w:b/>
        </w:rPr>
        <w:t>просам сексуального и репродуктивного здоровья в обязательные пр</w:t>
      </w:r>
      <w:r w:rsidRPr="005E22FF">
        <w:rPr>
          <w:b/>
        </w:rPr>
        <w:t>о</w:t>
      </w:r>
      <w:r w:rsidRPr="005E22FF">
        <w:rPr>
          <w:b/>
        </w:rPr>
        <w:t xml:space="preserve">граммы школьного обучения и их ориентацию на подростков женского и мужского пола с </w:t>
      </w:r>
      <w:proofErr w:type="spellStart"/>
      <w:r w:rsidRPr="005E22FF">
        <w:rPr>
          <w:b/>
        </w:rPr>
        <w:t>уделением</w:t>
      </w:r>
      <w:proofErr w:type="spellEnd"/>
      <w:r w:rsidRPr="005E22FF">
        <w:rPr>
          <w:b/>
        </w:rPr>
        <w:t xml:space="preserve"> особого внимания профилактике ранней бер</w:t>
      </w:r>
      <w:r w:rsidRPr="005E22FF">
        <w:rPr>
          <w:b/>
        </w:rPr>
        <w:t>е</w:t>
      </w:r>
      <w:r w:rsidRPr="005E22FF">
        <w:rPr>
          <w:b/>
        </w:rPr>
        <w:t>менности и инфекционных заболеваний, передающихся половым путем, и поощрению ответственного сексуального поведения, особенно среди мал</w:t>
      </w:r>
      <w:r w:rsidRPr="005E22FF">
        <w:rPr>
          <w:b/>
        </w:rPr>
        <w:t>ь</w:t>
      </w:r>
      <w:r w:rsidRPr="005E22FF">
        <w:rPr>
          <w:b/>
        </w:rPr>
        <w:t xml:space="preserve">чиков. </w:t>
      </w:r>
    </w:p>
    <w:p w:rsidR="006F2BA0" w:rsidRPr="006F2BA0" w:rsidRDefault="006F2BA0" w:rsidP="006F2BA0">
      <w:pPr>
        <w:pStyle w:val="H1GR"/>
      </w:pPr>
      <w:r w:rsidRPr="006F2BA0">
        <w:tab/>
        <w:t>H.</w:t>
      </w:r>
      <w:r w:rsidRPr="006F2BA0">
        <w:tab/>
        <w:t>Образование, досуг и культурная деятельность (статьи 28–31)</w:t>
      </w:r>
    </w:p>
    <w:p w:rsidR="006F2BA0" w:rsidRPr="006F2BA0" w:rsidRDefault="006F2BA0" w:rsidP="006F2BA0">
      <w:pPr>
        <w:pStyle w:val="H23GR"/>
      </w:pPr>
      <w:r w:rsidRPr="006F2BA0">
        <w:tab/>
      </w:r>
      <w:r w:rsidRPr="006F2BA0">
        <w:tab/>
        <w:t xml:space="preserve">Образование и его цели </w:t>
      </w:r>
    </w:p>
    <w:p w:rsidR="006F2BA0" w:rsidRPr="005E22FF" w:rsidRDefault="006F2BA0" w:rsidP="006F2BA0">
      <w:pPr>
        <w:pStyle w:val="SingleTxtGR"/>
        <w:rPr>
          <w:b/>
          <w:bCs/>
        </w:rPr>
      </w:pPr>
      <w:r w:rsidRPr="006F2BA0">
        <w:t>36.</w:t>
      </w:r>
      <w:r w:rsidRPr="006F2BA0">
        <w:tab/>
      </w:r>
      <w:r w:rsidRPr="005E22FF">
        <w:rPr>
          <w:b/>
        </w:rPr>
        <w:t>Комитет рекомендует государству-участнику закрепить в законе об</w:t>
      </w:r>
      <w:r w:rsidRPr="005E22FF">
        <w:rPr>
          <w:b/>
        </w:rPr>
        <w:t>я</w:t>
      </w:r>
      <w:r w:rsidRPr="005E22FF">
        <w:rPr>
          <w:b/>
        </w:rPr>
        <w:t>зательное начальное образование для девочек и мальчиков, направить в этой связи четкие инструкции всем учебным заведениям и применять санкции в отношении родителей, которые отказываются отдавать своих детей в школы. Кроме того, Комитет рекомендует государству-участнику обеспечить равное качество образования и образовательных возможностей для девочек и мальчиков и ввести обязательные занятия физической кул</w:t>
      </w:r>
      <w:r w:rsidRPr="005E22FF">
        <w:rPr>
          <w:b/>
        </w:rPr>
        <w:t>ь</w:t>
      </w:r>
      <w:r w:rsidRPr="005E22FF">
        <w:rPr>
          <w:b/>
        </w:rPr>
        <w:t>турой для девочек. Кроме того, государству-участнику следует с учетом принятого Комитетом замечания общего порядка № 1 (2001) о целях обр</w:t>
      </w:r>
      <w:r w:rsidRPr="005E22FF">
        <w:rPr>
          <w:b/>
        </w:rPr>
        <w:t>а</w:t>
      </w:r>
      <w:r w:rsidRPr="005E22FF">
        <w:rPr>
          <w:b/>
        </w:rPr>
        <w:t>зования наращивать усилия, имеющие целью обеспечить всеобщее испол</w:t>
      </w:r>
      <w:r w:rsidRPr="005E22FF">
        <w:rPr>
          <w:b/>
        </w:rPr>
        <w:t>ь</w:t>
      </w:r>
      <w:r w:rsidRPr="005E22FF">
        <w:rPr>
          <w:b/>
        </w:rPr>
        <w:t>зование свободных от стереотипов учебных программ, направленных на борьбу со структурными причинами гендерной дискриминации.</w:t>
      </w:r>
    </w:p>
    <w:p w:rsidR="006F2BA0" w:rsidRPr="006F2BA0" w:rsidRDefault="006F2BA0" w:rsidP="006F2BA0">
      <w:pPr>
        <w:pStyle w:val="H1GR"/>
      </w:pPr>
      <w:r w:rsidRPr="006F2BA0">
        <w:tab/>
        <w:t>I.</w:t>
      </w:r>
      <w:r w:rsidRPr="006F2BA0">
        <w:tab/>
        <w:t>Специальные меры защиты (ст</w:t>
      </w:r>
      <w:r>
        <w:t>атьи 22, 30, 32, 33, 35, 36, 37</w:t>
      </w:r>
      <w:r>
        <w:rPr>
          <w:lang w:val="en-US"/>
        </w:rPr>
        <w:t> </w:t>
      </w:r>
      <w:r w:rsidRPr="006F2BA0">
        <w:t>(пункты b)–d)) и 38–40)</w:t>
      </w:r>
    </w:p>
    <w:p w:rsidR="006F2BA0" w:rsidRPr="006F2BA0" w:rsidRDefault="006F2BA0" w:rsidP="006F2BA0">
      <w:pPr>
        <w:pStyle w:val="H23GR"/>
      </w:pPr>
      <w:r w:rsidRPr="006F2BA0">
        <w:tab/>
      </w:r>
      <w:r w:rsidRPr="006F2BA0">
        <w:tab/>
        <w:t>Дети – просители убежища и дети-беженцы</w:t>
      </w:r>
    </w:p>
    <w:p w:rsidR="006F2BA0" w:rsidRPr="005E22FF" w:rsidRDefault="006F2BA0" w:rsidP="006F2BA0">
      <w:pPr>
        <w:pStyle w:val="SingleTxtGR"/>
        <w:rPr>
          <w:b/>
          <w:bCs/>
        </w:rPr>
      </w:pPr>
      <w:r w:rsidRPr="006F2BA0">
        <w:t>37.</w:t>
      </w:r>
      <w:r w:rsidRPr="006F2BA0">
        <w:tab/>
      </w:r>
      <w:proofErr w:type="gramStart"/>
      <w:r w:rsidRPr="005E22FF">
        <w:rPr>
          <w:b/>
        </w:rPr>
        <w:t>Выражая признательность государству-участнику за предоставление виз сирийским беженцам и принятие королевского указа о легализации правового статуса многих йеменцев, в том числе йеменских детей, которые незаконно проживают на территории государства-участника, Комитет р</w:t>
      </w:r>
      <w:r w:rsidRPr="005E22FF">
        <w:rPr>
          <w:b/>
        </w:rPr>
        <w:t>е</w:t>
      </w:r>
      <w:r w:rsidRPr="005E22FF">
        <w:rPr>
          <w:b/>
        </w:rPr>
        <w:t>комендует государству-участнику активизировать свое сотрудничество с УВКБ в целях пров</w:t>
      </w:r>
      <w:r w:rsidRPr="005E22FF">
        <w:rPr>
          <w:b/>
        </w:rPr>
        <w:t>е</w:t>
      </w:r>
      <w:r w:rsidRPr="005E22FF">
        <w:rPr>
          <w:b/>
        </w:rPr>
        <w:t>дения переписи детей</w:t>
      </w:r>
      <w:r w:rsidR="00E638CB">
        <w:rPr>
          <w:b/>
        </w:rPr>
        <w:t xml:space="preserve"> – </w:t>
      </w:r>
      <w:r w:rsidRPr="005E22FF">
        <w:rPr>
          <w:b/>
        </w:rPr>
        <w:t>просителей убежища и детей-беженцев, проживающих на территории государства-участника, и удовл</w:t>
      </w:r>
      <w:r w:rsidRPr="005E22FF">
        <w:rPr>
          <w:b/>
        </w:rPr>
        <w:t>е</w:t>
      </w:r>
      <w:r w:rsidRPr="005E22FF">
        <w:rPr>
          <w:b/>
        </w:rPr>
        <w:t>творения их конкретных потребностей в защите.</w:t>
      </w:r>
      <w:proofErr w:type="gramEnd"/>
      <w:r w:rsidRPr="005E22FF">
        <w:rPr>
          <w:b/>
        </w:rPr>
        <w:t xml:space="preserve"> Государству-участнику следует принять соответствующую пр</w:t>
      </w:r>
      <w:r w:rsidRPr="005E22FF">
        <w:rPr>
          <w:b/>
        </w:rPr>
        <w:t>а</w:t>
      </w:r>
      <w:r w:rsidRPr="005E22FF">
        <w:rPr>
          <w:b/>
        </w:rPr>
        <w:t>вовую базу и все необходимые меры с целью эффективно гарантировать детям из числа просителей убежища и беженцев их права, закрепленные в Конвенции. В этой связи Комитет о</w:t>
      </w:r>
      <w:r w:rsidRPr="005E22FF">
        <w:rPr>
          <w:b/>
        </w:rPr>
        <w:t>б</w:t>
      </w:r>
      <w:r w:rsidRPr="005E22FF">
        <w:rPr>
          <w:b/>
        </w:rPr>
        <w:t>ращает внимание государства-участника на руководящие принципы, и</w:t>
      </w:r>
      <w:r w:rsidRPr="005E22FF">
        <w:rPr>
          <w:b/>
        </w:rPr>
        <w:t>з</w:t>
      </w:r>
      <w:r w:rsidRPr="005E22FF">
        <w:rPr>
          <w:b/>
        </w:rPr>
        <w:t>данные УВКБ в декабре 2009 года и касающиеся поданных детьми ход</w:t>
      </w:r>
      <w:r w:rsidRPr="005E22FF">
        <w:rPr>
          <w:b/>
        </w:rPr>
        <w:t>а</w:t>
      </w:r>
      <w:r w:rsidRPr="005E22FF">
        <w:rPr>
          <w:b/>
        </w:rPr>
        <w:t>тайств об убежище. Комитет также рекомендует государству-участнику рассмотреть вопрос о ратификации Конвенции 1951 года о статусе беже</w:t>
      </w:r>
      <w:r w:rsidRPr="005E22FF">
        <w:rPr>
          <w:b/>
        </w:rPr>
        <w:t>н</w:t>
      </w:r>
      <w:r w:rsidRPr="005E22FF">
        <w:rPr>
          <w:b/>
        </w:rPr>
        <w:t>цев и Протокола 1967 года к этой Конвенции.</w:t>
      </w:r>
    </w:p>
    <w:p w:rsidR="006F2BA0" w:rsidRPr="006F2BA0" w:rsidRDefault="006F2BA0" w:rsidP="006F2BA0">
      <w:pPr>
        <w:pStyle w:val="H23GR"/>
      </w:pPr>
      <w:r w:rsidRPr="006F2BA0">
        <w:tab/>
      </w:r>
      <w:r w:rsidRPr="006F2BA0">
        <w:tab/>
        <w:t>Дети в вооруженных конфликтах</w:t>
      </w:r>
    </w:p>
    <w:p w:rsidR="006F2BA0" w:rsidRPr="006F2BA0" w:rsidRDefault="006F2BA0" w:rsidP="006F2BA0">
      <w:pPr>
        <w:pStyle w:val="SingleTxtGR"/>
      </w:pPr>
      <w:r w:rsidRPr="006F2BA0">
        <w:t>38.</w:t>
      </w:r>
      <w:r w:rsidRPr="006F2BA0">
        <w:tab/>
        <w:t>Комитет выражает глубокую озабоченность по поводу заслуживающей доверия, подтвержденной и последовательной информации о том, что в ходе своей военной операции в Йемене государство-участник допускает серьезные нарушения прав детей. В частности, Комитет выражает глубокую обеспокое</w:t>
      </w:r>
      <w:r w:rsidRPr="006F2BA0">
        <w:t>н</w:t>
      </w:r>
      <w:r w:rsidRPr="006F2BA0">
        <w:t>ность в связи с информацией о том, что:</w:t>
      </w:r>
    </w:p>
    <w:p w:rsidR="006F2BA0" w:rsidRPr="006F2BA0" w:rsidRDefault="006F2BA0" w:rsidP="006F2BA0">
      <w:pPr>
        <w:pStyle w:val="SingleTxtGR"/>
      </w:pPr>
      <w:r w:rsidRPr="006F2BA0">
        <w:tab/>
        <w:t>a)</w:t>
      </w:r>
      <w:r w:rsidRPr="006F2BA0">
        <w:tab/>
        <w:t>сотни детей были убиты и получили увечья в результате неизбир</w:t>
      </w:r>
      <w:r w:rsidRPr="006F2BA0">
        <w:t>а</w:t>
      </w:r>
      <w:r w:rsidRPr="006F2BA0">
        <w:t>тельных воздушных ударов и артиллерийских обстрелов руководимой госуда</w:t>
      </w:r>
      <w:r w:rsidRPr="006F2BA0">
        <w:t>р</w:t>
      </w:r>
      <w:r w:rsidRPr="006F2BA0">
        <w:t xml:space="preserve">ством-участником коалиции в гражданских районах и лагерях для внутренне перемещенных лиц, неразорвавшихся </w:t>
      </w:r>
      <w:proofErr w:type="spellStart"/>
      <w:r w:rsidRPr="006F2BA0">
        <w:t>суббоеприпасов</w:t>
      </w:r>
      <w:proofErr w:type="spellEnd"/>
      <w:r w:rsidRPr="006F2BA0">
        <w:t xml:space="preserve"> кассетных бомб и других неразорвавшихся боеприпасов, а также десятков ударов по школам и больн</w:t>
      </w:r>
      <w:r w:rsidRPr="006F2BA0">
        <w:t>и</w:t>
      </w:r>
      <w:r w:rsidRPr="006F2BA0">
        <w:t xml:space="preserve">цам; </w:t>
      </w:r>
    </w:p>
    <w:p w:rsidR="006F2BA0" w:rsidRPr="006F2BA0" w:rsidRDefault="006F2BA0" w:rsidP="006F2BA0">
      <w:pPr>
        <w:pStyle w:val="SingleTxtGR"/>
      </w:pPr>
      <w:r w:rsidRPr="006F2BA0">
        <w:tab/>
        <w:t>b)</w:t>
      </w:r>
      <w:r w:rsidRPr="006F2BA0">
        <w:tab/>
        <w:t>согласно сообщениям Группы экспертов по Йемену, учрежденной резолюцией 2140 (2014) Совета Безопасности (см. S/2016/73), коалицией, де</w:t>
      </w:r>
      <w:r w:rsidRPr="006F2BA0">
        <w:t>й</w:t>
      </w:r>
      <w:r w:rsidRPr="006F2BA0">
        <w:t>ствующей под руководством государств</w:t>
      </w:r>
      <w:r w:rsidR="00E638CB">
        <w:t>а</w:t>
      </w:r>
      <w:r w:rsidRPr="006F2BA0">
        <w:t>-участник</w:t>
      </w:r>
      <w:r w:rsidR="00E638CB">
        <w:t>а</w:t>
      </w:r>
      <w:r w:rsidRPr="006F2BA0">
        <w:t>, использовались запреще</w:t>
      </w:r>
      <w:r w:rsidRPr="006F2BA0">
        <w:t>н</w:t>
      </w:r>
      <w:r w:rsidRPr="006F2BA0">
        <w:t>ные тактические действия, такие, как создание условий для голода в качестве метода ведения войны против гражданского населения, включая детей;</w:t>
      </w:r>
    </w:p>
    <w:p w:rsidR="006F2BA0" w:rsidRPr="006F2BA0" w:rsidRDefault="006F2BA0" w:rsidP="006F2BA0">
      <w:pPr>
        <w:pStyle w:val="SingleTxtGR"/>
      </w:pPr>
      <w:r w:rsidRPr="006F2BA0">
        <w:tab/>
      </w:r>
      <w:proofErr w:type="gramStart"/>
      <w:r w:rsidRPr="006F2BA0">
        <w:t>c)</w:t>
      </w:r>
      <w:r w:rsidRPr="006F2BA0">
        <w:tab/>
        <w:t xml:space="preserve">более </w:t>
      </w:r>
      <w:r w:rsidR="00EE445D">
        <w:t>трех миллионов</w:t>
      </w:r>
      <w:r w:rsidRPr="006F2BA0">
        <w:t xml:space="preserve"> детей в Йемене страдают от недоедания в таких масштабах, что это угрожает их жизни, и тысячам детей в настоящее время угрожает смерть от болезней в результате острого гуманитарного криз</w:t>
      </w:r>
      <w:r w:rsidRPr="006F2BA0">
        <w:t>и</w:t>
      </w:r>
      <w:r w:rsidRPr="006F2BA0">
        <w:t>са, разрушения гражданской инфраструктуры, имеющей важнейшее значение для поддержания основных услуг, и введения с обеих сторон препятствий для оказания гуманитарной помощи;</w:t>
      </w:r>
      <w:proofErr w:type="gramEnd"/>
    </w:p>
    <w:p w:rsidR="006F2BA0" w:rsidRPr="006F2BA0" w:rsidRDefault="006F2BA0" w:rsidP="006F2BA0">
      <w:pPr>
        <w:pStyle w:val="SingleTxtGR"/>
      </w:pPr>
      <w:r w:rsidRPr="006F2BA0">
        <w:tab/>
        <w:t>d)</w:t>
      </w:r>
      <w:r w:rsidRPr="006F2BA0">
        <w:tab/>
        <w:t>в 2015 году ответственность за более половин</w:t>
      </w:r>
      <w:r w:rsidR="00EE445D">
        <w:t>у</w:t>
      </w:r>
      <w:r w:rsidRPr="006F2BA0">
        <w:t xml:space="preserve"> ударов по школам была возложена на коалицию под руководс</w:t>
      </w:r>
      <w:r>
        <w:t>твом государства-участника (см.</w:t>
      </w:r>
      <w:r>
        <w:rPr>
          <w:lang w:val="en-US"/>
        </w:rPr>
        <w:t> </w:t>
      </w:r>
      <w:r w:rsidRPr="006F2BA0">
        <w:t>A/70/836-S/2016/360, пункт 171); в 2016 году эти нападения продолжились и привели к тому, что сейчас миллионы детей нуждаются в обеспечении сро</w:t>
      </w:r>
      <w:r w:rsidRPr="006F2BA0">
        <w:t>ч</w:t>
      </w:r>
      <w:r w:rsidRPr="006F2BA0">
        <w:t>ного доступа к образованию.</w:t>
      </w:r>
    </w:p>
    <w:p w:rsidR="006F2BA0" w:rsidRPr="005E22FF" w:rsidRDefault="006F2BA0" w:rsidP="006F2BA0">
      <w:pPr>
        <w:pStyle w:val="SingleTxtGR"/>
        <w:rPr>
          <w:b/>
          <w:bCs/>
        </w:rPr>
      </w:pPr>
      <w:r w:rsidRPr="006F2BA0">
        <w:t>39.</w:t>
      </w:r>
      <w:r w:rsidRPr="006F2BA0">
        <w:tab/>
      </w:r>
      <w:proofErr w:type="gramStart"/>
      <w:r w:rsidRPr="005E22FF">
        <w:rPr>
          <w:b/>
        </w:rPr>
        <w:t>Комитет настоятельно призывает государство-участник выполнять свои обязательства в соответствии со статьей 38 Конвенции и соблюдать и</w:t>
      </w:r>
      <w:r w:rsidR="009A5A93">
        <w:rPr>
          <w:b/>
          <w:lang w:val="en-US"/>
        </w:rPr>
        <w:t> </w:t>
      </w:r>
      <w:r w:rsidRPr="005E22FF">
        <w:rPr>
          <w:b/>
        </w:rPr>
        <w:t>обеспечивать соблюдение норм международного гуманитарного права, касающихся детей в условиях вооруженного конфликта, и вместе с Упра</w:t>
      </w:r>
      <w:r w:rsidRPr="005E22FF">
        <w:rPr>
          <w:b/>
        </w:rPr>
        <w:t>в</w:t>
      </w:r>
      <w:r w:rsidRPr="005E22FF">
        <w:rPr>
          <w:b/>
        </w:rPr>
        <w:t>лением Верховного комиссара Организации Объединенных Наций по пр</w:t>
      </w:r>
      <w:r w:rsidRPr="005E22FF">
        <w:rPr>
          <w:b/>
        </w:rPr>
        <w:t>а</w:t>
      </w:r>
      <w:r w:rsidRPr="005E22FF">
        <w:rPr>
          <w:b/>
        </w:rPr>
        <w:t>вам человека призывает государство-участник соблюдать и обеспечивать соблюдение положений, запрещающих удары по гражданским лицам и гражданским объектам, а также основополагающих принципов осторожн</w:t>
      </w:r>
      <w:r w:rsidRPr="005E22FF">
        <w:rPr>
          <w:b/>
        </w:rPr>
        <w:t>о</w:t>
      </w:r>
      <w:r w:rsidRPr="005E22FF">
        <w:rPr>
          <w:b/>
        </w:rPr>
        <w:t>сти</w:t>
      </w:r>
      <w:proofErr w:type="gramEnd"/>
      <w:r w:rsidRPr="005E22FF">
        <w:rPr>
          <w:b/>
        </w:rPr>
        <w:t xml:space="preserve">, избирательности и соразмерности, и </w:t>
      </w:r>
      <w:r w:rsidR="009A5A93">
        <w:rPr>
          <w:b/>
        </w:rPr>
        <w:t>разрешать и облегчать быстр</w:t>
      </w:r>
      <w:r w:rsidR="00EE445D">
        <w:rPr>
          <w:b/>
        </w:rPr>
        <w:t>ую</w:t>
      </w:r>
      <w:r w:rsidR="009A5A93">
        <w:rPr>
          <w:b/>
        </w:rPr>
        <w:t xml:space="preserve"> и</w:t>
      </w:r>
      <w:r w:rsidR="009A5A93">
        <w:rPr>
          <w:b/>
          <w:lang w:val="en-US"/>
        </w:rPr>
        <w:t> </w:t>
      </w:r>
      <w:r w:rsidRPr="005E22FF">
        <w:rPr>
          <w:b/>
        </w:rPr>
        <w:t>беспрепятственную доставку гуманит</w:t>
      </w:r>
      <w:r w:rsidR="009A5A93">
        <w:rPr>
          <w:b/>
        </w:rPr>
        <w:t>арной помощи для нуждающегося в</w:t>
      </w:r>
      <w:r w:rsidR="009A5A93">
        <w:rPr>
          <w:b/>
          <w:lang w:val="en-US"/>
        </w:rPr>
        <w:t> </w:t>
      </w:r>
      <w:r w:rsidRPr="005E22FF">
        <w:rPr>
          <w:b/>
        </w:rPr>
        <w:t>ней гражданского населения (см.</w:t>
      </w:r>
      <w:r w:rsidRPr="005E22FF">
        <w:rPr>
          <w:b/>
          <w:lang w:val="en-US"/>
        </w:rPr>
        <w:t> </w:t>
      </w:r>
      <w:r w:rsidRPr="005E22FF">
        <w:rPr>
          <w:b/>
        </w:rPr>
        <w:t>A/HRC/33/38, пункты 71 b) и d)). Ком</w:t>
      </w:r>
      <w:r w:rsidRPr="005E22FF">
        <w:rPr>
          <w:b/>
        </w:rPr>
        <w:t>и</w:t>
      </w:r>
      <w:r w:rsidRPr="005E22FF">
        <w:rPr>
          <w:b/>
        </w:rPr>
        <w:t xml:space="preserve">тет также настоятельно призывает государство-участник позитивно </w:t>
      </w:r>
      <w:r w:rsidR="009A5A93" w:rsidRPr="009A5A93">
        <w:rPr>
          <w:b/>
        </w:rPr>
        <w:br/>
      </w:r>
      <w:r w:rsidRPr="005E22FF">
        <w:rPr>
          <w:b/>
        </w:rPr>
        <w:t>откликнуться на призыв Верховного комиссара создать независимый ме</w:t>
      </w:r>
      <w:r w:rsidRPr="005E22FF">
        <w:rPr>
          <w:b/>
        </w:rPr>
        <w:t>ж</w:t>
      </w:r>
      <w:r w:rsidRPr="005E22FF">
        <w:rPr>
          <w:b/>
        </w:rPr>
        <w:t>дународный следственный орган для проведения всеобъемлющих рассл</w:t>
      </w:r>
      <w:r w:rsidRPr="005E22FF">
        <w:rPr>
          <w:b/>
        </w:rPr>
        <w:t>е</w:t>
      </w:r>
      <w:r w:rsidRPr="005E22FF">
        <w:rPr>
          <w:b/>
        </w:rPr>
        <w:t>дований в связи с утверждениями о нарушениях международного гуман</w:t>
      </w:r>
      <w:r w:rsidRPr="005E22FF">
        <w:rPr>
          <w:b/>
        </w:rPr>
        <w:t>и</w:t>
      </w:r>
      <w:r w:rsidRPr="005E22FF">
        <w:rPr>
          <w:b/>
        </w:rPr>
        <w:t>тарного права и международного пр</w:t>
      </w:r>
      <w:r w:rsidR="009A5A93">
        <w:rPr>
          <w:b/>
        </w:rPr>
        <w:t>ава прав человека в Йемене (см.</w:t>
      </w:r>
      <w:r w:rsidR="009A5A93">
        <w:rPr>
          <w:b/>
          <w:lang w:val="en-US"/>
        </w:rPr>
        <w:t> </w:t>
      </w:r>
      <w:r w:rsidRPr="005E22FF">
        <w:rPr>
          <w:b/>
        </w:rPr>
        <w:t>A/HRC/33/38, пункт 74 а)).</w:t>
      </w:r>
    </w:p>
    <w:p w:rsidR="006F2BA0" w:rsidRPr="006F2BA0" w:rsidRDefault="006F2BA0" w:rsidP="00F35A09">
      <w:pPr>
        <w:pStyle w:val="H23GR"/>
      </w:pPr>
      <w:r w:rsidRPr="006F2BA0">
        <w:tab/>
      </w:r>
      <w:r w:rsidRPr="006F2BA0">
        <w:tab/>
        <w:t xml:space="preserve">Экономическая эксплуатация, включая детский труд </w:t>
      </w:r>
    </w:p>
    <w:p w:rsidR="006F2BA0" w:rsidRPr="009A5A93" w:rsidRDefault="006F2BA0" w:rsidP="006F2BA0">
      <w:pPr>
        <w:pStyle w:val="SingleTxtGR"/>
        <w:rPr>
          <w:b/>
          <w:bCs/>
        </w:rPr>
      </w:pPr>
      <w:r w:rsidRPr="006F2BA0">
        <w:t>40.</w:t>
      </w:r>
      <w:r w:rsidRPr="006F2BA0">
        <w:tab/>
      </w:r>
      <w:proofErr w:type="gramStart"/>
      <w:r w:rsidRPr="009A5A93">
        <w:rPr>
          <w:b/>
        </w:rPr>
        <w:t>Принимая к сведению озабоче</w:t>
      </w:r>
      <w:r w:rsidR="009A5A93">
        <w:rPr>
          <w:b/>
        </w:rPr>
        <w:t>нность, выраженную Комитетом по</w:t>
      </w:r>
      <w:r w:rsidR="009A5A93">
        <w:rPr>
          <w:b/>
          <w:lang w:val="en-US"/>
        </w:rPr>
        <w:t> </w:t>
      </w:r>
      <w:r w:rsidRPr="009A5A93">
        <w:rPr>
          <w:b/>
        </w:rPr>
        <w:t xml:space="preserve">ликвидации дискриминации в отношении женщин в связи </w:t>
      </w:r>
      <w:r w:rsidR="00EE445D">
        <w:rPr>
          <w:b/>
        </w:rPr>
        <w:t xml:space="preserve">с </w:t>
      </w:r>
      <w:r w:rsidRPr="009A5A93">
        <w:rPr>
          <w:b/>
        </w:rPr>
        <w:t>экономич</w:t>
      </w:r>
      <w:r w:rsidRPr="009A5A93">
        <w:rPr>
          <w:b/>
        </w:rPr>
        <w:t>е</w:t>
      </w:r>
      <w:r w:rsidRPr="009A5A93">
        <w:rPr>
          <w:b/>
        </w:rPr>
        <w:t xml:space="preserve">ской и сексуальной эксплуатацией девушек-мигрантов, работающих в </w:t>
      </w:r>
      <w:r w:rsidR="009A5A93" w:rsidRPr="009A5A93">
        <w:rPr>
          <w:b/>
        </w:rPr>
        <w:br/>
      </w:r>
      <w:r w:rsidRPr="009A5A93">
        <w:rPr>
          <w:b/>
        </w:rPr>
        <w:t>качестве домашней прислуги, и жестоким о</w:t>
      </w:r>
      <w:r w:rsidR="009A5A93">
        <w:rPr>
          <w:b/>
        </w:rPr>
        <w:t>бращением с ними (см.</w:t>
      </w:r>
      <w:r w:rsidR="009A5A93">
        <w:rPr>
          <w:b/>
          <w:lang w:val="en-US"/>
        </w:rPr>
        <w:t> </w:t>
      </w:r>
      <w:r w:rsidRPr="009A5A93">
        <w:rPr>
          <w:b/>
        </w:rPr>
        <w:t>CEDAW/C/SAU/CO/2, пункт 23), Комитет настоятельно призывает го</w:t>
      </w:r>
      <w:r w:rsidRPr="009A5A93">
        <w:rPr>
          <w:b/>
        </w:rPr>
        <w:t>с</w:t>
      </w:r>
      <w:r w:rsidRPr="009A5A93">
        <w:rPr>
          <w:b/>
        </w:rPr>
        <w:t>ударство-участник обеспечить эффективное осуществление закона, запр</w:t>
      </w:r>
      <w:r w:rsidRPr="009A5A93">
        <w:rPr>
          <w:b/>
        </w:rPr>
        <w:t>е</w:t>
      </w:r>
      <w:r w:rsidRPr="009A5A93">
        <w:rPr>
          <w:b/>
        </w:rPr>
        <w:t>щающего прием на работу детей в качестве домашней прислуги.</w:t>
      </w:r>
      <w:proofErr w:type="gramEnd"/>
      <w:r w:rsidRPr="009A5A93">
        <w:rPr>
          <w:b/>
        </w:rPr>
        <w:t xml:space="preserve"> Комитет также настоятельно призывает государство-участник принять меры к т</w:t>
      </w:r>
      <w:r w:rsidRPr="009A5A93">
        <w:rPr>
          <w:b/>
        </w:rPr>
        <w:t>о</w:t>
      </w:r>
      <w:r w:rsidRPr="009A5A93">
        <w:rPr>
          <w:b/>
        </w:rPr>
        <w:t>му, чтобы привлекать к ответственности лиц, эксплуатирующих детей в качестве домашней прислуги.</w:t>
      </w:r>
    </w:p>
    <w:p w:rsidR="006F2BA0" w:rsidRPr="006F2BA0" w:rsidRDefault="006F2BA0" w:rsidP="00F35A09">
      <w:pPr>
        <w:pStyle w:val="H23GR"/>
      </w:pPr>
      <w:r w:rsidRPr="006F2BA0">
        <w:tab/>
      </w:r>
      <w:r w:rsidRPr="006F2BA0">
        <w:tab/>
        <w:t>Безнадзорные дети</w:t>
      </w:r>
    </w:p>
    <w:p w:rsidR="006F2BA0" w:rsidRPr="009A5A93" w:rsidRDefault="006F2BA0" w:rsidP="006F2BA0">
      <w:pPr>
        <w:pStyle w:val="SingleTxtGR"/>
        <w:rPr>
          <w:b/>
          <w:bCs/>
        </w:rPr>
      </w:pPr>
      <w:r w:rsidRPr="006F2BA0">
        <w:t>41.</w:t>
      </w:r>
      <w:r w:rsidRPr="006F2BA0">
        <w:tab/>
      </w:r>
      <w:proofErr w:type="gramStart"/>
      <w:r w:rsidRPr="009A5A93">
        <w:rPr>
          <w:b/>
        </w:rPr>
        <w:t>С учетом того, что тысячи детей в государстве-участнике, многие из которых являются жертвами торговли людьми, продолжают жить и раб</w:t>
      </w:r>
      <w:r w:rsidRPr="009A5A93">
        <w:rPr>
          <w:b/>
        </w:rPr>
        <w:t>о</w:t>
      </w:r>
      <w:r w:rsidRPr="009A5A93">
        <w:rPr>
          <w:b/>
        </w:rPr>
        <w:t>тать на улице и подвергаться принудительному труду со стороны престу</w:t>
      </w:r>
      <w:r w:rsidRPr="009A5A93">
        <w:rPr>
          <w:b/>
        </w:rPr>
        <w:t>п</w:t>
      </w:r>
      <w:r w:rsidRPr="009A5A93">
        <w:rPr>
          <w:b/>
        </w:rPr>
        <w:t>ных групп</w:t>
      </w:r>
      <w:r w:rsidRPr="009A5A93">
        <w:rPr>
          <w:b/>
        </w:rPr>
        <w:t>и</w:t>
      </w:r>
      <w:r w:rsidRPr="009A5A93">
        <w:rPr>
          <w:b/>
        </w:rPr>
        <w:t>ровок, Комитет настоятельно призывает государство-участник немедленно пр</w:t>
      </w:r>
      <w:r w:rsidRPr="009A5A93">
        <w:rPr>
          <w:b/>
        </w:rPr>
        <w:t>е</w:t>
      </w:r>
      <w:r w:rsidRPr="009A5A93">
        <w:rPr>
          <w:b/>
        </w:rPr>
        <w:t>кратить произвольные аресты и депортацию таких детей и освободить всех детей, которые в настоящее время содержатся под стр</w:t>
      </w:r>
      <w:r w:rsidRPr="009A5A93">
        <w:rPr>
          <w:b/>
        </w:rPr>
        <w:t>а</w:t>
      </w:r>
      <w:r w:rsidRPr="009A5A93">
        <w:rPr>
          <w:b/>
        </w:rPr>
        <w:t>жей.</w:t>
      </w:r>
      <w:proofErr w:type="gramEnd"/>
      <w:r w:rsidRPr="009A5A93">
        <w:rPr>
          <w:b/>
        </w:rPr>
        <w:t xml:space="preserve"> Комитет также рекомендует государству-участнику провести оценку числа безнадзорных детей и исследования для определения коренных пр</w:t>
      </w:r>
      <w:r w:rsidRPr="009A5A93">
        <w:rPr>
          <w:b/>
        </w:rPr>
        <w:t>и</w:t>
      </w:r>
      <w:r w:rsidRPr="009A5A93">
        <w:rPr>
          <w:b/>
        </w:rPr>
        <w:t>чин этого явления, разработать всеобъемлющую стратегию в целях обе</w:t>
      </w:r>
      <w:r w:rsidRPr="009A5A93">
        <w:rPr>
          <w:b/>
        </w:rPr>
        <w:t>с</w:t>
      </w:r>
      <w:r w:rsidRPr="009A5A93">
        <w:rPr>
          <w:b/>
        </w:rPr>
        <w:t>печения безнадзорным детям доступа к образованию и медицинскому о</w:t>
      </w:r>
      <w:r w:rsidRPr="009A5A93">
        <w:rPr>
          <w:b/>
        </w:rPr>
        <w:t>б</w:t>
      </w:r>
      <w:r w:rsidRPr="009A5A93">
        <w:rPr>
          <w:b/>
        </w:rPr>
        <w:t>служиванию, принимая все необходимые меры для их защиты.</w:t>
      </w:r>
    </w:p>
    <w:p w:rsidR="006F2BA0" w:rsidRPr="006F2BA0" w:rsidRDefault="006F2BA0" w:rsidP="00F35A09">
      <w:pPr>
        <w:pStyle w:val="H23GR"/>
      </w:pPr>
      <w:r w:rsidRPr="006F2BA0">
        <w:tab/>
      </w:r>
      <w:r w:rsidRPr="006F2BA0">
        <w:tab/>
        <w:t xml:space="preserve">Торговля детьми, контрабанда и похищение детей </w:t>
      </w:r>
    </w:p>
    <w:p w:rsidR="006F2BA0" w:rsidRPr="009A5A93" w:rsidRDefault="006F2BA0" w:rsidP="006F2BA0">
      <w:pPr>
        <w:pStyle w:val="SingleTxtGR"/>
        <w:rPr>
          <w:b/>
          <w:bCs/>
        </w:rPr>
      </w:pPr>
      <w:r w:rsidRPr="006F2BA0">
        <w:t>42.</w:t>
      </w:r>
      <w:r w:rsidRPr="006F2BA0">
        <w:tab/>
      </w:r>
      <w:r w:rsidRPr="009A5A93">
        <w:rPr>
          <w:b/>
        </w:rPr>
        <w:t>Комитет настоятельно призывает государство-участник принять м</w:t>
      </w:r>
      <w:r w:rsidRPr="009A5A93">
        <w:rPr>
          <w:b/>
        </w:rPr>
        <w:t>е</w:t>
      </w:r>
      <w:r w:rsidRPr="009A5A93">
        <w:rPr>
          <w:b/>
        </w:rPr>
        <w:t>ры в целях обеспечения эффективного соблюдения запрета на использов</w:t>
      </w:r>
      <w:r w:rsidRPr="009A5A93">
        <w:rPr>
          <w:b/>
        </w:rPr>
        <w:t>а</w:t>
      </w:r>
      <w:r w:rsidRPr="009A5A93">
        <w:rPr>
          <w:b/>
        </w:rPr>
        <w:t>ние детей, ставших жертвами торговли, в качестве наездников верблюдов. Государству-участнику следует создать механизмы и процедуры для выя</w:t>
      </w:r>
      <w:r w:rsidRPr="009A5A93">
        <w:rPr>
          <w:b/>
        </w:rPr>
        <w:t>в</w:t>
      </w:r>
      <w:r w:rsidRPr="009A5A93">
        <w:rPr>
          <w:b/>
        </w:rPr>
        <w:t>ления детей, ставших жертвами торговли, и эффективным образом пр</w:t>
      </w:r>
      <w:r w:rsidRPr="009A5A93">
        <w:rPr>
          <w:b/>
        </w:rPr>
        <w:t>и</w:t>
      </w:r>
      <w:r w:rsidRPr="009A5A93">
        <w:rPr>
          <w:b/>
        </w:rPr>
        <w:t>влекать к ответственности, судить и наказывать лиц, занимающихся то</w:t>
      </w:r>
      <w:r w:rsidRPr="009A5A93">
        <w:rPr>
          <w:b/>
        </w:rPr>
        <w:t>р</w:t>
      </w:r>
      <w:r w:rsidRPr="009A5A93">
        <w:rPr>
          <w:b/>
        </w:rPr>
        <w:t>говлей детьми, назначая меры наказания соразмерно тяжести соверше</w:t>
      </w:r>
      <w:r w:rsidRPr="009A5A93">
        <w:rPr>
          <w:b/>
        </w:rPr>
        <w:t>н</w:t>
      </w:r>
      <w:r w:rsidRPr="009A5A93">
        <w:rPr>
          <w:b/>
        </w:rPr>
        <w:t xml:space="preserve">ных ими преступлений. Детям, ставшим жертвами торговли людьми, должны </w:t>
      </w:r>
      <w:r w:rsidR="00F35A09" w:rsidRPr="009A5A93">
        <w:rPr>
          <w:b/>
        </w:rPr>
        <w:t xml:space="preserve">быть предоставлены комплексные </w:t>
      </w:r>
      <w:r w:rsidRPr="009A5A93">
        <w:rPr>
          <w:b/>
        </w:rPr>
        <w:t>услуги по обеспечению защиты и реабилитации, включая надлежащее жилье.</w:t>
      </w:r>
    </w:p>
    <w:p w:rsidR="006F2BA0" w:rsidRPr="006F2BA0" w:rsidRDefault="006F2BA0" w:rsidP="00F35A09">
      <w:pPr>
        <w:pStyle w:val="H23GR"/>
      </w:pPr>
      <w:r w:rsidRPr="006F2BA0">
        <w:tab/>
      </w:r>
      <w:r w:rsidRPr="006F2BA0">
        <w:tab/>
        <w:t xml:space="preserve">Отправление правосудия в отношении несовершеннолетних </w:t>
      </w:r>
    </w:p>
    <w:p w:rsidR="006F2BA0" w:rsidRPr="006F2BA0" w:rsidRDefault="006F2BA0" w:rsidP="006F2BA0">
      <w:pPr>
        <w:pStyle w:val="SingleTxtGR"/>
      </w:pPr>
      <w:r w:rsidRPr="006F2BA0">
        <w:t>43.</w:t>
      </w:r>
      <w:r w:rsidRPr="006F2BA0">
        <w:tab/>
      </w:r>
      <w:proofErr w:type="gramStart"/>
      <w:r w:rsidRPr="006F2BA0">
        <w:t>Отмечая в качестве позитивного шага принятие Королевским ук</w:t>
      </w:r>
      <w:r w:rsidRPr="006F2BA0">
        <w:t>а</w:t>
      </w:r>
      <w:r w:rsidRPr="006F2BA0">
        <w:t>зом</w:t>
      </w:r>
      <w:r w:rsidR="00F35A09">
        <w:rPr>
          <w:lang w:val="en-US"/>
        </w:rPr>
        <w:t> </w:t>
      </w:r>
      <w:r w:rsidR="00F35A09">
        <w:t>№</w:t>
      </w:r>
      <w:r w:rsidR="00F35A09">
        <w:rPr>
          <w:lang w:val="en-US"/>
        </w:rPr>
        <w:t> </w:t>
      </w:r>
      <w:r w:rsidRPr="006F2BA0">
        <w:t>M/78 от 1 октября 2007 года Закона о судебной системе, который пред</w:t>
      </w:r>
      <w:r w:rsidRPr="006F2BA0">
        <w:t>у</w:t>
      </w:r>
      <w:r w:rsidRPr="006F2BA0">
        <w:t>сматривает создание палат по делам несовершеннолетних в уголовных судах, Комитет выражает обеспокоенность в связи с отсутствием всеобъемлющей нормативно-правовой основы по делам детей, находящихся в конфликте с зак</w:t>
      </w:r>
      <w:r w:rsidRPr="006F2BA0">
        <w:t>о</w:t>
      </w:r>
      <w:r w:rsidRPr="006F2BA0">
        <w:t>ном, и широкими полномочиями, предоставляемыми сотрудникам правоохр</w:t>
      </w:r>
      <w:r w:rsidRPr="006F2BA0">
        <w:t>а</w:t>
      </w:r>
      <w:r w:rsidRPr="006F2BA0">
        <w:t>нительных органов для определения, в отсутствие уголовного кодекса</w:t>
      </w:r>
      <w:proofErr w:type="gramEnd"/>
      <w:r w:rsidRPr="006F2BA0">
        <w:t>, пр</w:t>
      </w:r>
      <w:r w:rsidRPr="006F2BA0">
        <w:t>е</w:t>
      </w:r>
      <w:r w:rsidRPr="006F2BA0">
        <w:t xml:space="preserve">ступлений, за совершение которых дети могут быть арестованы и взяты под стражу, как в случае девочек, подозреваемых в </w:t>
      </w:r>
      <w:r w:rsidR="002A03C0">
        <w:t>«</w:t>
      </w:r>
      <w:r w:rsidRPr="006F2BA0">
        <w:t>халва</w:t>
      </w:r>
      <w:r w:rsidR="002A03C0">
        <w:t>»</w:t>
      </w:r>
      <w:r w:rsidRPr="006F2BA0">
        <w:t xml:space="preserve"> или </w:t>
      </w:r>
      <w:r w:rsidR="002A03C0">
        <w:t>«</w:t>
      </w:r>
      <w:r w:rsidRPr="006F2BA0">
        <w:t>смешении</w:t>
      </w:r>
      <w:r w:rsidR="002A03C0">
        <w:t>»</w:t>
      </w:r>
      <w:r w:rsidRPr="006F2BA0">
        <w:t xml:space="preserve"> (</w:t>
      </w:r>
      <w:r w:rsidR="002A03C0">
        <w:t>«</w:t>
      </w:r>
      <w:proofErr w:type="spellStart"/>
      <w:r w:rsidRPr="006F2BA0">
        <w:t>ихтилат</w:t>
      </w:r>
      <w:proofErr w:type="spellEnd"/>
      <w:r w:rsidR="002A03C0">
        <w:t>»</w:t>
      </w:r>
      <w:r w:rsidRPr="006F2BA0">
        <w:t>) и принятия решения относительно того, являются ли дети дост</w:t>
      </w:r>
      <w:r w:rsidRPr="006F2BA0">
        <w:t>а</w:t>
      </w:r>
      <w:r w:rsidRPr="006F2BA0">
        <w:t>точно зрелыми, чтобы их судили как взрослых. Комитет особенно обеспокоен тем, что:</w:t>
      </w:r>
    </w:p>
    <w:p w:rsidR="006F2BA0" w:rsidRPr="006F2BA0" w:rsidRDefault="006F2BA0" w:rsidP="006F2BA0">
      <w:pPr>
        <w:pStyle w:val="SingleTxtGR"/>
      </w:pPr>
      <w:r w:rsidRPr="006F2BA0">
        <w:tab/>
        <w:t>a)</w:t>
      </w:r>
      <w:r w:rsidRPr="006F2BA0">
        <w:tab/>
        <w:t>хотя в отношении детей в возрасте от 7 до 15 лет могут применят</w:t>
      </w:r>
      <w:r w:rsidRPr="006F2BA0">
        <w:t>ь</w:t>
      </w:r>
      <w:r w:rsidRPr="006F2BA0">
        <w:t>ся только дисциплинарные меры, судьи могут принять решение о том, что реб</w:t>
      </w:r>
      <w:r w:rsidRPr="006F2BA0">
        <w:t>е</w:t>
      </w:r>
      <w:r w:rsidRPr="006F2BA0">
        <w:t>нок младше 15 лет является достаточно зрелым, чтобы предъявить ему уголо</w:t>
      </w:r>
      <w:r w:rsidRPr="006F2BA0">
        <w:t>в</w:t>
      </w:r>
      <w:r w:rsidRPr="006F2BA0">
        <w:t>ное обвинение и вынести ему приговор как взрослому;</w:t>
      </w:r>
    </w:p>
    <w:p w:rsidR="006F2BA0" w:rsidRPr="006F2BA0" w:rsidRDefault="006F2BA0" w:rsidP="006F2BA0">
      <w:pPr>
        <w:pStyle w:val="SingleTxtGR"/>
      </w:pPr>
      <w:r w:rsidRPr="006F2BA0">
        <w:tab/>
        <w:t>b)</w:t>
      </w:r>
      <w:r w:rsidRPr="006F2BA0">
        <w:tab/>
        <w:t xml:space="preserve">арестованные дети могут быть задержаны как взрослые на срок до 24 часов, прежде чем будут преданы суду, и на срок до </w:t>
      </w:r>
      <w:r w:rsidR="00EE445D">
        <w:t>6</w:t>
      </w:r>
      <w:r w:rsidRPr="006F2BA0">
        <w:t xml:space="preserve"> месяцев прокур</w:t>
      </w:r>
      <w:r w:rsidRPr="006F2BA0">
        <w:t>а</w:t>
      </w:r>
      <w:r w:rsidRPr="006F2BA0">
        <w:t>турой без разрешения оспорить свое задержание и</w:t>
      </w:r>
      <w:r w:rsidR="00EE445D" w:rsidRPr="006F2BA0">
        <w:t>,</w:t>
      </w:r>
      <w:r w:rsidRPr="006F2BA0">
        <w:t xml:space="preserve"> следовательно</w:t>
      </w:r>
      <w:r w:rsidR="00EE445D">
        <w:t>,</w:t>
      </w:r>
      <w:r w:rsidRPr="006F2BA0">
        <w:t xml:space="preserve"> могут в течение длительного времени находиться в тюрьме, прежде чем предстать перед с</w:t>
      </w:r>
      <w:r w:rsidRPr="006F2BA0">
        <w:t>у</w:t>
      </w:r>
      <w:r w:rsidRPr="006F2BA0">
        <w:t xml:space="preserve">дьей; </w:t>
      </w:r>
    </w:p>
    <w:p w:rsidR="006F2BA0" w:rsidRPr="006F2BA0" w:rsidRDefault="006F2BA0" w:rsidP="006F2BA0">
      <w:pPr>
        <w:pStyle w:val="SingleTxtGR"/>
      </w:pPr>
      <w:r w:rsidRPr="006F2BA0">
        <w:tab/>
        <w:t>c)</w:t>
      </w:r>
      <w:r w:rsidRPr="006F2BA0">
        <w:tab/>
        <w:t>даже в случае серьезных обвинений детям редко предоставляется правовая помощь для их защиты, и они не могут быть представлены своими м</w:t>
      </w:r>
      <w:r w:rsidRPr="006F2BA0">
        <w:t>а</w:t>
      </w:r>
      <w:r w:rsidRPr="006F2BA0">
        <w:t>терями по причине отсутствия опекунства;</w:t>
      </w:r>
    </w:p>
    <w:p w:rsidR="006F2BA0" w:rsidRPr="006F2BA0" w:rsidRDefault="006F2BA0" w:rsidP="006F2BA0">
      <w:pPr>
        <w:pStyle w:val="SingleTxtGR"/>
      </w:pPr>
      <w:r w:rsidRPr="006F2BA0">
        <w:tab/>
      </w:r>
      <w:proofErr w:type="gramStart"/>
      <w:r w:rsidRPr="006F2BA0">
        <w:t>d)</w:t>
      </w:r>
      <w:r w:rsidRPr="006F2BA0">
        <w:tab/>
        <w:t>дети, участвующие в демонстрациях, предаются суду и признаются виновными, в том числе приговариваются к смертной казни, Специальным уг</w:t>
      </w:r>
      <w:r w:rsidRPr="006F2BA0">
        <w:t>о</w:t>
      </w:r>
      <w:r w:rsidRPr="006F2BA0">
        <w:t>ловным судом, который был создан в 2008 году и действует под руководством Министерства внутренних дел, причем его юрисдикция была распространена в 2014 году Уголовным законом о преступлениях терроризма и его финансиров</w:t>
      </w:r>
      <w:r w:rsidRPr="006F2BA0">
        <w:t>а</w:t>
      </w:r>
      <w:r w:rsidRPr="006F2BA0">
        <w:t xml:space="preserve">ния на всех лиц, </w:t>
      </w:r>
      <w:r w:rsidR="002A03C0">
        <w:t>«</w:t>
      </w:r>
      <w:r w:rsidRPr="006F2BA0">
        <w:t>нарушающих общественный порядок</w:t>
      </w:r>
      <w:r w:rsidR="002A03C0">
        <w:t>»</w:t>
      </w:r>
      <w:r w:rsidRPr="006F2BA0">
        <w:t>;</w:t>
      </w:r>
      <w:proofErr w:type="gramEnd"/>
    </w:p>
    <w:p w:rsidR="006F2BA0" w:rsidRPr="006F2BA0" w:rsidRDefault="006F2BA0" w:rsidP="006F2BA0">
      <w:pPr>
        <w:pStyle w:val="SingleTxtGR"/>
      </w:pPr>
      <w:r w:rsidRPr="006F2BA0">
        <w:tab/>
        <w:t>e)</w:t>
      </w:r>
      <w:r w:rsidRPr="006F2BA0">
        <w:tab/>
        <w:t>Министерство социальных дел может задерживать как мальчиков, так и девочек в течение неопределенного периода времени, даже если им не были предъявлены обвинения или они не были осуждены за какое-либо пр</w:t>
      </w:r>
      <w:r w:rsidRPr="006F2BA0">
        <w:t>е</w:t>
      </w:r>
      <w:r w:rsidRPr="006F2BA0">
        <w:t xml:space="preserve">ступление. Хотя такое задержание в случае мальчиков подлежит судебному надзору, в случае девочек такой надзор отсутствует; </w:t>
      </w:r>
    </w:p>
    <w:p w:rsidR="006F2BA0" w:rsidRPr="006F2BA0" w:rsidRDefault="006F2BA0" w:rsidP="006F2BA0">
      <w:pPr>
        <w:pStyle w:val="SingleTxtGR"/>
      </w:pPr>
      <w:r w:rsidRPr="006F2BA0">
        <w:tab/>
      </w:r>
      <w:proofErr w:type="gramStart"/>
      <w:r w:rsidRPr="006F2BA0">
        <w:t>f)</w:t>
      </w:r>
      <w:r w:rsidRPr="006F2BA0">
        <w:tab/>
        <w:t>в конце отбывания своего срока дети, содержащиеся под стражей, могут быть освобождены только на попечительство своего опекуна, что подве</w:t>
      </w:r>
      <w:r w:rsidRPr="006F2BA0">
        <w:t>р</w:t>
      </w:r>
      <w:r w:rsidRPr="006F2BA0">
        <w:t>гает их угрозе бессрочного задержания, если их опекун или учреждение счит</w:t>
      </w:r>
      <w:r w:rsidRPr="006F2BA0">
        <w:t>а</w:t>
      </w:r>
      <w:r w:rsidR="00EE445D">
        <w:t>е</w:t>
      </w:r>
      <w:r w:rsidRPr="006F2BA0">
        <w:t>т, что ребенок нуждается в дополнительном воспитании и уходе, или продл</w:t>
      </w:r>
      <w:r w:rsidRPr="006F2BA0">
        <w:t>е</w:t>
      </w:r>
      <w:r w:rsidRPr="006F2BA0">
        <w:t>ния срока содержания под стражей до 18 лет для мальчиков и свыше этого ср</w:t>
      </w:r>
      <w:r w:rsidRPr="006F2BA0">
        <w:t>о</w:t>
      </w:r>
      <w:r w:rsidRPr="006F2BA0">
        <w:t>ка для девочек;</w:t>
      </w:r>
      <w:proofErr w:type="gramEnd"/>
    </w:p>
    <w:p w:rsidR="006F2BA0" w:rsidRPr="006F2BA0" w:rsidRDefault="006F2BA0" w:rsidP="006F2BA0">
      <w:pPr>
        <w:pStyle w:val="SingleTxtGR"/>
      </w:pPr>
      <w:r w:rsidRPr="006F2BA0">
        <w:tab/>
        <w:t>g)</w:t>
      </w:r>
      <w:r w:rsidRPr="006F2BA0">
        <w:tab/>
        <w:t xml:space="preserve">девочки подвергаются высокой степени дискриминации в системе правосудия, так как в государстве-участнике отсутствуют женщины-судьи и женщины-адвокаты, и часто содержатся вместе </w:t>
      </w:r>
      <w:proofErr w:type="gramStart"/>
      <w:r w:rsidRPr="006F2BA0">
        <w:t>со</w:t>
      </w:r>
      <w:proofErr w:type="gramEnd"/>
      <w:r w:rsidRPr="006F2BA0">
        <w:t xml:space="preserve"> взрослыми и помещаются в центры содержания под стражей вдали от своих семей;</w:t>
      </w:r>
    </w:p>
    <w:p w:rsidR="006F2BA0" w:rsidRPr="006F2BA0" w:rsidRDefault="006F2BA0" w:rsidP="006F2BA0">
      <w:pPr>
        <w:pStyle w:val="SingleTxtGR"/>
      </w:pPr>
      <w:r w:rsidRPr="006F2BA0">
        <w:tab/>
        <w:t>h)</w:t>
      </w:r>
      <w:r w:rsidRPr="006F2BA0">
        <w:tab/>
        <w:t>дети, находящиеся в предварительном заключении, содержатся в некоторых местах содержания под стражей вместе с осужденными детьми и взрослыми, а детям, приговоренным к смертной казни, часто отказывают в во</w:t>
      </w:r>
      <w:r w:rsidRPr="006F2BA0">
        <w:t>з</w:t>
      </w:r>
      <w:r w:rsidRPr="006F2BA0">
        <w:t>можности свидания с членами семьи.</w:t>
      </w:r>
    </w:p>
    <w:p w:rsidR="006F2BA0" w:rsidRPr="009A5A93" w:rsidRDefault="006F2BA0" w:rsidP="006F2BA0">
      <w:pPr>
        <w:pStyle w:val="SingleTxtGR"/>
        <w:rPr>
          <w:b/>
          <w:bCs/>
        </w:rPr>
      </w:pPr>
      <w:r w:rsidRPr="006F2BA0">
        <w:t>44.</w:t>
      </w:r>
      <w:r w:rsidRPr="006F2BA0">
        <w:tab/>
      </w:r>
      <w:proofErr w:type="gramStart"/>
      <w:r w:rsidRPr="009A5A93">
        <w:rPr>
          <w:b/>
        </w:rPr>
        <w:t>Комитет рекомендует государству-участнику активизировать усилия по созданию системы восстановительного и реабилитационного правос</w:t>
      </w:r>
      <w:r w:rsidRPr="009A5A93">
        <w:rPr>
          <w:b/>
        </w:rPr>
        <w:t>у</w:t>
      </w:r>
      <w:r w:rsidRPr="009A5A93">
        <w:rPr>
          <w:b/>
        </w:rPr>
        <w:t>дия по вопросам несовершеннолетних в полном соответствии с Конвенц</w:t>
      </w:r>
      <w:r w:rsidRPr="009A5A93">
        <w:rPr>
          <w:b/>
        </w:rPr>
        <w:t>и</w:t>
      </w:r>
      <w:r w:rsidRPr="009A5A93">
        <w:rPr>
          <w:b/>
        </w:rPr>
        <w:t>ей, в частности со статьями 37, 39 и 40, и другими соответствующими стандартами, включая Минимальные стандартные правила Организации Объединенных Наций, кас</w:t>
      </w:r>
      <w:r w:rsidRPr="009A5A93">
        <w:rPr>
          <w:b/>
        </w:rPr>
        <w:t>а</w:t>
      </w:r>
      <w:r w:rsidRPr="009A5A93">
        <w:rPr>
          <w:b/>
        </w:rPr>
        <w:t>ющиеся отправления правосудия в отношении несовершеннолетних (Пекинские правила), Руководящие принципы Орг</w:t>
      </w:r>
      <w:r w:rsidRPr="009A5A93">
        <w:rPr>
          <w:b/>
        </w:rPr>
        <w:t>а</w:t>
      </w:r>
      <w:r w:rsidRPr="009A5A93">
        <w:rPr>
          <w:b/>
        </w:rPr>
        <w:t>низации Объединенных Наций для предупреждения подростковой пр</w:t>
      </w:r>
      <w:r w:rsidRPr="009A5A93">
        <w:rPr>
          <w:b/>
        </w:rPr>
        <w:t>е</w:t>
      </w:r>
      <w:r w:rsidRPr="009A5A93">
        <w:rPr>
          <w:b/>
        </w:rPr>
        <w:t>ступности (Эр-</w:t>
      </w:r>
      <w:proofErr w:type="spellStart"/>
      <w:r w:rsidRPr="009A5A93">
        <w:rPr>
          <w:b/>
        </w:rPr>
        <w:t>Риядские</w:t>
      </w:r>
      <w:proofErr w:type="spellEnd"/>
      <w:r w:rsidRPr="009A5A93">
        <w:rPr>
          <w:b/>
        </w:rPr>
        <w:t xml:space="preserve"> руководящие принципы), Правила</w:t>
      </w:r>
      <w:proofErr w:type="gramEnd"/>
      <w:r w:rsidRPr="009A5A93">
        <w:rPr>
          <w:b/>
        </w:rPr>
        <w:t xml:space="preserve"> Организации Объединенных Наций, касающиеся защиты несовершеннолетних, лише</w:t>
      </w:r>
      <w:r w:rsidRPr="009A5A93">
        <w:rPr>
          <w:b/>
        </w:rPr>
        <w:t>н</w:t>
      </w:r>
      <w:r w:rsidRPr="009A5A93">
        <w:rPr>
          <w:b/>
        </w:rPr>
        <w:t xml:space="preserve">ных свободы (Гаванские правила), </w:t>
      </w:r>
      <w:r w:rsidRPr="009A5A93">
        <w:rPr>
          <w:b/>
          <w:bCs/>
        </w:rPr>
        <w:t>Руководящие принципы в отношении действий в интересах детей в системе уголовного правосудия</w:t>
      </w:r>
      <w:r w:rsidRPr="009A5A93">
        <w:rPr>
          <w:b/>
        </w:rPr>
        <w:t xml:space="preserve"> и замечание общего порядка № 10 (2007) о правах детей в системе уголовного правос</w:t>
      </w:r>
      <w:r w:rsidRPr="009A5A93">
        <w:rPr>
          <w:b/>
        </w:rPr>
        <w:t>у</w:t>
      </w:r>
      <w:r w:rsidRPr="009A5A93">
        <w:rPr>
          <w:b/>
        </w:rPr>
        <w:t>дия. В частности, Комитет настоятельно призывает государство-участник:</w:t>
      </w:r>
    </w:p>
    <w:p w:rsidR="006F2BA0" w:rsidRPr="009A5A93" w:rsidRDefault="006F2BA0" w:rsidP="006F2BA0">
      <w:pPr>
        <w:pStyle w:val="SingleTxtGR"/>
        <w:rPr>
          <w:b/>
          <w:bCs/>
        </w:rPr>
      </w:pPr>
      <w:r w:rsidRPr="009A5A93">
        <w:rPr>
          <w:b/>
        </w:rPr>
        <w:tab/>
        <w:t>а)</w:t>
      </w:r>
      <w:r w:rsidRPr="009A5A93">
        <w:rPr>
          <w:b/>
        </w:rPr>
        <w:tab/>
        <w:t>в срочном порядке повысить возраст наступления уголовной ответственности до международно</w:t>
      </w:r>
      <w:r w:rsidR="006A32DD" w:rsidRPr="009A5A93">
        <w:rPr>
          <w:b/>
        </w:rPr>
        <w:t>-</w:t>
      </w:r>
      <w:r w:rsidRPr="009A5A93">
        <w:rPr>
          <w:b/>
        </w:rPr>
        <w:t>приемлемого уровня в соответствии с предыд</w:t>
      </w:r>
      <w:r w:rsidRPr="009A5A93">
        <w:rPr>
          <w:b/>
        </w:rPr>
        <w:t>у</w:t>
      </w:r>
      <w:r w:rsidRPr="009A5A93">
        <w:rPr>
          <w:b/>
        </w:rPr>
        <w:t>щей рекомендацией (см. CRC/C/SAU/CO/2, пункт 75), принимая во внимание, что минимальный возраст наступления уголовной ответстве</w:t>
      </w:r>
      <w:r w:rsidRPr="009A5A93">
        <w:rPr>
          <w:b/>
        </w:rPr>
        <w:t>н</w:t>
      </w:r>
      <w:r w:rsidRPr="009A5A93">
        <w:rPr>
          <w:b/>
        </w:rPr>
        <w:t>ности в возрасте до 12 лет не может рассматриваться в качестве междун</w:t>
      </w:r>
      <w:r w:rsidRPr="009A5A93">
        <w:rPr>
          <w:b/>
        </w:rPr>
        <w:t>а</w:t>
      </w:r>
      <w:r w:rsidRPr="009A5A93">
        <w:rPr>
          <w:b/>
        </w:rPr>
        <w:t>родно</w:t>
      </w:r>
      <w:r w:rsidR="006A32DD" w:rsidRPr="009A5A93">
        <w:rPr>
          <w:b/>
        </w:rPr>
        <w:t>-</w:t>
      </w:r>
      <w:r w:rsidRPr="009A5A93">
        <w:rPr>
          <w:b/>
        </w:rPr>
        <w:t>приемлемого;</w:t>
      </w:r>
    </w:p>
    <w:p w:rsidR="006F2BA0" w:rsidRPr="009A5A93" w:rsidRDefault="006F2BA0" w:rsidP="006F2BA0">
      <w:pPr>
        <w:pStyle w:val="SingleTxtGR"/>
        <w:rPr>
          <w:b/>
          <w:bCs/>
        </w:rPr>
      </w:pPr>
      <w:r w:rsidRPr="009A5A93">
        <w:rPr>
          <w:b/>
        </w:rPr>
        <w:tab/>
        <w:t>b)</w:t>
      </w:r>
      <w:r w:rsidRPr="009A5A93">
        <w:rPr>
          <w:b/>
        </w:rPr>
        <w:tab/>
        <w:t>установить и соблюдать предельную продолжительность пер</w:t>
      </w:r>
      <w:r w:rsidRPr="009A5A93">
        <w:rPr>
          <w:b/>
        </w:rPr>
        <w:t>и</w:t>
      </w:r>
      <w:r w:rsidRPr="009A5A93">
        <w:rPr>
          <w:b/>
        </w:rPr>
        <w:t>ода между совершением преступления и завершением полицейского ра</w:t>
      </w:r>
      <w:r w:rsidRPr="009A5A93">
        <w:rPr>
          <w:b/>
        </w:rPr>
        <w:t>с</w:t>
      </w:r>
      <w:r w:rsidRPr="009A5A93">
        <w:rPr>
          <w:b/>
        </w:rPr>
        <w:t>следования, вынесением решения прокурором (или другим компетентным органом) о предъявлении обвинений ребенку и окончательным рассмотр</w:t>
      </w:r>
      <w:r w:rsidRPr="009A5A93">
        <w:rPr>
          <w:b/>
        </w:rPr>
        <w:t>е</w:t>
      </w:r>
      <w:r w:rsidRPr="009A5A93">
        <w:rPr>
          <w:b/>
        </w:rPr>
        <w:t>нием и вынесением решения судом или другим компетентным судебным органом</w:t>
      </w:r>
      <w:r w:rsidR="001F3C2C">
        <w:rPr>
          <w:b/>
        </w:rPr>
        <w:t>;</w:t>
      </w:r>
    </w:p>
    <w:p w:rsidR="006F2BA0" w:rsidRPr="009A5A93" w:rsidRDefault="006F2BA0" w:rsidP="006F2BA0">
      <w:pPr>
        <w:pStyle w:val="SingleTxtGR"/>
        <w:rPr>
          <w:b/>
          <w:bCs/>
        </w:rPr>
      </w:pPr>
      <w:r w:rsidRPr="009A5A93">
        <w:rPr>
          <w:b/>
        </w:rPr>
        <w:tab/>
        <w:t>c)</w:t>
      </w:r>
      <w:r w:rsidRPr="009A5A93">
        <w:rPr>
          <w:b/>
        </w:rPr>
        <w:tab/>
        <w:t xml:space="preserve">принять меры к тому, чтобы все дети </w:t>
      </w:r>
      <w:proofErr w:type="gramStart"/>
      <w:r w:rsidRPr="009A5A93">
        <w:rPr>
          <w:b/>
        </w:rPr>
        <w:t>могли оспорить зако</w:t>
      </w:r>
      <w:r w:rsidRPr="009A5A93">
        <w:rPr>
          <w:b/>
        </w:rPr>
        <w:t>н</w:t>
      </w:r>
      <w:r w:rsidRPr="009A5A93">
        <w:rPr>
          <w:b/>
        </w:rPr>
        <w:t>ность их содержания под стражей в компетентном органе в течение 24 ч</w:t>
      </w:r>
      <w:r w:rsidRPr="009A5A93">
        <w:rPr>
          <w:b/>
        </w:rPr>
        <w:t>а</w:t>
      </w:r>
      <w:r w:rsidRPr="009A5A93">
        <w:rPr>
          <w:b/>
        </w:rPr>
        <w:t>сов после ареста и чтобы решение принималось</w:t>
      </w:r>
      <w:proofErr w:type="gramEnd"/>
      <w:r w:rsidRPr="009A5A93">
        <w:rPr>
          <w:b/>
        </w:rPr>
        <w:t xml:space="preserve"> как можно скорее и не позднее чем через две недели после подачи заявления;</w:t>
      </w:r>
    </w:p>
    <w:p w:rsidR="006F2BA0" w:rsidRPr="009A5A93" w:rsidRDefault="006F2BA0" w:rsidP="006F2BA0">
      <w:pPr>
        <w:pStyle w:val="SingleTxtGR"/>
        <w:rPr>
          <w:b/>
          <w:bCs/>
        </w:rPr>
      </w:pPr>
      <w:r w:rsidRPr="009A5A93">
        <w:rPr>
          <w:b/>
        </w:rPr>
        <w:tab/>
        <w:t>d)</w:t>
      </w:r>
      <w:r w:rsidRPr="009A5A93">
        <w:rPr>
          <w:b/>
        </w:rPr>
        <w:tab/>
        <w:t xml:space="preserve">принять меры к тому, чтобы арестованные и содержащиеся под стражей дети обеспечивались бесплатной правовой помощью с момента их ареста и на протяжении всего </w:t>
      </w:r>
      <w:proofErr w:type="gramStart"/>
      <w:r w:rsidRPr="009A5A93">
        <w:rPr>
          <w:b/>
        </w:rPr>
        <w:t>разбирательства</w:t>
      </w:r>
      <w:proofErr w:type="gramEnd"/>
      <w:r w:rsidRPr="009A5A93">
        <w:rPr>
          <w:b/>
        </w:rPr>
        <w:t xml:space="preserve"> и ввести законодательный запрет на допрос детей без присутствия адвоката. Оба родителя должны иметь возмо</w:t>
      </w:r>
      <w:r w:rsidRPr="009A5A93">
        <w:rPr>
          <w:b/>
        </w:rPr>
        <w:t>ж</w:t>
      </w:r>
      <w:r w:rsidRPr="009A5A93">
        <w:rPr>
          <w:b/>
        </w:rPr>
        <w:t xml:space="preserve">ность сопровождать своих детей в ходе разбирательств; </w:t>
      </w:r>
    </w:p>
    <w:p w:rsidR="006F2BA0" w:rsidRPr="009A5A93" w:rsidRDefault="006F2BA0" w:rsidP="006F2BA0">
      <w:pPr>
        <w:pStyle w:val="SingleTxtGR"/>
        <w:rPr>
          <w:b/>
          <w:bCs/>
        </w:rPr>
      </w:pPr>
      <w:r w:rsidRPr="009A5A93">
        <w:rPr>
          <w:b/>
        </w:rPr>
        <w:tab/>
        <w:t>e)</w:t>
      </w:r>
      <w:r w:rsidRPr="009A5A93">
        <w:rPr>
          <w:b/>
        </w:rPr>
        <w:tab/>
        <w:t>гарантировать, чтобы по закону ни одно лицо, являвшееся р</w:t>
      </w:r>
      <w:r w:rsidRPr="009A5A93">
        <w:rPr>
          <w:b/>
        </w:rPr>
        <w:t>е</w:t>
      </w:r>
      <w:r w:rsidRPr="009A5A93">
        <w:rPr>
          <w:b/>
        </w:rPr>
        <w:t>бенком на момент совершения предполагаемого преступления, не могло быть п</w:t>
      </w:r>
      <w:r w:rsidRPr="009A5A93">
        <w:rPr>
          <w:b/>
        </w:rPr>
        <w:t>е</w:t>
      </w:r>
      <w:r w:rsidRPr="009A5A93">
        <w:rPr>
          <w:b/>
        </w:rPr>
        <w:t>редано для разбирательства в Специальный уголовный суд;</w:t>
      </w:r>
    </w:p>
    <w:p w:rsidR="006F2BA0" w:rsidRPr="009A5A93" w:rsidRDefault="006F2BA0" w:rsidP="006F2BA0">
      <w:pPr>
        <w:pStyle w:val="SingleTxtGR"/>
        <w:rPr>
          <w:b/>
          <w:bCs/>
        </w:rPr>
      </w:pPr>
      <w:r w:rsidRPr="009A5A93">
        <w:rPr>
          <w:b/>
        </w:rPr>
        <w:tab/>
        <w:t>f)</w:t>
      </w:r>
      <w:r w:rsidRPr="009A5A93">
        <w:rPr>
          <w:b/>
        </w:rPr>
        <w:tab/>
        <w:t>положить конец произвольному помещению детей в центры, находящиеся в ведении Министерства социальных дел, и принять меры к тому, чтобы дети, которые были помещены в эти центры, были незамедл</w:t>
      </w:r>
      <w:r w:rsidRPr="009A5A93">
        <w:rPr>
          <w:b/>
        </w:rPr>
        <w:t>и</w:t>
      </w:r>
      <w:r w:rsidRPr="009A5A93">
        <w:rPr>
          <w:b/>
        </w:rPr>
        <w:t>тельно осв</w:t>
      </w:r>
      <w:r w:rsidRPr="009A5A93">
        <w:rPr>
          <w:b/>
        </w:rPr>
        <w:t>о</w:t>
      </w:r>
      <w:r w:rsidRPr="009A5A93">
        <w:rPr>
          <w:b/>
        </w:rPr>
        <w:t xml:space="preserve">бождены и охвачены мерами защиты и помощи; </w:t>
      </w:r>
    </w:p>
    <w:p w:rsidR="006F2BA0" w:rsidRPr="009A5A93" w:rsidRDefault="006F2BA0" w:rsidP="006F2BA0">
      <w:pPr>
        <w:pStyle w:val="SingleTxtGR"/>
        <w:rPr>
          <w:b/>
          <w:bCs/>
        </w:rPr>
      </w:pPr>
      <w:r w:rsidRPr="009A5A93">
        <w:rPr>
          <w:b/>
        </w:rPr>
        <w:tab/>
        <w:t>g)</w:t>
      </w:r>
      <w:r w:rsidRPr="009A5A93">
        <w:rPr>
          <w:b/>
        </w:rPr>
        <w:tab/>
        <w:t>отменить требование о согласии опекуна мужского пола на освобождение детей из тюрьмы по истечении их срока заключения и пр</w:t>
      </w:r>
      <w:r w:rsidRPr="009A5A93">
        <w:rPr>
          <w:b/>
        </w:rPr>
        <w:t>и</w:t>
      </w:r>
      <w:r w:rsidRPr="009A5A93">
        <w:rPr>
          <w:b/>
        </w:rPr>
        <w:t xml:space="preserve">нять меры к тому, чтобы те, кто остается в тюрьме из-за отсутствия такого согласия, были освобождены и получили помощь и поддержку в целях их социальной </w:t>
      </w:r>
      <w:proofErr w:type="spellStart"/>
      <w:r w:rsidRPr="009A5A93">
        <w:rPr>
          <w:b/>
        </w:rPr>
        <w:t>реинт</w:t>
      </w:r>
      <w:r w:rsidRPr="009A5A93">
        <w:rPr>
          <w:b/>
        </w:rPr>
        <w:t>е</w:t>
      </w:r>
      <w:r w:rsidRPr="009A5A93">
        <w:rPr>
          <w:b/>
        </w:rPr>
        <w:t>грации</w:t>
      </w:r>
      <w:proofErr w:type="spellEnd"/>
      <w:r w:rsidRPr="009A5A93">
        <w:rPr>
          <w:b/>
        </w:rPr>
        <w:t>;</w:t>
      </w:r>
    </w:p>
    <w:p w:rsidR="006F2BA0" w:rsidRPr="009A5A93" w:rsidRDefault="006F2BA0" w:rsidP="006F2BA0">
      <w:pPr>
        <w:pStyle w:val="SingleTxtGR"/>
        <w:rPr>
          <w:b/>
          <w:bCs/>
        </w:rPr>
      </w:pPr>
      <w:r w:rsidRPr="009A5A93">
        <w:rPr>
          <w:b/>
        </w:rPr>
        <w:tab/>
        <w:t>h)</w:t>
      </w:r>
      <w:r w:rsidRPr="009A5A93">
        <w:rPr>
          <w:b/>
        </w:rPr>
        <w:tab/>
        <w:t>провести всеобъемлющую оценку нарушений прав девочек в системе правосудия и принять меры по борьбе с такими нарушениями;</w:t>
      </w:r>
    </w:p>
    <w:p w:rsidR="006F2BA0" w:rsidRPr="009A5A93" w:rsidRDefault="006F2BA0" w:rsidP="006F2BA0">
      <w:pPr>
        <w:pStyle w:val="SingleTxtGR"/>
        <w:rPr>
          <w:b/>
          <w:bCs/>
        </w:rPr>
      </w:pPr>
      <w:r w:rsidRPr="009A5A93">
        <w:rPr>
          <w:b/>
        </w:rPr>
        <w:tab/>
        <w:t>i)</w:t>
      </w:r>
      <w:r w:rsidRPr="009A5A93">
        <w:rPr>
          <w:b/>
        </w:rPr>
        <w:tab/>
        <w:t>гарантировать, чтобы дети, лишенные свободы, содержались отдельно от взрослых во всех местах содержания под стражей и принять необходимые меры для того, чтобы дети могли поддерживать контакт со своими сем</w:t>
      </w:r>
      <w:r w:rsidRPr="009A5A93">
        <w:rPr>
          <w:b/>
        </w:rPr>
        <w:t>ь</w:t>
      </w:r>
      <w:r w:rsidRPr="009A5A93">
        <w:rPr>
          <w:b/>
        </w:rPr>
        <w:t>ями.</w:t>
      </w:r>
    </w:p>
    <w:p w:rsidR="006F2BA0" w:rsidRPr="006F2BA0" w:rsidRDefault="006F2BA0" w:rsidP="00F35A09">
      <w:pPr>
        <w:pStyle w:val="H23GR"/>
      </w:pPr>
      <w:r w:rsidRPr="006F2BA0">
        <w:tab/>
      </w:r>
      <w:r w:rsidRPr="006F2BA0">
        <w:tab/>
        <w:t>Дети, ставшие жертвами и свидетелями преступлений</w:t>
      </w:r>
    </w:p>
    <w:p w:rsidR="006F2BA0" w:rsidRPr="009A5A93" w:rsidRDefault="006F2BA0" w:rsidP="006F2BA0">
      <w:pPr>
        <w:pStyle w:val="SingleTxtGR"/>
        <w:rPr>
          <w:b/>
          <w:bCs/>
        </w:rPr>
      </w:pPr>
      <w:r w:rsidRPr="006F2BA0">
        <w:t>45.</w:t>
      </w:r>
      <w:r w:rsidRPr="006F2BA0">
        <w:tab/>
      </w:r>
      <w:proofErr w:type="gramStart"/>
      <w:r w:rsidRPr="009A5A93">
        <w:rPr>
          <w:b/>
        </w:rPr>
        <w:t>Комитет также рекомендует государству-участнику обеспечить пр</w:t>
      </w:r>
      <w:r w:rsidRPr="009A5A93">
        <w:rPr>
          <w:b/>
        </w:rPr>
        <w:t>и</w:t>
      </w:r>
      <w:r w:rsidRPr="009A5A93">
        <w:rPr>
          <w:b/>
        </w:rPr>
        <w:t>нятие должных правовых положений и норм, чтобы все дети, являющиеся жертвами или свидетелями преступлений, например дети – жертвы надр</w:t>
      </w:r>
      <w:r w:rsidRPr="009A5A93">
        <w:rPr>
          <w:b/>
        </w:rPr>
        <w:t>у</w:t>
      </w:r>
      <w:r w:rsidRPr="009A5A93">
        <w:rPr>
          <w:b/>
        </w:rPr>
        <w:t>гательства, насилия в семье, сексуальной и экономической эксплуатации, похищения и торговли людьми, и дети – свидетели таких преступлений, обеспечивались защитой, предусмотренной Конвенцией, и чтобы госуда</w:t>
      </w:r>
      <w:r w:rsidRPr="009A5A93">
        <w:rPr>
          <w:b/>
        </w:rPr>
        <w:t>р</w:t>
      </w:r>
      <w:r w:rsidRPr="009A5A93">
        <w:rPr>
          <w:b/>
        </w:rPr>
        <w:t>ство-участник полностью учитывало Руководящие принципы, касающиеся правосудия в вопросах, связанных с участием детей-жертв и свидете</w:t>
      </w:r>
      <w:r w:rsidR="00F35A09" w:rsidRPr="009A5A93">
        <w:rPr>
          <w:b/>
        </w:rPr>
        <w:t>лей</w:t>
      </w:r>
      <w:proofErr w:type="gramEnd"/>
      <w:r w:rsidR="00F35A09" w:rsidRPr="009A5A93">
        <w:rPr>
          <w:b/>
        </w:rPr>
        <w:t xml:space="preserve"> преступлений (см. резолюцию</w:t>
      </w:r>
      <w:r w:rsidR="00F35A09" w:rsidRPr="009A5A93">
        <w:rPr>
          <w:b/>
          <w:lang w:val="en-US"/>
        </w:rPr>
        <w:t> </w:t>
      </w:r>
      <w:r w:rsidRPr="009A5A93">
        <w:rPr>
          <w:b/>
        </w:rPr>
        <w:t>2005/20 Экономического и Социального С</w:t>
      </w:r>
      <w:r w:rsidRPr="009A5A93">
        <w:rPr>
          <w:b/>
        </w:rPr>
        <w:t>о</w:t>
      </w:r>
      <w:r w:rsidRPr="009A5A93">
        <w:rPr>
          <w:b/>
        </w:rPr>
        <w:t>вета, приложение).</w:t>
      </w:r>
    </w:p>
    <w:p w:rsidR="006F2BA0" w:rsidRPr="006F2BA0" w:rsidRDefault="006F2BA0" w:rsidP="00F35A09">
      <w:pPr>
        <w:pStyle w:val="H1GR"/>
      </w:pPr>
      <w:r w:rsidRPr="006F2BA0">
        <w:tab/>
        <w:t>J.</w:t>
      </w:r>
      <w:r w:rsidRPr="006F2BA0">
        <w:tab/>
        <w:t>Ратификация Факультативного протокола к Конвенции, касающегося процедуры сообщений</w:t>
      </w:r>
    </w:p>
    <w:p w:rsidR="006F2BA0" w:rsidRPr="006F2BA0" w:rsidRDefault="006F2BA0" w:rsidP="006F2BA0">
      <w:pPr>
        <w:pStyle w:val="SingleTxtGR"/>
        <w:rPr>
          <w:b/>
          <w:bCs/>
        </w:rPr>
      </w:pPr>
      <w:r w:rsidRPr="006F2BA0">
        <w:t>46.</w:t>
      </w:r>
      <w:r w:rsidRPr="006F2BA0">
        <w:tab/>
      </w:r>
      <w:r w:rsidRPr="009A5A93">
        <w:rPr>
          <w:b/>
        </w:rPr>
        <w:t>Комитет рекомендует государству-участнику в целях дальнейшего содействия осуществлению прав ребенка ратифицировать Факультати</w:t>
      </w:r>
      <w:r w:rsidRPr="009A5A93">
        <w:rPr>
          <w:b/>
        </w:rPr>
        <w:t>в</w:t>
      </w:r>
      <w:r w:rsidRPr="009A5A93">
        <w:rPr>
          <w:b/>
        </w:rPr>
        <w:t xml:space="preserve">ный протокол к Конвенции, касающийся процедуры сообщений. </w:t>
      </w:r>
    </w:p>
    <w:p w:rsidR="006F2BA0" w:rsidRPr="006F2BA0" w:rsidRDefault="006F2BA0" w:rsidP="00F35A09">
      <w:pPr>
        <w:pStyle w:val="H1GR"/>
      </w:pPr>
      <w:r w:rsidRPr="006F2BA0">
        <w:tab/>
        <w:t>K.</w:t>
      </w:r>
      <w:r w:rsidRPr="006F2BA0">
        <w:tab/>
        <w:t>Ратификация международных документов по правам человека</w:t>
      </w:r>
    </w:p>
    <w:p w:rsidR="006F2BA0" w:rsidRPr="009A5A93" w:rsidRDefault="006F2BA0" w:rsidP="006F2BA0">
      <w:pPr>
        <w:pStyle w:val="SingleTxtGR"/>
        <w:rPr>
          <w:b/>
          <w:bCs/>
        </w:rPr>
      </w:pPr>
      <w:r w:rsidRPr="006F2BA0">
        <w:t>47.</w:t>
      </w:r>
      <w:r w:rsidRPr="006F2BA0">
        <w:tab/>
      </w:r>
      <w:r w:rsidRPr="009A5A93">
        <w:rPr>
          <w:b/>
        </w:rPr>
        <w:t>Комитет рекомендует государству-участнику в целях дальнейшего содействия осуществлению прав ребенка ратифицировать основные прав</w:t>
      </w:r>
      <w:r w:rsidRPr="009A5A93">
        <w:rPr>
          <w:b/>
        </w:rPr>
        <w:t>о</w:t>
      </w:r>
      <w:r w:rsidRPr="009A5A93">
        <w:rPr>
          <w:b/>
        </w:rPr>
        <w:t xml:space="preserve">защитные документы, участником которых оно пока не является. </w:t>
      </w:r>
    </w:p>
    <w:p w:rsidR="006F2BA0" w:rsidRPr="006F2BA0" w:rsidRDefault="006F2BA0" w:rsidP="00F35A09">
      <w:pPr>
        <w:pStyle w:val="HChGR"/>
      </w:pPr>
      <w:r w:rsidRPr="006F2BA0">
        <w:tab/>
        <w:t>IV.</w:t>
      </w:r>
      <w:r w:rsidRPr="006F2BA0">
        <w:tab/>
        <w:t>Осуществление и представление докладов</w:t>
      </w:r>
    </w:p>
    <w:p w:rsidR="006F2BA0" w:rsidRPr="006F2BA0" w:rsidRDefault="006F2BA0" w:rsidP="00F35A09">
      <w:pPr>
        <w:pStyle w:val="H1GR"/>
      </w:pPr>
      <w:r w:rsidRPr="006F2BA0">
        <w:tab/>
        <w:t>A.</w:t>
      </w:r>
      <w:r w:rsidRPr="006F2BA0">
        <w:tab/>
        <w:t>Последующие меры и распространение информации</w:t>
      </w:r>
    </w:p>
    <w:p w:rsidR="006F2BA0" w:rsidRPr="009A5A93" w:rsidRDefault="006F2BA0" w:rsidP="006F2BA0">
      <w:pPr>
        <w:pStyle w:val="SingleTxtGR"/>
        <w:rPr>
          <w:b/>
          <w:bCs/>
        </w:rPr>
      </w:pPr>
      <w:r w:rsidRPr="006F2BA0">
        <w:t>48.</w:t>
      </w:r>
      <w:r w:rsidRPr="006F2BA0">
        <w:tab/>
      </w:r>
      <w:r w:rsidRPr="009A5A93">
        <w:rPr>
          <w:b/>
        </w:rPr>
        <w:t>Комитет рекомендует государству-участнику принять все надлеж</w:t>
      </w:r>
      <w:r w:rsidRPr="009A5A93">
        <w:rPr>
          <w:b/>
        </w:rPr>
        <w:t>а</w:t>
      </w:r>
      <w:r w:rsidRPr="009A5A93">
        <w:rPr>
          <w:b/>
        </w:rPr>
        <w:t>щие меры для обеспечения полного выполнения настоящих рекомендаций, в частности путем их препровождения главе государства, парламенту, с</w:t>
      </w:r>
      <w:r w:rsidRPr="009A5A93">
        <w:rPr>
          <w:b/>
        </w:rPr>
        <w:t>о</w:t>
      </w:r>
      <w:r w:rsidRPr="009A5A93">
        <w:rPr>
          <w:b/>
        </w:rPr>
        <w:t>ответствующим министерствам, Верховному суду и местным органам вл</w:t>
      </w:r>
      <w:r w:rsidRPr="009A5A93">
        <w:rPr>
          <w:b/>
        </w:rPr>
        <w:t>а</w:t>
      </w:r>
      <w:r w:rsidRPr="009A5A93">
        <w:rPr>
          <w:b/>
        </w:rPr>
        <w:t xml:space="preserve">сти для надлежащего рассмотрения и </w:t>
      </w:r>
      <w:proofErr w:type="gramStart"/>
      <w:r w:rsidRPr="009A5A93">
        <w:rPr>
          <w:b/>
        </w:rPr>
        <w:t>принятия</w:t>
      </w:r>
      <w:proofErr w:type="gramEnd"/>
      <w:r w:rsidRPr="009A5A93">
        <w:rPr>
          <w:b/>
        </w:rPr>
        <w:t xml:space="preserve"> дальнейших мер.</w:t>
      </w:r>
    </w:p>
    <w:p w:rsidR="006F2BA0" w:rsidRPr="009A5A93" w:rsidRDefault="006F2BA0" w:rsidP="006F2BA0">
      <w:pPr>
        <w:pStyle w:val="SingleTxtGR"/>
        <w:rPr>
          <w:b/>
          <w:bCs/>
        </w:rPr>
      </w:pPr>
      <w:r w:rsidRPr="006F2BA0">
        <w:t>49.</w:t>
      </w:r>
      <w:r w:rsidRPr="006F2BA0">
        <w:tab/>
      </w:r>
      <w:proofErr w:type="gramStart"/>
      <w:r w:rsidRPr="009A5A93">
        <w:rPr>
          <w:b/>
        </w:rPr>
        <w:t>Комитет далее рекомендует государству-участнику обеспечить шир</w:t>
      </w:r>
      <w:r w:rsidRPr="009A5A93">
        <w:rPr>
          <w:b/>
        </w:rPr>
        <w:t>о</w:t>
      </w:r>
      <w:r w:rsidRPr="009A5A93">
        <w:rPr>
          <w:b/>
        </w:rPr>
        <w:t>кое распространение его третьего и четвертого периодических докладов, письменных ответов на перечень вопросов, а также настоящих заключ</w:t>
      </w:r>
      <w:r w:rsidRPr="009A5A93">
        <w:rPr>
          <w:b/>
        </w:rPr>
        <w:t>и</w:t>
      </w:r>
      <w:r w:rsidRPr="009A5A93">
        <w:rPr>
          <w:b/>
        </w:rPr>
        <w:t>тельных замечаний, в том числе через Интернет, среди широкой общ</w:t>
      </w:r>
      <w:r w:rsidRPr="009A5A93">
        <w:rPr>
          <w:b/>
        </w:rPr>
        <w:t>е</w:t>
      </w:r>
      <w:r w:rsidRPr="009A5A93">
        <w:rPr>
          <w:b/>
        </w:rPr>
        <w:t>ственности, организаций гражданского общества, представителей средств массовой информации, молодежных и пр</w:t>
      </w:r>
      <w:r w:rsidR="001F3C2C">
        <w:rPr>
          <w:b/>
        </w:rPr>
        <w:t>офессиональных групп и детей, в </w:t>
      </w:r>
      <w:r w:rsidRPr="009A5A93">
        <w:rPr>
          <w:b/>
        </w:rPr>
        <w:t>целях налаживания дискуссии и повышения осведомленности о Конве</w:t>
      </w:r>
      <w:r w:rsidRPr="009A5A93">
        <w:rPr>
          <w:b/>
        </w:rPr>
        <w:t>н</w:t>
      </w:r>
      <w:r w:rsidRPr="009A5A93">
        <w:rPr>
          <w:b/>
        </w:rPr>
        <w:t>ции и Факультативных протоколах к ней и необходимости</w:t>
      </w:r>
      <w:proofErr w:type="gramEnd"/>
      <w:r w:rsidRPr="009A5A93">
        <w:rPr>
          <w:b/>
        </w:rPr>
        <w:t xml:space="preserve"> их осуществл</w:t>
      </w:r>
      <w:r w:rsidRPr="009A5A93">
        <w:rPr>
          <w:b/>
        </w:rPr>
        <w:t>е</w:t>
      </w:r>
      <w:r w:rsidRPr="009A5A93">
        <w:rPr>
          <w:b/>
        </w:rPr>
        <w:t>ния и соответствующего мониторинга.</w:t>
      </w:r>
    </w:p>
    <w:p w:rsidR="006F2BA0" w:rsidRPr="006F2BA0" w:rsidRDefault="006F2BA0" w:rsidP="00F35A09">
      <w:pPr>
        <w:pStyle w:val="H1GR"/>
      </w:pPr>
      <w:r w:rsidRPr="006F2BA0">
        <w:tab/>
        <w:t>B.</w:t>
      </w:r>
      <w:r w:rsidRPr="006F2BA0">
        <w:tab/>
        <w:t xml:space="preserve">Следующий доклад </w:t>
      </w:r>
    </w:p>
    <w:p w:rsidR="006F2BA0" w:rsidRPr="009A5A93" w:rsidRDefault="006F2BA0" w:rsidP="006F2BA0">
      <w:pPr>
        <w:pStyle w:val="SingleTxtGR"/>
        <w:rPr>
          <w:b/>
          <w:bCs/>
        </w:rPr>
      </w:pPr>
      <w:r w:rsidRPr="006F2BA0">
        <w:t>50.</w:t>
      </w:r>
      <w:r w:rsidRPr="006F2BA0">
        <w:tab/>
      </w:r>
      <w:r w:rsidRPr="009A5A93">
        <w:rPr>
          <w:b/>
        </w:rPr>
        <w:t>Комитет предлагает государству-участнику представить свои об</w:t>
      </w:r>
      <w:r w:rsidRPr="009A5A93">
        <w:rPr>
          <w:b/>
        </w:rPr>
        <w:t>ъ</w:t>
      </w:r>
      <w:r w:rsidRPr="009A5A93">
        <w:rPr>
          <w:b/>
        </w:rPr>
        <w:t>единенные в одном документе пятый и шестой периодические доклады к 24 августа 2021 года и включить в них информацию о последующих мерах по осуществлению рекомендаций, содержащихся в настоящих заключ</w:t>
      </w:r>
      <w:r w:rsidRPr="009A5A93">
        <w:rPr>
          <w:b/>
        </w:rPr>
        <w:t>и</w:t>
      </w:r>
      <w:r w:rsidRPr="009A5A93">
        <w:rPr>
          <w:b/>
        </w:rPr>
        <w:t>тельных замечаниях. Доклад должен быть составлен с соблюдением согл</w:t>
      </w:r>
      <w:r w:rsidRPr="009A5A93">
        <w:rPr>
          <w:b/>
        </w:rPr>
        <w:t>а</w:t>
      </w:r>
      <w:r w:rsidRPr="009A5A93">
        <w:rPr>
          <w:b/>
        </w:rPr>
        <w:t>сованных руководящих принципов представления докладов по конкре</w:t>
      </w:r>
      <w:r w:rsidRPr="009A5A93">
        <w:rPr>
          <w:b/>
        </w:rPr>
        <w:t>т</w:t>
      </w:r>
      <w:r w:rsidRPr="009A5A93">
        <w:rPr>
          <w:b/>
        </w:rPr>
        <w:t>ным договорам, принятых Комитетом 31 января 2014 года (CRC/C/58/Rev.3), а его объем не должен превышать 21 200 слов (см. рез</w:t>
      </w:r>
      <w:r w:rsidRPr="009A5A93">
        <w:rPr>
          <w:b/>
        </w:rPr>
        <w:t>о</w:t>
      </w:r>
      <w:r w:rsidRPr="009A5A93">
        <w:rPr>
          <w:b/>
        </w:rPr>
        <w:t>люцию 68/268 Генеральной Ассамблеи, пункт 16). В случае представления доклада, объем которого превышает установленное ограничение по кол</w:t>
      </w:r>
      <w:r w:rsidRPr="009A5A93">
        <w:rPr>
          <w:b/>
        </w:rPr>
        <w:t>и</w:t>
      </w:r>
      <w:r w:rsidRPr="009A5A93">
        <w:rPr>
          <w:b/>
        </w:rPr>
        <w:t>честву слов, государству-участнику будет предложено сократить доклад в соответствии с вышеупомянутой резолюцией. Если государство-участник будет не в состо</w:t>
      </w:r>
      <w:bookmarkStart w:id="0" w:name="_GoBack"/>
      <w:bookmarkEnd w:id="0"/>
      <w:r w:rsidRPr="009A5A93">
        <w:rPr>
          <w:b/>
        </w:rPr>
        <w:t>янии пересмотреть и вновь представить доклад, то перевод доклада для его рассмотрения договорным органом не может быть гара</w:t>
      </w:r>
      <w:r w:rsidRPr="009A5A93">
        <w:rPr>
          <w:b/>
        </w:rPr>
        <w:t>н</w:t>
      </w:r>
      <w:r w:rsidRPr="009A5A93">
        <w:rPr>
          <w:b/>
        </w:rPr>
        <w:t xml:space="preserve">тирован. </w:t>
      </w:r>
    </w:p>
    <w:p w:rsidR="00073BFA" w:rsidRPr="009A5A93" w:rsidRDefault="006F2BA0" w:rsidP="006F2BA0">
      <w:pPr>
        <w:pStyle w:val="SingleTxtGR"/>
        <w:rPr>
          <w:b/>
        </w:rPr>
      </w:pPr>
      <w:r w:rsidRPr="006F2BA0">
        <w:t>51.</w:t>
      </w:r>
      <w:r w:rsidRPr="006F2BA0">
        <w:tab/>
      </w:r>
      <w:proofErr w:type="gramStart"/>
      <w:r w:rsidRPr="009A5A93">
        <w:rPr>
          <w:b/>
        </w:rPr>
        <w:t>Комитет также предлагает государству-участнику представить о</w:t>
      </w:r>
      <w:r w:rsidRPr="009A5A93">
        <w:rPr>
          <w:b/>
        </w:rPr>
        <w:t>б</w:t>
      </w:r>
      <w:r w:rsidRPr="009A5A93">
        <w:rPr>
          <w:b/>
        </w:rPr>
        <w:t>новленный базовый документ объемом не более 42 400 слов в соответствии с требованиями к общему базовому документу, содержащимися в соглас</w:t>
      </w:r>
      <w:r w:rsidRPr="009A5A93">
        <w:rPr>
          <w:b/>
        </w:rPr>
        <w:t>о</w:t>
      </w:r>
      <w:r w:rsidRPr="009A5A93">
        <w:rPr>
          <w:b/>
        </w:rPr>
        <w:t>ванных руководящих принципах представления докладов по междунаро</w:t>
      </w:r>
      <w:r w:rsidRPr="009A5A93">
        <w:rPr>
          <w:b/>
        </w:rPr>
        <w:t>д</w:t>
      </w:r>
      <w:r w:rsidRPr="009A5A93">
        <w:rPr>
          <w:b/>
        </w:rPr>
        <w:t>ным договорам о правах человека, включая руководящие принципы отн</w:t>
      </w:r>
      <w:r w:rsidRPr="009A5A93">
        <w:rPr>
          <w:b/>
        </w:rPr>
        <w:t>о</w:t>
      </w:r>
      <w:r w:rsidRPr="009A5A93">
        <w:rPr>
          <w:b/>
        </w:rPr>
        <w:t>сительно общего базового документа и документов по конкретным догов</w:t>
      </w:r>
      <w:r w:rsidRPr="009A5A93">
        <w:rPr>
          <w:b/>
        </w:rPr>
        <w:t>о</w:t>
      </w:r>
      <w:r w:rsidRPr="009A5A93">
        <w:rPr>
          <w:b/>
        </w:rPr>
        <w:t>рам (см. HRI/GEN/2/Rev.6, глава I) и пункт 16 резолюции 68</w:t>
      </w:r>
      <w:proofErr w:type="gramEnd"/>
      <w:r w:rsidRPr="009A5A93">
        <w:rPr>
          <w:b/>
        </w:rPr>
        <w:t>/268 Генерал</w:t>
      </w:r>
      <w:r w:rsidRPr="009A5A93">
        <w:rPr>
          <w:b/>
        </w:rPr>
        <w:t>ь</w:t>
      </w:r>
      <w:r w:rsidRPr="009A5A93">
        <w:rPr>
          <w:b/>
        </w:rPr>
        <w:t>ной Ассамблеи.</w:t>
      </w:r>
    </w:p>
    <w:p w:rsidR="00073BFA" w:rsidRPr="006F2BA0" w:rsidRDefault="006F2BA0" w:rsidP="006F2BA0">
      <w:pPr>
        <w:spacing w:before="240"/>
        <w:jc w:val="center"/>
        <w:rPr>
          <w:u w:val="single"/>
        </w:rPr>
      </w:pPr>
      <w:r>
        <w:rPr>
          <w:u w:val="single"/>
        </w:rPr>
        <w:tab/>
      </w:r>
      <w:r>
        <w:rPr>
          <w:u w:val="single"/>
        </w:rPr>
        <w:tab/>
      </w:r>
      <w:r>
        <w:rPr>
          <w:u w:val="single"/>
        </w:rPr>
        <w:tab/>
      </w:r>
    </w:p>
    <w:sectPr w:rsidR="00073BFA" w:rsidRPr="006F2BA0" w:rsidSect="003B4AA7">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FF" w:rsidRDefault="005E22FF" w:rsidP="00B471C5">
      <w:r>
        <w:separator/>
      </w:r>
    </w:p>
  </w:endnote>
  <w:endnote w:type="continuationSeparator" w:id="0">
    <w:p w:rsidR="005E22FF" w:rsidRDefault="005E22F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FF" w:rsidRPr="009A6F4A" w:rsidRDefault="005E22FF">
    <w:pPr>
      <w:pStyle w:val="a7"/>
      <w:rPr>
        <w:lang w:val="en-US"/>
      </w:rPr>
    </w:pPr>
    <w:r>
      <w:rPr>
        <w:rStyle w:val="a9"/>
      </w:rPr>
      <w:fldChar w:fldCharType="begin"/>
    </w:r>
    <w:r>
      <w:rPr>
        <w:rStyle w:val="a9"/>
      </w:rPr>
      <w:instrText xml:space="preserve"> PAGE </w:instrText>
    </w:r>
    <w:r>
      <w:rPr>
        <w:rStyle w:val="a9"/>
      </w:rPr>
      <w:fldChar w:fldCharType="separate"/>
    </w:r>
    <w:r w:rsidR="001F3C2C">
      <w:rPr>
        <w:rStyle w:val="a9"/>
        <w:noProof/>
      </w:rPr>
      <w:t>18</w:t>
    </w:r>
    <w:r>
      <w:rPr>
        <w:rStyle w:val="a9"/>
      </w:rPr>
      <w:fldChar w:fldCharType="end"/>
    </w:r>
    <w:r>
      <w:rPr>
        <w:lang w:val="en-US"/>
      </w:rPr>
      <w:tab/>
      <w:t>GE.16-18450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FF" w:rsidRPr="009A6F4A" w:rsidRDefault="005E22FF">
    <w:pPr>
      <w:pStyle w:val="a7"/>
      <w:rPr>
        <w:lang w:val="en-US"/>
      </w:rPr>
    </w:pPr>
    <w:r>
      <w:rPr>
        <w:lang w:val="en-US"/>
      </w:rPr>
      <w:t>GE.16-18450</w:t>
    </w:r>
    <w:r>
      <w:rPr>
        <w:lang w:val="en-US"/>
      </w:rPr>
      <w:tab/>
    </w:r>
    <w:r>
      <w:rPr>
        <w:rStyle w:val="a9"/>
      </w:rPr>
      <w:fldChar w:fldCharType="begin"/>
    </w:r>
    <w:r>
      <w:rPr>
        <w:rStyle w:val="a9"/>
      </w:rPr>
      <w:instrText xml:space="preserve"> PAGE </w:instrText>
    </w:r>
    <w:r>
      <w:rPr>
        <w:rStyle w:val="a9"/>
      </w:rPr>
      <w:fldChar w:fldCharType="separate"/>
    </w:r>
    <w:r w:rsidR="001F3C2C">
      <w:rPr>
        <w:rStyle w:val="a9"/>
        <w:noProof/>
      </w:rPr>
      <w:t>17</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E22FF" w:rsidRPr="00797A78" w:rsidTr="006F2BA0">
      <w:trPr>
        <w:trHeight w:val="431"/>
      </w:trPr>
      <w:tc>
        <w:tcPr>
          <w:tcW w:w="3648" w:type="dxa"/>
          <w:tcMar>
            <w:left w:w="57" w:type="dxa"/>
            <w:right w:w="57" w:type="dxa"/>
          </w:tcMar>
          <w:vAlign w:val="bottom"/>
        </w:tcPr>
        <w:p w:rsidR="005E22FF" w:rsidRPr="001C3ABC" w:rsidRDefault="005E22FF" w:rsidP="006F2BA0">
          <w:pPr>
            <w:spacing w:after="40"/>
            <w:rPr>
              <w:rFonts w:ascii="C39T30Lfz" w:hAnsi="C39T30Lfz"/>
              <w:spacing w:val="0"/>
              <w:w w:val="100"/>
              <w:kern w:val="0"/>
              <w:lang w:val="en-US" w:eastAsia="ru-RU"/>
            </w:rPr>
          </w:pPr>
          <w:r w:rsidRPr="001C3ABC">
            <w:rPr>
              <w:lang w:val="en-US"/>
            </w:rPr>
            <w:t>GE.16-</w:t>
          </w:r>
          <w:r>
            <w:rPr>
              <w:lang w:val="en-US"/>
            </w:rPr>
            <w:t>18450</w:t>
          </w:r>
          <w:r w:rsidRPr="001C3ABC">
            <w:rPr>
              <w:lang w:val="en-US"/>
            </w:rPr>
            <w:t xml:space="preserve"> (R)</w:t>
          </w:r>
          <w:r>
            <w:rPr>
              <w:lang w:val="en-US"/>
            </w:rPr>
            <w:t xml:space="preserve">  181116  211116</w:t>
          </w:r>
        </w:p>
      </w:tc>
      <w:tc>
        <w:tcPr>
          <w:tcW w:w="5056" w:type="dxa"/>
          <w:vMerge w:val="restart"/>
          <w:tcMar>
            <w:left w:w="57" w:type="dxa"/>
            <w:right w:w="57" w:type="dxa"/>
          </w:tcMar>
          <w:vAlign w:val="bottom"/>
        </w:tcPr>
        <w:p w:rsidR="005E22FF" w:rsidRDefault="005E22FF" w:rsidP="006F2BA0">
          <w:pPr>
            <w:jc w:val="right"/>
          </w:pPr>
          <w:r>
            <w:rPr>
              <w:b/>
              <w:noProof/>
              <w:lang w:eastAsia="ru-RU"/>
            </w:rPr>
            <w:drawing>
              <wp:inline distT="0" distB="0" distL="0" distR="0" wp14:anchorId="15A1090C" wp14:editId="5DE4D7C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E22FF" w:rsidRDefault="005E22FF" w:rsidP="006F2BA0">
          <w:pPr>
            <w:jc w:val="right"/>
          </w:pPr>
          <w:r>
            <w:rPr>
              <w:noProof/>
              <w:lang w:eastAsia="ru-RU"/>
            </w:rPr>
            <w:drawing>
              <wp:inline distT="0" distB="0" distL="0" distR="0">
                <wp:extent cx="582295" cy="582295"/>
                <wp:effectExtent l="0" t="0" r="8255" b="8255"/>
                <wp:docPr id="3" name="Рисунок 3" descr="http://undocs.org/m2/QRCode.ashx?DS=CRC/C/SAU/CO/3-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CO/3-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5E22FF" w:rsidRPr="00797A78" w:rsidTr="006F2BA0">
      <w:trPr>
        <w:trHeight w:hRule="exact" w:val="564"/>
      </w:trPr>
      <w:tc>
        <w:tcPr>
          <w:tcW w:w="3648" w:type="dxa"/>
          <w:tcMar>
            <w:left w:w="57" w:type="dxa"/>
            <w:right w:w="57" w:type="dxa"/>
          </w:tcMar>
          <w:vAlign w:val="bottom"/>
        </w:tcPr>
        <w:p w:rsidR="005E22FF" w:rsidRPr="002B67FC" w:rsidRDefault="005E22FF" w:rsidP="006F2BA0">
          <w:pPr>
            <w:spacing w:after="40"/>
            <w:rPr>
              <w:rFonts w:ascii="C39T30Lfz" w:hAnsi="C39T30Lfz"/>
              <w:spacing w:val="0"/>
              <w:w w:val="100"/>
              <w:kern w:val="0"/>
              <w:sz w:val="56"/>
              <w:szCs w:val="56"/>
              <w:lang w:val="en-US" w:eastAsia="ru-RU"/>
            </w:rPr>
          </w:pP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r w:rsidRPr="002B67FC">
            <w:rPr>
              <w:rFonts w:ascii="C39T30Lfz" w:hAnsi="C39T30Lfz"/>
              <w:spacing w:val="0"/>
              <w:w w:val="100"/>
              <w:kern w:val="0"/>
              <w:sz w:val="56"/>
              <w:szCs w:val="56"/>
              <w:lang w:val="en-US" w:eastAsia="ru-RU"/>
            </w:rPr>
            <w:t></w:t>
          </w:r>
        </w:p>
      </w:tc>
      <w:tc>
        <w:tcPr>
          <w:tcW w:w="5056" w:type="dxa"/>
          <w:vMerge/>
          <w:tcMar>
            <w:left w:w="57" w:type="dxa"/>
            <w:right w:w="57" w:type="dxa"/>
          </w:tcMar>
        </w:tcPr>
        <w:p w:rsidR="005E22FF" w:rsidRDefault="005E22FF" w:rsidP="006F2BA0"/>
      </w:tc>
      <w:tc>
        <w:tcPr>
          <w:tcW w:w="972" w:type="dxa"/>
          <w:vMerge/>
          <w:tcMar>
            <w:left w:w="57" w:type="dxa"/>
            <w:right w:w="57" w:type="dxa"/>
          </w:tcMar>
        </w:tcPr>
        <w:p w:rsidR="005E22FF" w:rsidRDefault="005E22FF" w:rsidP="006F2BA0"/>
      </w:tc>
    </w:tr>
  </w:tbl>
  <w:p w:rsidR="005E22FF" w:rsidRDefault="005E22FF" w:rsidP="006F2BA0">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FF" w:rsidRPr="009141DC" w:rsidRDefault="005E22FF" w:rsidP="00D1261C">
      <w:pPr>
        <w:tabs>
          <w:tab w:val="left" w:pos="2268"/>
        </w:tabs>
        <w:spacing w:after="80"/>
        <w:ind w:left="680"/>
        <w:rPr>
          <w:u w:val="single"/>
          <w:lang w:val="en-US"/>
        </w:rPr>
      </w:pPr>
      <w:r>
        <w:rPr>
          <w:u w:val="single"/>
          <w:lang w:val="en-US"/>
        </w:rPr>
        <w:tab/>
      </w:r>
    </w:p>
  </w:footnote>
  <w:footnote w:type="continuationSeparator" w:id="0">
    <w:p w:rsidR="005E22FF" w:rsidRPr="00D1261C" w:rsidRDefault="005E22FF" w:rsidP="00D1261C">
      <w:pPr>
        <w:tabs>
          <w:tab w:val="left" w:pos="2268"/>
        </w:tabs>
        <w:spacing w:after="80"/>
        <w:rPr>
          <w:u w:val="single"/>
          <w:lang w:val="en-US"/>
        </w:rPr>
      </w:pPr>
      <w:r>
        <w:rPr>
          <w:u w:val="single"/>
          <w:lang w:val="en-US"/>
        </w:rPr>
        <w:tab/>
      </w:r>
    </w:p>
  </w:footnote>
  <w:footnote w:id="1">
    <w:p w:rsidR="005E22FF" w:rsidRPr="00073BFA" w:rsidRDefault="005E22FF">
      <w:pPr>
        <w:pStyle w:val="aa"/>
        <w:rPr>
          <w:sz w:val="20"/>
          <w:lang w:val="ru-RU"/>
        </w:rPr>
      </w:pPr>
      <w:r>
        <w:tab/>
      </w:r>
      <w:r w:rsidRPr="00073BFA">
        <w:rPr>
          <w:rStyle w:val="a6"/>
          <w:sz w:val="20"/>
          <w:vertAlign w:val="baseline"/>
          <w:lang w:val="ru-RU"/>
        </w:rPr>
        <w:t>*</w:t>
      </w:r>
      <w:r w:rsidRPr="00073BFA">
        <w:rPr>
          <w:sz w:val="20"/>
          <w:lang w:val="ru-RU"/>
        </w:rPr>
        <w:t xml:space="preserve"> </w:t>
      </w:r>
      <w:r w:rsidRPr="00073BFA">
        <w:rPr>
          <w:lang w:val="ru-RU"/>
        </w:rPr>
        <w:tab/>
        <w:t>Приняты Комитетом на его семьдесят третьей сессии (13</w:t>
      </w:r>
      <w:r w:rsidRPr="006F2BA0">
        <w:rPr>
          <w:lang w:val="ru-RU"/>
        </w:rPr>
        <w:t>–</w:t>
      </w:r>
      <w:r w:rsidRPr="00073BFA">
        <w:rPr>
          <w:lang w:val="ru-RU"/>
        </w:rPr>
        <w:t>30 сентября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FF" w:rsidRPr="005E0092" w:rsidRDefault="005E22FF">
    <w:pPr>
      <w:pStyle w:val="a3"/>
      <w:rPr>
        <w:lang w:val="en-US"/>
      </w:rPr>
    </w:pPr>
    <w:r>
      <w:rPr>
        <w:lang w:val="en-US"/>
      </w:rPr>
      <w:t>CRC/C/SAU/CO/3-4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FF" w:rsidRPr="009A6F4A" w:rsidRDefault="005E22FF">
    <w:pPr>
      <w:pStyle w:val="a3"/>
      <w:rPr>
        <w:lang w:val="en-US"/>
      </w:rPr>
    </w:pPr>
    <w:r>
      <w:rPr>
        <w:lang w:val="en-US"/>
      </w:rPr>
      <w:tab/>
      <w:t>CRC/C/SAU/CO/3-4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FA"/>
    <w:rsid w:val="000450D1"/>
    <w:rsid w:val="00073BFA"/>
    <w:rsid w:val="000F2A4F"/>
    <w:rsid w:val="00150957"/>
    <w:rsid w:val="001E6A65"/>
    <w:rsid w:val="001F3C2C"/>
    <w:rsid w:val="00203F84"/>
    <w:rsid w:val="002722D7"/>
    <w:rsid w:val="00275188"/>
    <w:rsid w:val="0028687D"/>
    <w:rsid w:val="002A03C0"/>
    <w:rsid w:val="002B091C"/>
    <w:rsid w:val="002B67FC"/>
    <w:rsid w:val="002D0CCB"/>
    <w:rsid w:val="00345C79"/>
    <w:rsid w:val="00366A39"/>
    <w:rsid w:val="003B4AA7"/>
    <w:rsid w:val="0048005C"/>
    <w:rsid w:val="004E242B"/>
    <w:rsid w:val="00544379"/>
    <w:rsid w:val="00566944"/>
    <w:rsid w:val="005D56BF"/>
    <w:rsid w:val="005E22FF"/>
    <w:rsid w:val="00623CDA"/>
    <w:rsid w:val="00665D8D"/>
    <w:rsid w:val="006A32DD"/>
    <w:rsid w:val="006A7A3B"/>
    <w:rsid w:val="006B6B57"/>
    <w:rsid w:val="006F2BA0"/>
    <w:rsid w:val="00705394"/>
    <w:rsid w:val="00743F62"/>
    <w:rsid w:val="00760D3A"/>
    <w:rsid w:val="007A1F42"/>
    <w:rsid w:val="007D76DD"/>
    <w:rsid w:val="008717E8"/>
    <w:rsid w:val="008D01AE"/>
    <w:rsid w:val="008E0423"/>
    <w:rsid w:val="009141DC"/>
    <w:rsid w:val="009174A1"/>
    <w:rsid w:val="0098674D"/>
    <w:rsid w:val="00997ACA"/>
    <w:rsid w:val="009A5A93"/>
    <w:rsid w:val="00A03FB7"/>
    <w:rsid w:val="00A75A11"/>
    <w:rsid w:val="00AD7EAD"/>
    <w:rsid w:val="00B02D95"/>
    <w:rsid w:val="00B35A32"/>
    <w:rsid w:val="00B432C6"/>
    <w:rsid w:val="00B471C5"/>
    <w:rsid w:val="00B6474A"/>
    <w:rsid w:val="00BE1742"/>
    <w:rsid w:val="00C946AE"/>
    <w:rsid w:val="00CD1631"/>
    <w:rsid w:val="00D1261C"/>
    <w:rsid w:val="00D75DCE"/>
    <w:rsid w:val="00DD35AC"/>
    <w:rsid w:val="00DD479F"/>
    <w:rsid w:val="00E15E48"/>
    <w:rsid w:val="00E638CB"/>
    <w:rsid w:val="00EB0723"/>
    <w:rsid w:val="00EE445D"/>
    <w:rsid w:val="00EE6F37"/>
    <w:rsid w:val="00F1599F"/>
    <w:rsid w:val="00F31EF2"/>
    <w:rsid w:val="00F35A0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61B0-5D52-4B4D-A9E7-D5C38D42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Marina Korotkova</cp:lastModifiedBy>
  <cp:revision>2</cp:revision>
  <cp:lastPrinted>2016-11-21T10:14:00Z</cp:lastPrinted>
  <dcterms:created xsi:type="dcterms:W3CDTF">2016-11-21T10:15:00Z</dcterms:created>
  <dcterms:modified xsi:type="dcterms:W3CDTF">2016-11-21T10:15:00Z</dcterms:modified>
</cp:coreProperties>
</file>