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D41357" w:rsidRDefault="00D41357" w:rsidP="00684327">
            <w:pPr>
              <w:spacing w:line="240" w:lineRule="atLeast"/>
              <w:jc w:val="right"/>
              <w:rPr>
                <w:sz w:val="20"/>
                <w:szCs w:val="21"/>
              </w:rPr>
            </w:pPr>
            <w:proofErr w:type="spellStart"/>
            <w:r w:rsidRPr="00D41357">
              <w:rPr>
                <w:sz w:val="40"/>
                <w:szCs w:val="21"/>
              </w:rPr>
              <w:t>CERD</w:t>
            </w:r>
            <w:proofErr w:type="spellEnd"/>
            <w:r>
              <w:rPr>
                <w:sz w:val="20"/>
                <w:szCs w:val="21"/>
              </w:rPr>
              <w:t>/C/</w:t>
            </w:r>
            <w:proofErr w:type="spellStart"/>
            <w:r>
              <w:rPr>
                <w:sz w:val="20"/>
                <w:szCs w:val="21"/>
              </w:rPr>
              <w:t>CHN</w:t>
            </w:r>
            <w:proofErr w:type="spellEnd"/>
            <w:r>
              <w:rPr>
                <w:sz w:val="20"/>
                <w:szCs w:val="21"/>
              </w:rPr>
              <w:t>-MAC/14-17</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47836F74" wp14:editId="1857A10A">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684327">
            <w:pPr>
              <w:spacing w:before="240" w:line="240" w:lineRule="atLeast"/>
              <w:rPr>
                <w:sz w:val="20"/>
              </w:rPr>
            </w:pPr>
            <w:r w:rsidRPr="00F124C6">
              <w:rPr>
                <w:sz w:val="20"/>
              </w:rPr>
              <w:t xml:space="preserve">Distr.: </w:t>
            </w:r>
            <w:r w:rsidR="00D41357" w:rsidRPr="00D41357">
              <w:rPr>
                <w:sz w:val="20"/>
              </w:rPr>
              <w:t>General</w:t>
            </w:r>
          </w:p>
          <w:p w:rsidR="006621F5" w:rsidRPr="00F124C6" w:rsidRDefault="00D41357" w:rsidP="00684327">
            <w:pPr>
              <w:spacing w:line="240" w:lineRule="atLeast"/>
              <w:rPr>
                <w:sz w:val="20"/>
              </w:rPr>
            </w:pPr>
            <w:r>
              <w:rPr>
                <w:sz w:val="20"/>
              </w:rPr>
              <w:t>3 April</w:t>
            </w:r>
            <w:r w:rsidR="006D1FBC">
              <w:rPr>
                <w:sz w:val="20"/>
              </w:rPr>
              <w:t xml:space="preserve"> 201</w:t>
            </w:r>
            <w:r w:rsidR="004B6B8B">
              <w:rPr>
                <w:rFonts w:hint="eastAsia"/>
                <w:sz w:val="20"/>
              </w:rPr>
              <w:t>7</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D41357">
            <w:pPr>
              <w:spacing w:line="240" w:lineRule="atLeast"/>
              <w:jc w:val="left"/>
            </w:pPr>
            <w:r w:rsidRPr="00F124C6">
              <w:rPr>
                <w:sz w:val="20"/>
              </w:rPr>
              <w:t xml:space="preserve">Original: </w:t>
            </w:r>
            <w:r w:rsidR="00D41357" w:rsidRPr="00D41357">
              <w:rPr>
                <w:sz w:val="20"/>
              </w:rPr>
              <w:t>Chinese and English</w:t>
            </w:r>
            <w:r w:rsidR="00D41357">
              <w:rPr>
                <w:rFonts w:hint="eastAsia"/>
                <w:sz w:val="20"/>
              </w:rPr>
              <w:br/>
            </w:r>
            <w:r w:rsidR="00D41357" w:rsidRPr="00D41357">
              <w:rPr>
                <w:sz w:val="20"/>
              </w:rPr>
              <w:t>Chinese, English, French and Spanish only</w:t>
            </w:r>
          </w:p>
        </w:tc>
      </w:tr>
    </w:tbl>
    <w:p w:rsidR="00D41357" w:rsidRDefault="00D41357" w:rsidP="00D41357">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5A1D84" w:rsidRDefault="005A1D84" w:rsidP="00D41357">
      <w:pPr>
        <w:spacing w:before="120"/>
        <w:rPr>
          <w:rFonts w:ascii="Time New Roman" w:eastAsia="黑体" w:hAnsi="Time New Roman" w:hint="eastAsia"/>
          <w:sz w:val="24"/>
          <w:szCs w:val="24"/>
        </w:rPr>
      </w:pPr>
    </w:p>
    <w:p w:rsidR="00D41357" w:rsidRPr="00C06E88" w:rsidRDefault="00D41357" w:rsidP="005A1D84">
      <w:pPr>
        <w:pStyle w:val="HMGC"/>
      </w:pPr>
      <w:r w:rsidRPr="00C06E88">
        <w:tab/>
      </w:r>
      <w:r w:rsidRPr="00C06E88">
        <w:tab/>
      </w:r>
      <w:r>
        <w:rPr>
          <w:rFonts w:hint="eastAsia"/>
        </w:rPr>
        <w:t>审议缔约国按照《公约》第九条提交的报告</w:t>
      </w:r>
    </w:p>
    <w:p w:rsidR="00D41357" w:rsidRPr="00786DCA" w:rsidRDefault="00D41357" w:rsidP="00D41357">
      <w:pPr>
        <w:pStyle w:val="HChGC"/>
      </w:pPr>
      <w:r w:rsidRPr="00C06E88">
        <w:tab/>
      </w:r>
      <w:r w:rsidRPr="00C06E88">
        <w:tab/>
      </w:r>
      <w:r>
        <w:rPr>
          <w:rFonts w:hint="eastAsia"/>
        </w:rPr>
        <w:t>缔约国应于</w:t>
      </w:r>
      <w:r>
        <w:rPr>
          <w:rFonts w:hint="eastAsia"/>
        </w:rPr>
        <w:t>2015</w:t>
      </w:r>
      <w:r>
        <w:rPr>
          <w:rFonts w:hint="eastAsia"/>
        </w:rPr>
        <w:t>年提交的第十四次至第十七次定期报告</w:t>
      </w:r>
    </w:p>
    <w:p w:rsidR="00D41357" w:rsidRPr="00F86291" w:rsidRDefault="00D41357" w:rsidP="00D41357">
      <w:pPr>
        <w:pStyle w:val="HChGC"/>
        <w:rPr>
          <w:u w:val="single"/>
        </w:rPr>
      </w:pPr>
      <w:r>
        <w:rPr>
          <w:rFonts w:hint="eastAsia"/>
        </w:rPr>
        <w:tab/>
      </w:r>
      <w:r>
        <w:rPr>
          <w:rFonts w:hint="eastAsia"/>
        </w:rPr>
        <w:tab/>
      </w:r>
      <w:r>
        <w:rPr>
          <w:rFonts w:hint="eastAsia"/>
        </w:rPr>
        <w:t>中国澳门</w:t>
      </w:r>
      <w:r w:rsidRPr="00F86291">
        <w:rPr>
          <w:rStyle w:val="a7"/>
          <w:rFonts w:eastAsiaTheme="minorEastAsia"/>
          <w:sz w:val="28"/>
          <w:vertAlign w:val="baseline"/>
        </w:rPr>
        <w:footnoteReference w:customMarkFollows="1" w:id="2"/>
        <w:t>*</w:t>
      </w:r>
      <w:r w:rsidRPr="00F86291">
        <w:rPr>
          <w:rStyle w:val="a7"/>
          <w:rFonts w:eastAsiaTheme="minorEastAsia"/>
          <w:sz w:val="28"/>
        </w:rPr>
        <w:t>,</w:t>
      </w:r>
      <w:r w:rsidRPr="00F86291">
        <w:rPr>
          <w:vertAlign w:val="superscript"/>
        </w:rPr>
        <w:t xml:space="preserve"> </w:t>
      </w:r>
      <w:r w:rsidRPr="00F86291">
        <w:rPr>
          <w:rStyle w:val="a7"/>
          <w:rFonts w:eastAsiaTheme="minorEastAsia"/>
          <w:sz w:val="28"/>
          <w:vertAlign w:val="baseline"/>
        </w:rPr>
        <w:footnoteReference w:customMarkFollows="1" w:id="3"/>
        <w:t>**</w:t>
      </w:r>
      <w:r w:rsidRPr="00F86291">
        <w:rPr>
          <w:rStyle w:val="a7"/>
          <w:rFonts w:eastAsiaTheme="minorEastAsia"/>
          <w:sz w:val="28"/>
        </w:rPr>
        <w:t>,</w:t>
      </w:r>
      <w:r w:rsidRPr="00F86291">
        <w:rPr>
          <w:vertAlign w:val="superscript"/>
        </w:rPr>
        <w:t xml:space="preserve"> </w:t>
      </w:r>
      <w:r w:rsidRPr="00F86291">
        <w:rPr>
          <w:rStyle w:val="a7"/>
          <w:rFonts w:eastAsiaTheme="minorEastAsia"/>
          <w:sz w:val="28"/>
          <w:vertAlign w:val="baseline"/>
        </w:rPr>
        <w:footnoteReference w:customMarkFollows="1" w:id="4"/>
        <w:t>***</w:t>
      </w:r>
    </w:p>
    <w:p w:rsidR="00D41357" w:rsidRDefault="00D41357" w:rsidP="00D41357">
      <w:pPr>
        <w:pStyle w:val="SingleTxtG"/>
        <w:jc w:val="right"/>
        <w:rPr>
          <w:lang w:eastAsia="zh-CN"/>
        </w:rPr>
      </w:pPr>
      <w:r w:rsidRPr="00C06E88">
        <w:rPr>
          <w:lang w:eastAsia="zh-CN"/>
        </w:rPr>
        <w:t>[</w:t>
      </w:r>
      <w:r>
        <w:rPr>
          <w:rFonts w:hint="eastAsia"/>
          <w:lang w:eastAsia="zh-CN"/>
        </w:rPr>
        <w:t>收到日期：</w:t>
      </w:r>
      <w:r>
        <w:rPr>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24</w:t>
      </w:r>
      <w:r>
        <w:rPr>
          <w:rFonts w:hint="eastAsia"/>
          <w:lang w:eastAsia="zh-CN"/>
        </w:rPr>
        <w:t>日</w:t>
      </w:r>
      <w:r w:rsidRPr="00C06E88">
        <w:rPr>
          <w:lang w:eastAsia="zh-CN"/>
        </w:rPr>
        <w:t>]</w:t>
      </w:r>
    </w:p>
    <w:p w:rsidR="00D41357" w:rsidRDefault="00D41357" w:rsidP="00D41357">
      <w:pPr>
        <w:tabs>
          <w:tab w:val="clear" w:pos="431"/>
        </w:tabs>
        <w:overflowPunct/>
        <w:adjustRightInd/>
        <w:snapToGrid/>
        <w:spacing w:line="240" w:lineRule="auto"/>
        <w:jc w:val="left"/>
      </w:pPr>
      <w:r>
        <w:br w:type="page"/>
      </w:r>
    </w:p>
    <w:p w:rsidR="00D41357" w:rsidRDefault="00D41357" w:rsidP="00D41357">
      <w:pPr>
        <w:pStyle w:val="HChGC"/>
      </w:pPr>
      <w:r>
        <w:rPr>
          <w:rFonts w:hint="eastAsia"/>
        </w:rPr>
        <w:lastRenderedPageBreak/>
        <w:tab/>
      </w:r>
      <w:r>
        <w:rPr>
          <w:rFonts w:hint="eastAsia"/>
        </w:rPr>
        <w:tab/>
      </w:r>
      <w:r>
        <w:rPr>
          <w:rFonts w:hint="eastAsia"/>
        </w:rPr>
        <w:t>引言</w:t>
      </w:r>
    </w:p>
    <w:p w:rsidR="00D41357" w:rsidRDefault="00D41357" w:rsidP="00D41357">
      <w:pPr>
        <w:pStyle w:val="SingleTxtGC"/>
      </w:pPr>
      <w:r>
        <w:rPr>
          <w:rFonts w:hint="eastAsia"/>
        </w:rPr>
        <w:t xml:space="preserve">1.  </w:t>
      </w:r>
      <w:r>
        <w:rPr>
          <w:rFonts w:hint="eastAsia"/>
        </w:rPr>
        <w:t>本报告是中华人民共和国政府根据《消除一切形式种族歧视国际公约》</w:t>
      </w:r>
      <w:r>
        <w:rPr>
          <w:rFonts w:hint="eastAsia"/>
        </w:rPr>
        <w:t>(</w:t>
      </w:r>
      <w:r>
        <w:rPr>
          <w:rFonts w:hint="eastAsia"/>
        </w:rPr>
        <w:t>以下简称“《公约》”</w:t>
      </w:r>
      <w:r>
        <w:rPr>
          <w:rFonts w:hint="eastAsia"/>
        </w:rPr>
        <w:t>)</w:t>
      </w:r>
      <w:r>
        <w:rPr>
          <w:rFonts w:hint="eastAsia"/>
        </w:rPr>
        <w:t>第九条第一款的规定，就《公约》在中华人民共和国澳门特别行政区</w:t>
      </w:r>
      <w:r>
        <w:rPr>
          <w:rFonts w:hint="eastAsia"/>
        </w:rPr>
        <w:t>(</w:t>
      </w:r>
      <w:r>
        <w:rPr>
          <w:rFonts w:hint="eastAsia"/>
        </w:rPr>
        <w:t>以下简称“澳门特区”</w:t>
      </w:r>
      <w:r>
        <w:rPr>
          <w:rFonts w:hint="eastAsia"/>
        </w:rPr>
        <w:t>)</w:t>
      </w:r>
      <w:r>
        <w:rPr>
          <w:rFonts w:hint="eastAsia"/>
        </w:rPr>
        <w:t>适用情况所提交的第三份报告，以作为中华人民共和国提交的第十四次至第十七次合并定期报告的第三部份。本报告涵盖的时间范围由</w:t>
      </w:r>
      <w:r>
        <w:rPr>
          <w:rFonts w:hint="eastAsia"/>
        </w:rPr>
        <w:t>2007</w:t>
      </w:r>
      <w:r>
        <w:rPr>
          <w:rFonts w:hint="eastAsia"/>
        </w:rPr>
        <w:t>年</w:t>
      </w:r>
      <w:r>
        <w:rPr>
          <w:rFonts w:hint="eastAsia"/>
        </w:rPr>
        <w:t>1</w:t>
      </w:r>
      <w:r>
        <w:rPr>
          <w:rFonts w:hint="eastAsia"/>
        </w:rPr>
        <w:t>月</w:t>
      </w:r>
      <w:r>
        <w:rPr>
          <w:rFonts w:hint="eastAsia"/>
        </w:rPr>
        <w:t>1</w:t>
      </w:r>
      <w:r>
        <w:rPr>
          <w:rFonts w:hint="eastAsia"/>
        </w:rPr>
        <w:t>日至</w:t>
      </w:r>
      <w:r>
        <w:rPr>
          <w:rFonts w:hint="eastAsia"/>
        </w:rPr>
        <w:t>2014</w:t>
      </w:r>
      <w:r>
        <w:rPr>
          <w:rFonts w:hint="eastAsia"/>
        </w:rPr>
        <w:t>年</w:t>
      </w:r>
      <w:r>
        <w:rPr>
          <w:rFonts w:hint="eastAsia"/>
        </w:rPr>
        <w:t>12</w:t>
      </w:r>
      <w:r>
        <w:rPr>
          <w:rFonts w:hint="eastAsia"/>
        </w:rPr>
        <w:t>月</w:t>
      </w:r>
      <w:r>
        <w:rPr>
          <w:rFonts w:hint="eastAsia"/>
        </w:rPr>
        <w:t>31</w:t>
      </w:r>
      <w:r>
        <w:rPr>
          <w:rFonts w:hint="eastAsia"/>
        </w:rPr>
        <w:t>日。</w:t>
      </w:r>
    </w:p>
    <w:p w:rsidR="00D41357" w:rsidRDefault="00D41357" w:rsidP="00D41357">
      <w:pPr>
        <w:pStyle w:val="SingleTxtGC"/>
      </w:pPr>
      <w:r>
        <w:rPr>
          <w:rFonts w:hint="eastAsia"/>
        </w:rPr>
        <w:t xml:space="preserve">2.  </w:t>
      </w:r>
      <w:r>
        <w:rPr>
          <w:rFonts w:hint="eastAsia"/>
        </w:rPr>
        <w:t>本报告按照联合国人权事务委员会通过关于国际人权条约缔约国提交报告的形式和内容准则汇编</w:t>
      </w:r>
      <w:r>
        <w:rPr>
          <w:rFonts w:hint="eastAsia"/>
        </w:rPr>
        <w:t>(</w:t>
      </w:r>
      <w:proofErr w:type="spellStart"/>
      <w:r>
        <w:rPr>
          <w:rFonts w:hint="eastAsia"/>
        </w:rPr>
        <w:t>HRI</w:t>
      </w:r>
      <w:proofErr w:type="spellEnd"/>
      <w:r>
        <w:rPr>
          <w:rFonts w:hint="eastAsia"/>
        </w:rPr>
        <w:t>/GEN/2/</w:t>
      </w:r>
      <w:proofErr w:type="spellStart"/>
      <w:r>
        <w:rPr>
          <w:rFonts w:hint="eastAsia"/>
        </w:rPr>
        <w:t>Rev.6</w:t>
      </w:r>
      <w:proofErr w:type="spellEnd"/>
      <w:r>
        <w:rPr>
          <w:rFonts w:hint="eastAsia"/>
        </w:rPr>
        <w:t>)</w:t>
      </w:r>
      <w:r>
        <w:rPr>
          <w:rFonts w:hint="eastAsia"/>
        </w:rPr>
        <w:t>的指引，并按照相关政府部门或机构所提供的数据及数据撰写而成。</w:t>
      </w:r>
    </w:p>
    <w:p w:rsidR="00D41357" w:rsidRDefault="00D41357" w:rsidP="00D41357">
      <w:pPr>
        <w:pStyle w:val="SingleTxtGC"/>
      </w:pPr>
      <w:r>
        <w:rPr>
          <w:rFonts w:hint="eastAsia"/>
        </w:rPr>
        <w:t xml:space="preserve">3.  </w:t>
      </w:r>
      <w:r>
        <w:rPr>
          <w:rFonts w:hint="eastAsia"/>
        </w:rPr>
        <w:t>澳门特区的一般数据，包括地理、人口、社会和文化特色、政治制度和法律结构、保护人权的一般法律框架，以及适用的国际人权公约，可参阅中华人民共和国核心文件</w:t>
      </w:r>
      <w:r>
        <w:rPr>
          <w:rFonts w:hint="eastAsia"/>
        </w:rPr>
        <w:t>(</w:t>
      </w:r>
      <w:proofErr w:type="spellStart"/>
      <w:r>
        <w:rPr>
          <w:rFonts w:hint="eastAsia"/>
        </w:rPr>
        <w:t>HRI</w:t>
      </w:r>
      <w:proofErr w:type="spellEnd"/>
      <w:r>
        <w:rPr>
          <w:rFonts w:hint="eastAsia"/>
        </w:rPr>
        <w:t>/CORE/I/</w:t>
      </w:r>
      <w:proofErr w:type="spellStart"/>
      <w:r>
        <w:rPr>
          <w:rFonts w:hint="eastAsia"/>
        </w:rPr>
        <w:t>Add.21</w:t>
      </w:r>
      <w:proofErr w:type="spellEnd"/>
      <w:r>
        <w:rPr>
          <w:rFonts w:hint="eastAsia"/>
        </w:rPr>
        <w:t>/</w:t>
      </w:r>
      <w:proofErr w:type="spellStart"/>
      <w:r>
        <w:rPr>
          <w:rFonts w:hint="eastAsia"/>
        </w:rPr>
        <w:t>Rev.2</w:t>
      </w:r>
      <w:proofErr w:type="spellEnd"/>
      <w:r>
        <w:rPr>
          <w:rFonts w:hint="eastAsia"/>
        </w:rPr>
        <w:t>)</w:t>
      </w:r>
      <w:r>
        <w:rPr>
          <w:rFonts w:hint="eastAsia"/>
        </w:rPr>
        <w:t>第三部分和</w:t>
      </w:r>
      <w:r>
        <w:rPr>
          <w:rFonts w:hint="eastAsia"/>
        </w:rPr>
        <w:t>2010</w:t>
      </w:r>
      <w:r>
        <w:rPr>
          <w:rFonts w:hint="eastAsia"/>
        </w:rPr>
        <w:t>年向联合国提交有关澳门特区情况的最新附录</w:t>
      </w:r>
      <w:r>
        <w:rPr>
          <w:rFonts w:hint="eastAsia"/>
        </w:rPr>
        <w:t>(</w:t>
      </w:r>
      <w:proofErr w:type="spellStart"/>
      <w:r>
        <w:rPr>
          <w:rFonts w:hint="eastAsia"/>
        </w:rPr>
        <w:t>HRI</w:t>
      </w:r>
      <w:proofErr w:type="spellEnd"/>
      <w:r>
        <w:rPr>
          <w:rFonts w:hint="eastAsia"/>
        </w:rPr>
        <w:t>/CORE/</w:t>
      </w:r>
      <w:proofErr w:type="spellStart"/>
      <w:r>
        <w:rPr>
          <w:rFonts w:hint="eastAsia"/>
        </w:rPr>
        <w:t>CHN</w:t>
      </w:r>
      <w:proofErr w:type="spellEnd"/>
      <w:r>
        <w:rPr>
          <w:rFonts w:hint="eastAsia"/>
        </w:rPr>
        <w:t>/2010, Part. III)</w:t>
      </w:r>
      <w:r>
        <w:rPr>
          <w:rFonts w:hint="eastAsia"/>
        </w:rPr>
        <w:t>。核心文件中关于澳门特区的人口概述、政治和法律框架若有更新，相关资料将于下文的相应部份</w:t>
      </w:r>
      <w:proofErr w:type="gramStart"/>
      <w:r>
        <w:rPr>
          <w:rFonts w:hint="eastAsia"/>
        </w:rPr>
        <w:t>作出</w:t>
      </w:r>
      <w:proofErr w:type="gramEnd"/>
      <w:r>
        <w:rPr>
          <w:rFonts w:hint="eastAsia"/>
        </w:rPr>
        <w:t>补充。</w:t>
      </w:r>
    </w:p>
    <w:p w:rsidR="00D41357" w:rsidRDefault="00D41357" w:rsidP="00D41357">
      <w:pPr>
        <w:pStyle w:val="HChGC"/>
      </w:pPr>
      <w:r>
        <w:rPr>
          <w:rFonts w:hint="eastAsia"/>
        </w:rPr>
        <w:tab/>
      </w:r>
      <w:r>
        <w:rPr>
          <w:rFonts w:hint="eastAsia"/>
        </w:rPr>
        <w:tab/>
      </w:r>
      <w:r>
        <w:rPr>
          <w:rFonts w:hint="eastAsia"/>
        </w:rPr>
        <w:t>第一部分</w:t>
      </w:r>
      <w:r>
        <w:rPr>
          <w:rFonts w:hint="eastAsia"/>
        </w:rPr>
        <w:t xml:space="preserve">  </w:t>
      </w:r>
      <w:r>
        <w:rPr>
          <w:rFonts w:hint="eastAsia"/>
        </w:rPr>
        <w:t>澳门特别行政区概况</w:t>
      </w:r>
    </w:p>
    <w:p w:rsidR="00D41357" w:rsidRDefault="00D41357" w:rsidP="00D41357">
      <w:pPr>
        <w:pStyle w:val="H1GC"/>
      </w:pPr>
      <w:r>
        <w:rPr>
          <w:rFonts w:hint="eastAsia"/>
        </w:rPr>
        <w:tab/>
      </w:r>
      <w:proofErr w:type="gramStart"/>
      <w:r>
        <w:rPr>
          <w:rFonts w:hint="eastAsia"/>
        </w:rPr>
        <w:t>一</w:t>
      </w:r>
      <w:proofErr w:type="gramEnd"/>
      <w:r>
        <w:rPr>
          <w:rFonts w:hint="eastAsia"/>
        </w:rPr>
        <w:t>.</w:t>
      </w:r>
      <w:r>
        <w:rPr>
          <w:rFonts w:hint="eastAsia"/>
        </w:rPr>
        <w:tab/>
      </w:r>
      <w:r>
        <w:rPr>
          <w:rFonts w:hint="eastAsia"/>
        </w:rPr>
        <w:t>人口概况</w:t>
      </w:r>
    </w:p>
    <w:p w:rsidR="00D41357" w:rsidRDefault="00D41357" w:rsidP="00D41357">
      <w:pPr>
        <w:pStyle w:val="SingleTxtGC"/>
      </w:pPr>
      <w:r>
        <w:rPr>
          <w:rFonts w:hint="eastAsia"/>
        </w:rPr>
        <w:t xml:space="preserve">4.  </w:t>
      </w:r>
      <w:r>
        <w:rPr>
          <w:rFonts w:hint="eastAsia"/>
        </w:rPr>
        <w:t>根据统计暨</w:t>
      </w:r>
      <w:proofErr w:type="gramStart"/>
      <w:r>
        <w:rPr>
          <w:rFonts w:hint="eastAsia"/>
        </w:rPr>
        <w:t>普查局</w:t>
      </w:r>
      <w:proofErr w:type="gramEnd"/>
      <w:r>
        <w:rPr>
          <w:rFonts w:hint="eastAsia"/>
        </w:rPr>
        <w:t>的统计，澳门特区总人口呈增长之趋势。直至</w:t>
      </w:r>
      <w:r>
        <w:rPr>
          <w:rFonts w:hint="eastAsia"/>
        </w:rPr>
        <w:t>2014</w:t>
      </w:r>
      <w:r>
        <w:rPr>
          <w:rFonts w:hint="eastAsia"/>
        </w:rPr>
        <w:t>年</w:t>
      </w:r>
      <w:r>
        <w:rPr>
          <w:rFonts w:hint="eastAsia"/>
        </w:rPr>
        <w:t>12</w:t>
      </w:r>
      <w:r>
        <w:rPr>
          <w:rFonts w:hint="eastAsia"/>
        </w:rPr>
        <w:t>月</w:t>
      </w:r>
      <w:r>
        <w:rPr>
          <w:rFonts w:hint="eastAsia"/>
        </w:rPr>
        <w:t>31</w:t>
      </w:r>
      <w:r>
        <w:rPr>
          <w:rFonts w:hint="eastAsia"/>
        </w:rPr>
        <w:t>日，澳门特区总人口为</w:t>
      </w:r>
      <w:r>
        <w:rPr>
          <w:rFonts w:hint="eastAsia"/>
        </w:rPr>
        <w:t>636,200</w:t>
      </w:r>
      <w:r>
        <w:rPr>
          <w:rFonts w:hint="eastAsia"/>
        </w:rPr>
        <w:t>人，按年增加</w:t>
      </w:r>
      <w:r>
        <w:rPr>
          <w:rFonts w:hint="eastAsia"/>
        </w:rPr>
        <w:t>28,700</w:t>
      </w:r>
      <w:r>
        <w:rPr>
          <w:rFonts w:hint="eastAsia"/>
        </w:rPr>
        <w:t>人，增幅为</w:t>
      </w:r>
      <w:r>
        <w:rPr>
          <w:rFonts w:hint="eastAsia"/>
        </w:rPr>
        <w:t>4.7%</w:t>
      </w:r>
      <w:r>
        <w:rPr>
          <w:rFonts w:hint="eastAsia"/>
        </w:rPr>
        <w:t>；从男女比例来看，女性有</w:t>
      </w:r>
      <w:r>
        <w:rPr>
          <w:rFonts w:hint="eastAsia"/>
        </w:rPr>
        <w:t>322,200</w:t>
      </w:r>
      <w:r>
        <w:rPr>
          <w:rFonts w:hint="eastAsia"/>
        </w:rPr>
        <w:t>人，占</w:t>
      </w:r>
      <w:r>
        <w:rPr>
          <w:rFonts w:hint="eastAsia"/>
        </w:rPr>
        <w:t>50.6%</w:t>
      </w:r>
      <w:r>
        <w:rPr>
          <w:rFonts w:hint="eastAsia"/>
        </w:rPr>
        <w:t>，男性有</w:t>
      </w:r>
      <w:r>
        <w:rPr>
          <w:rFonts w:hint="eastAsia"/>
        </w:rPr>
        <w:t>314,000</w:t>
      </w:r>
      <w:r>
        <w:rPr>
          <w:rFonts w:hint="eastAsia"/>
        </w:rPr>
        <w:t>人，占</w:t>
      </w:r>
      <w:r>
        <w:rPr>
          <w:rFonts w:hint="eastAsia"/>
        </w:rPr>
        <w:t>49.4%</w:t>
      </w:r>
      <w:r>
        <w:rPr>
          <w:rFonts w:hint="eastAsia"/>
        </w:rPr>
        <w:t>；以年龄结构划分，年龄在</w:t>
      </w:r>
      <w:r>
        <w:rPr>
          <w:rFonts w:hint="eastAsia"/>
        </w:rPr>
        <w:t>65</w:t>
      </w:r>
      <w:r>
        <w:rPr>
          <w:rFonts w:hint="eastAsia"/>
        </w:rPr>
        <w:t>岁及以上的老年人口占</w:t>
      </w:r>
      <w:r>
        <w:rPr>
          <w:rFonts w:hint="eastAsia"/>
        </w:rPr>
        <w:t>8.4%</w:t>
      </w:r>
      <w:r>
        <w:rPr>
          <w:rFonts w:hint="eastAsia"/>
        </w:rPr>
        <w:t>，</w:t>
      </w:r>
      <w:r>
        <w:rPr>
          <w:rFonts w:hint="eastAsia"/>
        </w:rPr>
        <w:t>0</w:t>
      </w:r>
      <w:r>
        <w:rPr>
          <w:rFonts w:hint="eastAsia"/>
        </w:rPr>
        <w:t>至</w:t>
      </w:r>
      <w:r>
        <w:rPr>
          <w:rFonts w:hint="eastAsia"/>
        </w:rPr>
        <w:t>14</w:t>
      </w:r>
      <w:r>
        <w:rPr>
          <w:rFonts w:hint="eastAsia"/>
        </w:rPr>
        <w:t>岁的少年儿童人口占</w:t>
      </w:r>
      <w:r>
        <w:rPr>
          <w:rFonts w:hint="eastAsia"/>
        </w:rPr>
        <w:t>11.4%</w:t>
      </w:r>
      <w:r>
        <w:rPr>
          <w:rFonts w:hint="eastAsia"/>
        </w:rPr>
        <w:t>，</w:t>
      </w:r>
      <w:r>
        <w:rPr>
          <w:rFonts w:hint="eastAsia"/>
        </w:rPr>
        <w:t>15</w:t>
      </w:r>
      <w:r>
        <w:rPr>
          <w:rFonts w:hint="eastAsia"/>
        </w:rPr>
        <w:t>岁至</w:t>
      </w:r>
      <w:r>
        <w:rPr>
          <w:rFonts w:hint="eastAsia"/>
        </w:rPr>
        <w:t>64</w:t>
      </w:r>
      <w:r>
        <w:rPr>
          <w:rFonts w:hint="eastAsia"/>
        </w:rPr>
        <w:t>岁的成年人口占</w:t>
      </w:r>
      <w:r>
        <w:rPr>
          <w:rFonts w:hint="eastAsia"/>
        </w:rPr>
        <w:t>80.2%</w:t>
      </w:r>
      <w:r>
        <w:rPr>
          <w:rFonts w:hint="eastAsia"/>
        </w:rPr>
        <w:t>。</w:t>
      </w:r>
    </w:p>
    <w:p w:rsidR="00D41357" w:rsidRDefault="00D41357" w:rsidP="00D41357">
      <w:pPr>
        <w:pStyle w:val="SingleTxtGC"/>
      </w:pPr>
      <w:r>
        <w:rPr>
          <w:rFonts w:hint="eastAsia"/>
        </w:rPr>
        <w:t xml:space="preserve">5.  </w:t>
      </w:r>
      <w:r>
        <w:rPr>
          <w:rFonts w:hint="eastAsia"/>
        </w:rPr>
        <w:t>婴儿出生率更创下</w:t>
      </w:r>
      <w:r>
        <w:rPr>
          <w:rFonts w:hint="eastAsia"/>
        </w:rPr>
        <w:t>25</w:t>
      </w:r>
      <w:r>
        <w:rPr>
          <w:rFonts w:hint="eastAsia"/>
        </w:rPr>
        <w:t>年之最，</w:t>
      </w:r>
      <w:r>
        <w:rPr>
          <w:rFonts w:hint="eastAsia"/>
        </w:rPr>
        <w:t>2012</w:t>
      </w:r>
      <w:r>
        <w:rPr>
          <w:rFonts w:hint="eastAsia"/>
        </w:rPr>
        <w:t>年新生婴儿有</w:t>
      </w:r>
      <w:r>
        <w:rPr>
          <w:rFonts w:hint="eastAsia"/>
        </w:rPr>
        <w:t>7,315</w:t>
      </w:r>
      <w:r>
        <w:rPr>
          <w:rFonts w:hint="eastAsia"/>
        </w:rPr>
        <w:t>名，</w:t>
      </w:r>
      <w:r>
        <w:rPr>
          <w:rFonts w:hint="eastAsia"/>
        </w:rPr>
        <w:t>2013</w:t>
      </w:r>
      <w:r>
        <w:rPr>
          <w:rFonts w:hint="eastAsia"/>
        </w:rPr>
        <w:t>年新生婴儿有</w:t>
      </w:r>
      <w:r>
        <w:rPr>
          <w:rFonts w:hint="eastAsia"/>
        </w:rPr>
        <w:t>6,571</w:t>
      </w:r>
      <w:r>
        <w:rPr>
          <w:rFonts w:hint="eastAsia"/>
        </w:rPr>
        <w:t>名，</w:t>
      </w:r>
      <w:r>
        <w:rPr>
          <w:rFonts w:hint="eastAsia"/>
        </w:rPr>
        <w:t>2014</w:t>
      </w:r>
      <w:r>
        <w:rPr>
          <w:rFonts w:hint="eastAsia"/>
        </w:rPr>
        <w:t>年新生婴儿有</w:t>
      </w:r>
      <w:r>
        <w:rPr>
          <w:rFonts w:hint="eastAsia"/>
        </w:rPr>
        <w:t>7,360</w:t>
      </w:r>
      <w:r>
        <w:rPr>
          <w:rFonts w:hint="eastAsia"/>
        </w:rPr>
        <w:t>名。相信经济繁荣及社会安定是出生率增加的其中一个因素。</w:t>
      </w:r>
    </w:p>
    <w:p w:rsidR="00D41357" w:rsidRDefault="00D41357" w:rsidP="00D41357">
      <w:pPr>
        <w:pStyle w:val="SingleTxtGC"/>
      </w:pPr>
      <w:r>
        <w:rPr>
          <w:rFonts w:hint="eastAsia"/>
        </w:rPr>
        <w:t xml:space="preserve">6.  </w:t>
      </w:r>
      <w:r>
        <w:rPr>
          <w:rFonts w:hint="eastAsia"/>
        </w:rPr>
        <w:t>根据</w:t>
      </w:r>
      <w:r>
        <w:rPr>
          <w:rFonts w:hint="eastAsia"/>
        </w:rPr>
        <w:t>2011</w:t>
      </w:r>
      <w:r>
        <w:rPr>
          <w:rFonts w:hint="eastAsia"/>
        </w:rPr>
        <w:t>年人口普查的结果，澳门特区总人口中</w:t>
      </w:r>
      <w:r>
        <w:rPr>
          <w:rFonts w:hint="eastAsia"/>
        </w:rPr>
        <w:t>92.3%</w:t>
      </w:r>
      <w:r>
        <w:rPr>
          <w:rFonts w:hint="eastAsia"/>
        </w:rPr>
        <w:t>人口为中国籍，葡萄牙籍则占</w:t>
      </w:r>
      <w:r>
        <w:rPr>
          <w:rFonts w:hint="eastAsia"/>
        </w:rPr>
        <w:t>0.9%</w:t>
      </w:r>
      <w:r>
        <w:rPr>
          <w:rFonts w:hint="eastAsia"/>
        </w:rPr>
        <w:t>，其他国籍共占</w:t>
      </w:r>
      <w:r>
        <w:rPr>
          <w:rFonts w:hint="eastAsia"/>
        </w:rPr>
        <w:t>6.8%</w:t>
      </w:r>
      <w:r>
        <w:rPr>
          <w:rFonts w:hint="eastAsia"/>
        </w:rPr>
        <w:t>，包括菲律宾、越南、印度尼西亚、美国、韩国、加拿大和泰国。</w:t>
      </w:r>
    </w:p>
    <w:p w:rsidR="00D41357" w:rsidRDefault="00D41357" w:rsidP="00D41357">
      <w:pPr>
        <w:pStyle w:val="SingleTxtGC"/>
      </w:pPr>
      <w:r>
        <w:rPr>
          <w:rFonts w:hint="eastAsia"/>
        </w:rPr>
        <w:t xml:space="preserve">7.  </w:t>
      </w:r>
      <w:r>
        <w:rPr>
          <w:rFonts w:hint="eastAsia"/>
        </w:rPr>
        <w:t>根据</w:t>
      </w:r>
      <w:r>
        <w:rPr>
          <w:rFonts w:hint="eastAsia"/>
        </w:rPr>
        <w:t>2011</w:t>
      </w:r>
      <w:r>
        <w:rPr>
          <w:rFonts w:hint="eastAsia"/>
        </w:rPr>
        <w:t>年人口普查，中文及葡文均为澳门特区的正式语文，澳门特区有</w:t>
      </w:r>
      <w:r>
        <w:rPr>
          <w:rFonts w:hint="eastAsia"/>
        </w:rPr>
        <w:t>83.3%</w:t>
      </w:r>
      <w:r>
        <w:rPr>
          <w:rFonts w:hint="eastAsia"/>
        </w:rPr>
        <w:t>的人口使用广东话，</w:t>
      </w:r>
      <w:r>
        <w:rPr>
          <w:rFonts w:hint="eastAsia"/>
        </w:rPr>
        <w:t>5%</w:t>
      </w:r>
      <w:r>
        <w:rPr>
          <w:rFonts w:hint="eastAsia"/>
        </w:rPr>
        <w:t>使用普通话，</w:t>
      </w:r>
      <w:r>
        <w:rPr>
          <w:rFonts w:hint="eastAsia"/>
        </w:rPr>
        <w:t>5.7%</w:t>
      </w:r>
      <w:r>
        <w:rPr>
          <w:rFonts w:hint="eastAsia"/>
        </w:rPr>
        <w:t>使用其他中国方言；</w:t>
      </w:r>
      <w:r>
        <w:rPr>
          <w:rFonts w:hint="eastAsia"/>
        </w:rPr>
        <w:t>0.7%</w:t>
      </w:r>
      <w:r>
        <w:rPr>
          <w:rFonts w:hint="eastAsia"/>
        </w:rPr>
        <w:t>使用葡语；</w:t>
      </w:r>
      <w:r>
        <w:rPr>
          <w:rFonts w:hint="eastAsia"/>
        </w:rPr>
        <w:t>2.3%</w:t>
      </w:r>
      <w:r>
        <w:rPr>
          <w:rFonts w:hint="eastAsia"/>
        </w:rPr>
        <w:t>使用英语；</w:t>
      </w:r>
      <w:r>
        <w:rPr>
          <w:rFonts w:hint="eastAsia"/>
        </w:rPr>
        <w:t>3%</w:t>
      </w:r>
      <w:r>
        <w:rPr>
          <w:rFonts w:hint="eastAsia"/>
        </w:rPr>
        <w:t>使用其他语言。</w:t>
      </w:r>
    </w:p>
    <w:p w:rsidR="00D41357" w:rsidRPr="00955738" w:rsidRDefault="00D41357" w:rsidP="00D41357">
      <w:pPr>
        <w:pStyle w:val="SingleTxtGC"/>
        <w:rPr>
          <w:rFonts w:ascii="Time New Roman" w:eastAsia="黑体" w:hAnsi="Time New Roman" w:hint="eastAsia"/>
        </w:rPr>
      </w:pPr>
      <w:r w:rsidRPr="00955738">
        <w:rPr>
          <w:rFonts w:ascii="Time New Roman" w:eastAsia="黑体" w:hAnsi="Time New Roman" w:hint="eastAsia"/>
        </w:rPr>
        <w:t>表</w:t>
      </w:r>
      <w:proofErr w:type="gramStart"/>
      <w:r w:rsidRPr="00955738">
        <w:rPr>
          <w:rFonts w:ascii="Time New Roman" w:eastAsia="黑体" w:hAnsi="Time New Roman" w:hint="eastAsia"/>
        </w:rPr>
        <w:t>一</w:t>
      </w:r>
      <w:proofErr w:type="gramEnd"/>
      <w:r w:rsidRPr="00955738">
        <w:rPr>
          <w:rFonts w:ascii="Time New Roman" w:eastAsia="黑体" w:hAnsi="Time New Roman" w:hint="eastAsia"/>
        </w:rPr>
        <w:t>：澳门特区人口统计</w:t>
      </w:r>
      <w:r w:rsidRPr="00955738">
        <w:rPr>
          <w:rFonts w:ascii="Time New Roman" w:eastAsia="黑体" w:hAnsi="Time New Roman" w:hint="eastAsia"/>
        </w:rPr>
        <w:t>(</w:t>
      </w:r>
      <w:r w:rsidRPr="00955738">
        <w:rPr>
          <w:rFonts w:ascii="Time New Roman" w:eastAsia="黑体" w:hAnsi="Time New Roman" w:hint="eastAsia"/>
        </w:rPr>
        <w:t>千位数计</w:t>
      </w:r>
      <w:r w:rsidRPr="00955738">
        <w:rPr>
          <w:rFonts w:ascii="Time New Roman" w:eastAsia="黑体" w:hAnsi="Time New Roman" w:hint="eastAsia"/>
        </w:rPr>
        <w:t>)</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065"/>
        <w:gridCol w:w="788"/>
        <w:gridCol w:w="788"/>
        <w:gridCol w:w="788"/>
        <w:gridCol w:w="788"/>
        <w:gridCol w:w="788"/>
        <w:gridCol w:w="788"/>
        <w:gridCol w:w="788"/>
        <w:gridCol w:w="789"/>
      </w:tblGrid>
      <w:tr w:rsidR="00D41357" w:rsidRPr="00FE0EDB" w:rsidTr="002A41FB">
        <w:tc>
          <w:tcPr>
            <w:tcW w:w="1271"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rPr>
                <w:lang w:val="en-GB"/>
              </w:rPr>
            </w:pPr>
            <w:r w:rsidRPr="00FE0EDB">
              <w:rPr>
                <w:rFonts w:hint="eastAsia"/>
                <w:lang w:val="en-GB"/>
              </w:rPr>
              <w:t>性别</w:t>
            </w:r>
            <w:r w:rsidRPr="00FE0EDB">
              <w:rPr>
                <w:lang w:val="en-GB"/>
              </w:rPr>
              <w:t>/</w:t>
            </w:r>
            <w:r w:rsidRPr="00FE0EDB">
              <w:rPr>
                <w:rFonts w:ascii="Time New Roman" w:hAnsi="Time New Roman" w:cs="Batang" w:hint="eastAsia"/>
                <w:lang w:val="en-GB"/>
              </w:rPr>
              <w:t>年</w:t>
            </w:r>
            <w:r w:rsidRPr="00FE0EDB">
              <w:rPr>
                <w:rFonts w:ascii="宋体" w:hAnsi="宋体" w:cs="宋体" w:hint="eastAsia"/>
                <w:lang w:val="en-GB"/>
              </w:rPr>
              <w:t>份</w:t>
            </w:r>
          </w:p>
        </w:tc>
        <w:tc>
          <w:tcPr>
            <w:tcW w:w="878"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2007</w:t>
            </w:r>
          </w:p>
        </w:tc>
        <w:tc>
          <w:tcPr>
            <w:tcW w:w="878"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2008</w:t>
            </w:r>
          </w:p>
        </w:tc>
        <w:tc>
          <w:tcPr>
            <w:tcW w:w="878"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2009</w:t>
            </w:r>
          </w:p>
        </w:tc>
        <w:tc>
          <w:tcPr>
            <w:tcW w:w="878"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2010</w:t>
            </w:r>
          </w:p>
        </w:tc>
        <w:tc>
          <w:tcPr>
            <w:tcW w:w="878"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2011</w:t>
            </w:r>
          </w:p>
        </w:tc>
        <w:tc>
          <w:tcPr>
            <w:tcW w:w="878"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2012</w:t>
            </w:r>
          </w:p>
        </w:tc>
        <w:tc>
          <w:tcPr>
            <w:tcW w:w="878"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2013</w:t>
            </w:r>
          </w:p>
        </w:tc>
        <w:tc>
          <w:tcPr>
            <w:tcW w:w="879"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2014</w:t>
            </w:r>
          </w:p>
        </w:tc>
      </w:tr>
      <w:tr w:rsidR="00D41357" w:rsidRPr="00FE0EDB" w:rsidTr="002A41FB">
        <w:tc>
          <w:tcPr>
            <w:tcW w:w="1271" w:type="dxa"/>
            <w:tcBorders>
              <w:top w:val="single" w:sz="12" w:space="0" w:color="auto"/>
            </w:tcBorders>
            <w:shd w:val="clear" w:color="auto" w:fill="auto"/>
          </w:tcPr>
          <w:p w:rsidR="00D41357" w:rsidRPr="00FE0EDB" w:rsidRDefault="00D41357" w:rsidP="002A41FB">
            <w:pPr>
              <w:pStyle w:val="a3"/>
              <w:overflowPunct/>
              <w:ind w:right="0"/>
              <w:jc w:val="left"/>
              <w:rPr>
                <w:rFonts w:ascii="宋体" w:hAnsi="宋体" w:cs="宋体"/>
                <w:lang w:val="en-GB"/>
              </w:rPr>
            </w:pPr>
            <w:r w:rsidRPr="00FE0EDB">
              <w:rPr>
                <w:rFonts w:hint="eastAsia"/>
                <w:lang w:val="en-GB"/>
              </w:rPr>
              <w:t>人口总</w:t>
            </w:r>
            <w:r>
              <w:rPr>
                <w:rFonts w:ascii="宋体" w:hAnsi="宋体" w:cs="宋体" w:hint="eastAsia"/>
                <w:lang w:val="en-GB"/>
              </w:rPr>
              <w:t>数</w:t>
            </w:r>
          </w:p>
        </w:tc>
        <w:tc>
          <w:tcPr>
            <w:tcW w:w="878"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531.8</w:t>
            </w:r>
          </w:p>
        </w:tc>
        <w:tc>
          <w:tcPr>
            <w:tcW w:w="878"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543.1</w:t>
            </w:r>
          </w:p>
        </w:tc>
        <w:tc>
          <w:tcPr>
            <w:tcW w:w="878"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533.3</w:t>
            </w:r>
          </w:p>
        </w:tc>
        <w:tc>
          <w:tcPr>
            <w:tcW w:w="878"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540.6</w:t>
            </w:r>
          </w:p>
        </w:tc>
        <w:tc>
          <w:tcPr>
            <w:tcW w:w="878"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557.4</w:t>
            </w:r>
          </w:p>
        </w:tc>
        <w:tc>
          <w:tcPr>
            <w:tcW w:w="878"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582.0</w:t>
            </w:r>
          </w:p>
        </w:tc>
        <w:tc>
          <w:tcPr>
            <w:tcW w:w="878"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607.5</w:t>
            </w:r>
          </w:p>
        </w:tc>
        <w:tc>
          <w:tcPr>
            <w:tcW w:w="879"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636.2</w:t>
            </w:r>
          </w:p>
        </w:tc>
      </w:tr>
      <w:tr w:rsidR="00D41357" w:rsidRPr="00FE0EDB" w:rsidTr="002A41FB">
        <w:tc>
          <w:tcPr>
            <w:tcW w:w="1271" w:type="dxa"/>
            <w:shd w:val="clear" w:color="auto" w:fill="auto"/>
          </w:tcPr>
          <w:p w:rsidR="00D41357" w:rsidRPr="00FE0EDB" w:rsidRDefault="00D41357" w:rsidP="002A41FB">
            <w:pPr>
              <w:pStyle w:val="a3"/>
              <w:overflowPunct/>
              <w:ind w:right="0"/>
              <w:jc w:val="left"/>
              <w:rPr>
                <w:lang w:val="en-GB"/>
              </w:rPr>
            </w:pPr>
            <w:r w:rsidRPr="00FE0EDB">
              <w:rPr>
                <w:rFonts w:hint="eastAsia"/>
                <w:lang w:val="en-GB"/>
              </w:rPr>
              <w:t>男</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262.5</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265.6</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255.9</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258.5</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268.0</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280.3</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295.2</w:t>
            </w:r>
          </w:p>
        </w:tc>
        <w:tc>
          <w:tcPr>
            <w:tcW w:w="879" w:type="dxa"/>
            <w:shd w:val="clear" w:color="auto" w:fill="auto"/>
          </w:tcPr>
          <w:p w:rsidR="00D41357" w:rsidRPr="00FE0EDB" w:rsidRDefault="00D41357" w:rsidP="002A41FB">
            <w:pPr>
              <w:pStyle w:val="a3"/>
              <w:overflowPunct/>
              <w:ind w:right="0"/>
              <w:jc w:val="right"/>
              <w:rPr>
                <w:lang w:val="en-GB"/>
              </w:rPr>
            </w:pPr>
            <w:r w:rsidRPr="00FE0EDB">
              <w:rPr>
                <w:lang w:val="en-GB"/>
              </w:rPr>
              <w:t>314.0</w:t>
            </w:r>
          </w:p>
        </w:tc>
      </w:tr>
      <w:tr w:rsidR="00D41357" w:rsidRPr="00FE0EDB" w:rsidTr="002A41FB">
        <w:tc>
          <w:tcPr>
            <w:tcW w:w="1271" w:type="dxa"/>
            <w:shd w:val="clear" w:color="auto" w:fill="auto"/>
          </w:tcPr>
          <w:p w:rsidR="00D41357" w:rsidRPr="00FE0EDB" w:rsidRDefault="00D41357" w:rsidP="002A41FB">
            <w:pPr>
              <w:pStyle w:val="a3"/>
              <w:overflowPunct/>
              <w:ind w:right="0"/>
              <w:jc w:val="left"/>
              <w:rPr>
                <w:rFonts w:eastAsiaTheme="minorEastAsia"/>
                <w:lang w:val="en-GB"/>
              </w:rPr>
            </w:pPr>
            <w:r>
              <w:rPr>
                <w:rFonts w:ascii="Batang" w:eastAsiaTheme="minorEastAsia" w:hAnsi="Batang" w:cs="Batang" w:hint="eastAsia"/>
                <w:lang w:val="en-GB"/>
              </w:rPr>
              <w:t>女</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269.3</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277.5</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277.3</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282.1</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289.3</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301.7</w:t>
            </w:r>
          </w:p>
        </w:tc>
        <w:tc>
          <w:tcPr>
            <w:tcW w:w="878" w:type="dxa"/>
            <w:shd w:val="clear" w:color="auto" w:fill="auto"/>
          </w:tcPr>
          <w:p w:rsidR="00D41357" w:rsidRPr="00FE0EDB" w:rsidRDefault="00D41357" w:rsidP="002A41FB">
            <w:pPr>
              <w:pStyle w:val="a3"/>
              <w:overflowPunct/>
              <w:ind w:right="0"/>
              <w:jc w:val="right"/>
              <w:rPr>
                <w:lang w:val="en-GB"/>
              </w:rPr>
            </w:pPr>
            <w:r w:rsidRPr="00FE0EDB">
              <w:rPr>
                <w:lang w:val="en-GB"/>
              </w:rPr>
              <w:t>312.3</w:t>
            </w:r>
          </w:p>
        </w:tc>
        <w:tc>
          <w:tcPr>
            <w:tcW w:w="879" w:type="dxa"/>
            <w:shd w:val="clear" w:color="auto" w:fill="auto"/>
          </w:tcPr>
          <w:p w:rsidR="00D41357" w:rsidRPr="00FE0EDB" w:rsidRDefault="00D41357" w:rsidP="002A41FB">
            <w:pPr>
              <w:pStyle w:val="a3"/>
              <w:overflowPunct/>
              <w:ind w:right="0"/>
              <w:jc w:val="right"/>
              <w:rPr>
                <w:lang w:val="en-GB"/>
              </w:rPr>
            </w:pPr>
            <w:r w:rsidRPr="00FE0EDB">
              <w:rPr>
                <w:lang w:val="en-GB"/>
              </w:rPr>
              <w:t>322.2</w:t>
            </w:r>
          </w:p>
        </w:tc>
      </w:tr>
    </w:tbl>
    <w:p w:rsidR="00D41357" w:rsidRPr="004F230A" w:rsidRDefault="00D41357" w:rsidP="00D41357">
      <w:pPr>
        <w:pStyle w:val="SingleTxtGC"/>
        <w:spacing w:before="120"/>
      </w:pPr>
      <w:r w:rsidRPr="001D60F7">
        <w:rPr>
          <w:rFonts w:eastAsia="楷体_GB2312" w:hint="eastAsia"/>
          <w:sz w:val="19"/>
          <w:szCs w:val="19"/>
        </w:rPr>
        <w:t>来源：</w:t>
      </w:r>
      <w:r w:rsidRPr="00955738">
        <w:rPr>
          <w:rFonts w:hint="eastAsia"/>
          <w:sz w:val="19"/>
          <w:szCs w:val="19"/>
        </w:rPr>
        <w:t>统计暨普查局</w:t>
      </w:r>
    </w:p>
    <w:p w:rsidR="00D41357" w:rsidRDefault="00D41357" w:rsidP="00D41357">
      <w:pPr>
        <w:pStyle w:val="SingleTxtGC"/>
      </w:pPr>
      <w:r>
        <w:rPr>
          <w:rFonts w:hint="eastAsia"/>
        </w:rPr>
        <w:lastRenderedPageBreak/>
        <w:t xml:space="preserve">8.  </w:t>
      </w:r>
      <w:r>
        <w:rPr>
          <w:rFonts w:hint="eastAsia"/>
        </w:rPr>
        <w:t>除了上述的总人口外，还有一定数量的外籍劳工在澳门特区工作及生活。在</w:t>
      </w:r>
      <w:r>
        <w:rPr>
          <w:rFonts w:hint="eastAsia"/>
        </w:rPr>
        <w:t>2014</w:t>
      </w:r>
      <w:r>
        <w:rPr>
          <w:rFonts w:hint="eastAsia"/>
        </w:rPr>
        <w:t>年，共有</w:t>
      </w:r>
      <w:r>
        <w:rPr>
          <w:rFonts w:hint="eastAsia"/>
        </w:rPr>
        <w:t>170,346</w:t>
      </w:r>
      <w:r>
        <w:rPr>
          <w:rFonts w:hint="eastAsia"/>
        </w:rPr>
        <w:t>名外籍劳工，其中绝大部分来自亚洲，包括有</w:t>
      </w:r>
      <w:r>
        <w:rPr>
          <w:rFonts w:hint="eastAsia"/>
        </w:rPr>
        <w:t>110,670</w:t>
      </w:r>
      <w:r>
        <w:rPr>
          <w:rFonts w:hint="eastAsia"/>
        </w:rPr>
        <w:t>人来自中国内地，</w:t>
      </w:r>
      <w:r>
        <w:rPr>
          <w:rFonts w:hint="eastAsia"/>
        </w:rPr>
        <w:t>9,728</w:t>
      </w:r>
      <w:r>
        <w:rPr>
          <w:rFonts w:hint="eastAsia"/>
        </w:rPr>
        <w:t>人来自香港特区，</w:t>
      </w:r>
      <w:r>
        <w:rPr>
          <w:rFonts w:hint="eastAsia"/>
        </w:rPr>
        <w:t>21,549</w:t>
      </w:r>
      <w:r>
        <w:rPr>
          <w:rFonts w:hint="eastAsia"/>
        </w:rPr>
        <w:t>人来自菲律宾，</w:t>
      </w:r>
      <w:r>
        <w:rPr>
          <w:rFonts w:hint="eastAsia"/>
        </w:rPr>
        <w:t>13,533</w:t>
      </w:r>
      <w:r>
        <w:rPr>
          <w:rFonts w:hint="eastAsia"/>
        </w:rPr>
        <w:t>人来自越南，</w:t>
      </w:r>
      <w:r>
        <w:rPr>
          <w:rFonts w:hint="eastAsia"/>
        </w:rPr>
        <w:t>3,981</w:t>
      </w:r>
      <w:r>
        <w:rPr>
          <w:rFonts w:hint="eastAsia"/>
        </w:rPr>
        <w:t>人来自印度尼西亚，</w:t>
      </w:r>
      <w:r>
        <w:rPr>
          <w:rFonts w:hint="eastAsia"/>
        </w:rPr>
        <w:t>1,069</w:t>
      </w:r>
      <w:r>
        <w:rPr>
          <w:rFonts w:hint="eastAsia"/>
        </w:rPr>
        <w:t>人来自马来西亚及</w:t>
      </w:r>
      <w:r>
        <w:rPr>
          <w:rFonts w:hint="eastAsia"/>
        </w:rPr>
        <w:t>1,044</w:t>
      </w:r>
      <w:r>
        <w:rPr>
          <w:rFonts w:hint="eastAsia"/>
        </w:rPr>
        <w:t>人来自泰国及少数来自亚洲的其他国家。</w:t>
      </w:r>
    </w:p>
    <w:p w:rsidR="00D41357" w:rsidRPr="00C50B6B" w:rsidRDefault="00D41357" w:rsidP="00D41357">
      <w:pPr>
        <w:pStyle w:val="SingleTxtGC"/>
        <w:rPr>
          <w:rFonts w:ascii="Time New Roman" w:eastAsia="黑体" w:hAnsi="Time New Roman" w:hint="eastAsia"/>
        </w:rPr>
      </w:pPr>
      <w:r w:rsidRPr="00C50B6B">
        <w:rPr>
          <w:rFonts w:ascii="Time New Roman" w:eastAsia="黑体" w:hAnsi="Time New Roman" w:hint="eastAsia"/>
        </w:rPr>
        <w:t>表二：澳门特区外地雇员人口统计</w:t>
      </w:r>
      <w:r w:rsidRPr="00C50B6B">
        <w:rPr>
          <w:rFonts w:ascii="Time New Roman" w:eastAsia="黑体" w:hAnsi="Time New Roman" w:hint="eastAsia"/>
        </w:rPr>
        <w:t>(</w:t>
      </w:r>
      <w:r w:rsidRPr="00C50B6B">
        <w:rPr>
          <w:rFonts w:ascii="Time New Roman" w:eastAsia="黑体" w:hAnsi="Time New Roman" w:hint="eastAsia"/>
        </w:rPr>
        <w:t>千位数计</w:t>
      </w:r>
      <w:r w:rsidRPr="00C50B6B">
        <w:rPr>
          <w:rFonts w:ascii="Time New Roman" w:eastAsia="黑体" w:hAnsi="Time New Roman" w:hint="eastAsia"/>
        </w:rPr>
        <w:t>)</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073"/>
        <w:gridCol w:w="784"/>
        <w:gridCol w:w="784"/>
        <w:gridCol w:w="784"/>
        <w:gridCol w:w="784"/>
        <w:gridCol w:w="784"/>
        <w:gridCol w:w="792"/>
        <w:gridCol w:w="792"/>
        <w:gridCol w:w="793"/>
      </w:tblGrid>
      <w:tr w:rsidR="00D41357" w:rsidRPr="00FE0EDB" w:rsidTr="002A41FB">
        <w:tc>
          <w:tcPr>
            <w:tcW w:w="1073"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left"/>
              <w:rPr>
                <w:lang w:val="en-GB"/>
              </w:rPr>
            </w:pPr>
            <w:r w:rsidRPr="00FE0EDB">
              <w:rPr>
                <w:rFonts w:hint="eastAsia"/>
                <w:lang w:val="en-GB"/>
              </w:rPr>
              <w:t>性别</w:t>
            </w:r>
            <w:r w:rsidRPr="00FE0EDB">
              <w:rPr>
                <w:lang w:val="en-GB"/>
              </w:rPr>
              <w:t>/</w:t>
            </w:r>
            <w:r w:rsidRPr="00FE0EDB">
              <w:rPr>
                <w:rFonts w:ascii="Time New Roman" w:hAnsi="Time New Roman" w:cs="Batang" w:hint="eastAsia"/>
                <w:lang w:val="en-GB"/>
              </w:rPr>
              <w:t>年</w:t>
            </w:r>
            <w:r w:rsidRPr="00FE0EDB">
              <w:rPr>
                <w:rFonts w:ascii="宋体" w:hAnsi="宋体" w:cs="宋体" w:hint="eastAsia"/>
                <w:lang w:val="en-GB"/>
              </w:rPr>
              <w:t>份</w:t>
            </w:r>
          </w:p>
        </w:tc>
        <w:tc>
          <w:tcPr>
            <w:tcW w:w="784"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2007</w:t>
            </w:r>
          </w:p>
        </w:tc>
        <w:tc>
          <w:tcPr>
            <w:tcW w:w="784"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2008</w:t>
            </w:r>
          </w:p>
        </w:tc>
        <w:tc>
          <w:tcPr>
            <w:tcW w:w="784"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2009</w:t>
            </w:r>
          </w:p>
        </w:tc>
        <w:tc>
          <w:tcPr>
            <w:tcW w:w="784"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2010</w:t>
            </w:r>
          </w:p>
        </w:tc>
        <w:tc>
          <w:tcPr>
            <w:tcW w:w="784"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2011</w:t>
            </w:r>
          </w:p>
        </w:tc>
        <w:tc>
          <w:tcPr>
            <w:tcW w:w="792"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2012</w:t>
            </w:r>
          </w:p>
        </w:tc>
        <w:tc>
          <w:tcPr>
            <w:tcW w:w="792"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2013</w:t>
            </w:r>
          </w:p>
        </w:tc>
        <w:tc>
          <w:tcPr>
            <w:tcW w:w="793"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2014</w:t>
            </w:r>
          </w:p>
        </w:tc>
      </w:tr>
      <w:tr w:rsidR="00D41357" w:rsidRPr="00FE0EDB" w:rsidTr="002A41FB">
        <w:tc>
          <w:tcPr>
            <w:tcW w:w="1073" w:type="dxa"/>
            <w:tcBorders>
              <w:top w:val="single" w:sz="12" w:space="0" w:color="auto"/>
            </w:tcBorders>
            <w:shd w:val="clear" w:color="auto" w:fill="auto"/>
          </w:tcPr>
          <w:p w:rsidR="00D41357" w:rsidRPr="00FE0EDB" w:rsidRDefault="00D41357" w:rsidP="002A41FB">
            <w:pPr>
              <w:pStyle w:val="a3"/>
              <w:overflowPunct/>
              <w:ind w:right="0"/>
              <w:jc w:val="left"/>
              <w:rPr>
                <w:rFonts w:ascii="宋体" w:hAnsi="宋体" w:cs="宋体"/>
                <w:lang w:val="en-GB"/>
              </w:rPr>
            </w:pPr>
            <w:r w:rsidRPr="00FE0EDB">
              <w:rPr>
                <w:rFonts w:hint="eastAsia"/>
                <w:lang w:val="en-GB"/>
              </w:rPr>
              <w:t>人口总</w:t>
            </w:r>
            <w:r>
              <w:rPr>
                <w:rFonts w:ascii="宋体" w:hAnsi="宋体" w:cs="宋体" w:hint="eastAsia"/>
                <w:lang w:val="en-GB"/>
              </w:rPr>
              <w:t>数</w:t>
            </w:r>
          </w:p>
        </w:tc>
        <w:tc>
          <w:tcPr>
            <w:tcW w:w="784"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85.2</w:t>
            </w:r>
          </w:p>
        </w:tc>
        <w:tc>
          <w:tcPr>
            <w:tcW w:w="784"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92.1</w:t>
            </w:r>
          </w:p>
        </w:tc>
        <w:tc>
          <w:tcPr>
            <w:tcW w:w="784"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74.9</w:t>
            </w:r>
          </w:p>
        </w:tc>
        <w:tc>
          <w:tcPr>
            <w:tcW w:w="784"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75.8</w:t>
            </w:r>
          </w:p>
        </w:tc>
        <w:tc>
          <w:tcPr>
            <w:tcW w:w="784"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94.0</w:t>
            </w:r>
          </w:p>
        </w:tc>
        <w:tc>
          <w:tcPr>
            <w:tcW w:w="792"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110.5</w:t>
            </w:r>
          </w:p>
        </w:tc>
        <w:tc>
          <w:tcPr>
            <w:tcW w:w="792"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137.8</w:t>
            </w:r>
          </w:p>
        </w:tc>
        <w:tc>
          <w:tcPr>
            <w:tcW w:w="793"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170.3</w:t>
            </w:r>
          </w:p>
        </w:tc>
      </w:tr>
      <w:tr w:rsidR="00D41357" w:rsidRPr="00FE0EDB" w:rsidTr="002A41FB">
        <w:tc>
          <w:tcPr>
            <w:tcW w:w="1073" w:type="dxa"/>
            <w:shd w:val="clear" w:color="auto" w:fill="auto"/>
          </w:tcPr>
          <w:p w:rsidR="00D41357" w:rsidRPr="00FE0EDB" w:rsidRDefault="00D41357" w:rsidP="002A41FB">
            <w:pPr>
              <w:pStyle w:val="a3"/>
              <w:overflowPunct/>
              <w:ind w:right="0"/>
              <w:jc w:val="left"/>
              <w:rPr>
                <w:lang w:val="en-GB"/>
              </w:rPr>
            </w:pPr>
            <w:r w:rsidRPr="00FE0EDB">
              <w:rPr>
                <w:rFonts w:hint="eastAsia"/>
                <w:lang w:val="en-GB"/>
              </w:rPr>
              <w:t>男</w:t>
            </w:r>
          </w:p>
        </w:tc>
        <w:tc>
          <w:tcPr>
            <w:tcW w:w="784" w:type="dxa"/>
            <w:shd w:val="clear" w:color="auto" w:fill="auto"/>
          </w:tcPr>
          <w:p w:rsidR="00D41357" w:rsidRPr="00FE0EDB" w:rsidRDefault="00D41357" w:rsidP="002A41FB">
            <w:pPr>
              <w:pStyle w:val="a3"/>
              <w:overflowPunct/>
              <w:ind w:right="0"/>
              <w:jc w:val="right"/>
              <w:rPr>
                <w:lang w:val="en-GB"/>
              </w:rPr>
            </w:pPr>
            <w:r w:rsidRPr="00FE0EDB">
              <w:rPr>
                <w:lang w:val="en-GB"/>
              </w:rPr>
              <w:t>50.0</w:t>
            </w:r>
          </w:p>
        </w:tc>
        <w:tc>
          <w:tcPr>
            <w:tcW w:w="784" w:type="dxa"/>
            <w:shd w:val="clear" w:color="auto" w:fill="auto"/>
          </w:tcPr>
          <w:p w:rsidR="00D41357" w:rsidRPr="00FE0EDB" w:rsidRDefault="00D41357" w:rsidP="002A41FB">
            <w:pPr>
              <w:pStyle w:val="a3"/>
              <w:overflowPunct/>
              <w:ind w:right="0"/>
              <w:jc w:val="right"/>
              <w:rPr>
                <w:lang w:val="en-GB"/>
              </w:rPr>
            </w:pPr>
            <w:r w:rsidRPr="00FE0EDB">
              <w:rPr>
                <w:lang w:val="en-GB"/>
              </w:rPr>
              <w:t>50.3</w:t>
            </w:r>
          </w:p>
        </w:tc>
        <w:tc>
          <w:tcPr>
            <w:tcW w:w="784" w:type="dxa"/>
            <w:shd w:val="clear" w:color="auto" w:fill="auto"/>
          </w:tcPr>
          <w:p w:rsidR="00D41357" w:rsidRPr="00FE0EDB" w:rsidRDefault="00D41357" w:rsidP="002A41FB">
            <w:pPr>
              <w:pStyle w:val="a3"/>
              <w:overflowPunct/>
              <w:ind w:right="0"/>
              <w:jc w:val="right"/>
              <w:rPr>
                <w:lang w:val="en-GB"/>
              </w:rPr>
            </w:pPr>
            <w:r w:rsidRPr="00FE0EDB">
              <w:rPr>
                <w:lang w:val="en-GB"/>
              </w:rPr>
              <w:t>37.5</w:t>
            </w:r>
          </w:p>
        </w:tc>
        <w:tc>
          <w:tcPr>
            <w:tcW w:w="784" w:type="dxa"/>
            <w:shd w:val="clear" w:color="auto" w:fill="auto"/>
          </w:tcPr>
          <w:p w:rsidR="00D41357" w:rsidRPr="00FE0EDB" w:rsidRDefault="00D41357" w:rsidP="002A41FB">
            <w:pPr>
              <w:pStyle w:val="a3"/>
              <w:overflowPunct/>
              <w:ind w:right="0"/>
              <w:jc w:val="right"/>
              <w:rPr>
                <w:lang w:val="en-GB"/>
              </w:rPr>
            </w:pPr>
            <w:r w:rsidRPr="00FE0EDB">
              <w:rPr>
                <w:lang w:val="en-GB"/>
              </w:rPr>
              <w:t>37.3</w:t>
            </w:r>
          </w:p>
        </w:tc>
        <w:tc>
          <w:tcPr>
            <w:tcW w:w="784" w:type="dxa"/>
            <w:shd w:val="clear" w:color="auto" w:fill="auto"/>
          </w:tcPr>
          <w:p w:rsidR="00D41357" w:rsidRPr="00FE0EDB" w:rsidRDefault="00D41357" w:rsidP="002A41FB">
            <w:pPr>
              <w:pStyle w:val="a3"/>
              <w:overflowPunct/>
              <w:ind w:right="0"/>
              <w:jc w:val="right"/>
              <w:rPr>
                <w:lang w:val="en-GB"/>
              </w:rPr>
            </w:pPr>
            <w:r w:rsidRPr="00FE0EDB">
              <w:rPr>
                <w:lang w:val="en-GB"/>
              </w:rPr>
              <w:t>49.6</w:t>
            </w:r>
          </w:p>
        </w:tc>
        <w:tc>
          <w:tcPr>
            <w:tcW w:w="792" w:type="dxa"/>
            <w:shd w:val="clear" w:color="auto" w:fill="auto"/>
          </w:tcPr>
          <w:p w:rsidR="00D41357" w:rsidRPr="00FE0EDB" w:rsidRDefault="00D41357" w:rsidP="002A41FB">
            <w:pPr>
              <w:pStyle w:val="a3"/>
              <w:overflowPunct/>
              <w:ind w:right="0"/>
              <w:jc w:val="right"/>
              <w:rPr>
                <w:lang w:val="en-GB"/>
              </w:rPr>
            </w:pPr>
            <w:r w:rsidRPr="00FE0EDB">
              <w:rPr>
                <w:lang w:val="en-GB"/>
              </w:rPr>
              <w:t>58.8</w:t>
            </w:r>
          </w:p>
        </w:tc>
        <w:tc>
          <w:tcPr>
            <w:tcW w:w="792" w:type="dxa"/>
            <w:shd w:val="clear" w:color="auto" w:fill="auto"/>
          </w:tcPr>
          <w:p w:rsidR="00D41357" w:rsidRPr="00FE0EDB" w:rsidRDefault="00D41357" w:rsidP="002A41FB">
            <w:pPr>
              <w:pStyle w:val="a3"/>
              <w:overflowPunct/>
              <w:ind w:right="0"/>
              <w:jc w:val="right"/>
              <w:rPr>
                <w:lang w:val="en-GB"/>
              </w:rPr>
            </w:pPr>
            <w:r w:rsidRPr="00FE0EDB">
              <w:rPr>
                <w:lang w:val="en-GB"/>
              </w:rPr>
              <w:t>77.3</w:t>
            </w:r>
          </w:p>
        </w:tc>
        <w:tc>
          <w:tcPr>
            <w:tcW w:w="793" w:type="dxa"/>
            <w:shd w:val="clear" w:color="auto" w:fill="auto"/>
          </w:tcPr>
          <w:p w:rsidR="00D41357" w:rsidRPr="00FE0EDB" w:rsidRDefault="00D41357" w:rsidP="002A41FB">
            <w:pPr>
              <w:pStyle w:val="a3"/>
              <w:overflowPunct/>
              <w:ind w:right="0"/>
              <w:jc w:val="right"/>
              <w:rPr>
                <w:lang w:val="en-GB"/>
              </w:rPr>
            </w:pPr>
            <w:r w:rsidRPr="00FE0EDB">
              <w:rPr>
                <w:lang w:val="en-GB"/>
              </w:rPr>
              <w:t>102.7</w:t>
            </w:r>
          </w:p>
        </w:tc>
      </w:tr>
      <w:tr w:rsidR="00D41357" w:rsidRPr="00FE0EDB" w:rsidTr="002A41FB">
        <w:tc>
          <w:tcPr>
            <w:tcW w:w="1073" w:type="dxa"/>
            <w:shd w:val="clear" w:color="auto" w:fill="auto"/>
          </w:tcPr>
          <w:p w:rsidR="00D41357" w:rsidRPr="00FE0EDB" w:rsidRDefault="00D41357" w:rsidP="002A41FB">
            <w:pPr>
              <w:pStyle w:val="a3"/>
              <w:overflowPunct/>
              <w:ind w:right="0"/>
              <w:jc w:val="left"/>
              <w:rPr>
                <w:rFonts w:eastAsiaTheme="minorEastAsia"/>
                <w:lang w:val="en-GB"/>
              </w:rPr>
            </w:pPr>
            <w:r>
              <w:rPr>
                <w:rFonts w:ascii="Batang" w:eastAsiaTheme="minorEastAsia" w:hAnsi="Batang" w:cs="Batang" w:hint="eastAsia"/>
                <w:lang w:val="en-GB"/>
              </w:rPr>
              <w:t>女</w:t>
            </w:r>
          </w:p>
        </w:tc>
        <w:tc>
          <w:tcPr>
            <w:tcW w:w="784" w:type="dxa"/>
            <w:shd w:val="clear" w:color="auto" w:fill="auto"/>
          </w:tcPr>
          <w:p w:rsidR="00D41357" w:rsidRPr="00FE0EDB" w:rsidRDefault="00D41357" w:rsidP="002A41FB">
            <w:pPr>
              <w:pStyle w:val="a3"/>
              <w:overflowPunct/>
              <w:ind w:right="0"/>
              <w:jc w:val="right"/>
              <w:rPr>
                <w:lang w:val="en-GB"/>
              </w:rPr>
            </w:pPr>
            <w:r w:rsidRPr="00FE0EDB">
              <w:rPr>
                <w:lang w:val="en-GB"/>
              </w:rPr>
              <w:t>35.2</w:t>
            </w:r>
          </w:p>
        </w:tc>
        <w:tc>
          <w:tcPr>
            <w:tcW w:w="784" w:type="dxa"/>
            <w:shd w:val="clear" w:color="auto" w:fill="auto"/>
          </w:tcPr>
          <w:p w:rsidR="00D41357" w:rsidRPr="00FE0EDB" w:rsidRDefault="00D41357" w:rsidP="002A41FB">
            <w:pPr>
              <w:pStyle w:val="a3"/>
              <w:overflowPunct/>
              <w:ind w:right="0"/>
              <w:jc w:val="right"/>
              <w:rPr>
                <w:lang w:val="en-GB"/>
              </w:rPr>
            </w:pPr>
            <w:r w:rsidRPr="00FE0EDB">
              <w:rPr>
                <w:lang w:val="en-GB"/>
              </w:rPr>
              <w:t>41.8</w:t>
            </w:r>
          </w:p>
        </w:tc>
        <w:tc>
          <w:tcPr>
            <w:tcW w:w="784" w:type="dxa"/>
            <w:shd w:val="clear" w:color="auto" w:fill="auto"/>
          </w:tcPr>
          <w:p w:rsidR="00D41357" w:rsidRPr="00FE0EDB" w:rsidRDefault="00D41357" w:rsidP="002A41FB">
            <w:pPr>
              <w:pStyle w:val="a3"/>
              <w:overflowPunct/>
              <w:ind w:right="0"/>
              <w:jc w:val="right"/>
              <w:rPr>
                <w:lang w:val="en-GB"/>
              </w:rPr>
            </w:pPr>
            <w:r w:rsidRPr="00FE0EDB">
              <w:rPr>
                <w:lang w:val="en-GB"/>
              </w:rPr>
              <w:t>37.4</w:t>
            </w:r>
          </w:p>
        </w:tc>
        <w:tc>
          <w:tcPr>
            <w:tcW w:w="784" w:type="dxa"/>
            <w:shd w:val="clear" w:color="auto" w:fill="auto"/>
          </w:tcPr>
          <w:p w:rsidR="00D41357" w:rsidRPr="00FE0EDB" w:rsidRDefault="00D41357" w:rsidP="002A41FB">
            <w:pPr>
              <w:pStyle w:val="a3"/>
              <w:overflowPunct/>
              <w:ind w:right="0"/>
              <w:jc w:val="right"/>
              <w:rPr>
                <w:lang w:val="en-GB"/>
              </w:rPr>
            </w:pPr>
            <w:r w:rsidRPr="00FE0EDB">
              <w:rPr>
                <w:lang w:val="en-GB"/>
              </w:rPr>
              <w:t>38.5</w:t>
            </w:r>
          </w:p>
        </w:tc>
        <w:tc>
          <w:tcPr>
            <w:tcW w:w="784" w:type="dxa"/>
            <w:shd w:val="clear" w:color="auto" w:fill="auto"/>
          </w:tcPr>
          <w:p w:rsidR="00D41357" w:rsidRPr="00FE0EDB" w:rsidRDefault="00D41357" w:rsidP="002A41FB">
            <w:pPr>
              <w:pStyle w:val="a3"/>
              <w:overflowPunct/>
              <w:ind w:right="0"/>
              <w:jc w:val="right"/>
              <w:rPr>
                <w:lang w:val="en-GB"/>
              </w:rPr>
            </w:pPr>
            <w:r w:rsidRPr="00FE0EDB">
              <w:rPr>
                <w:lang w:val="en-GB"/>
              </w:rPr>
              <w:t>44.4</w:t>
            </w:r>
          </w:p>
        </w:tc>
        <w:tc>
          <w:tcPr>
            <w:tcW w:w="792" w:type="dxa"/>
            <w:shd w:val="clear" w:color="auto" w:fill="auto"/>
          </w:tcPr>
          <w:p w:rsidR="00D41357" w:rsidRPr="00FE0EDB" w:rsidRDefault="00D41357" w:rsidP="002A41FB">
            <w:pPr>
              <w:pStyle w:val="a3"/>
              <w:overflowPunct/>
              <w:ind w:right="0"/>
              <w:jc w:val="right"/>
              <w:rPr>
                <w:lang w:val="en-GB"/>
              </w:rPr>
            </w:pPr>
            <w:r w:rsidRPr="00FE0EDB">
              <w:rPr>
                <w:lang w:val="en-GB"/>
              </w:rPr>
              <w:t>51.7</w:t>
            </w:r>
          </w:p>
        </w:tc>
        <w:tc>
          <w:tcPr>
            <w:tcW w:w="792" w:type="dxa"/>
            <w:shd w:val="clear" w:color="auto" w:fill="auto"/>
          </w:tcPr>
          <w:p w:rsidR="00D41357" w:rsidRPr="00FE0EDB" w:rsidRDefault="00D41357" w:rsidP="002A41FB">
            <w:pPr>
              <w:pStyle w:val="a3"/>
              <w:overflowPunct/>
              <w:ind w:right="0"/>
              <w:jc w:val="right"/>
              <w:rPr>
                <w:lang w:val="en-GB"/>
              </w:rPr>
            </w:pPr>
            <w:r w:rsidRPr="00FE0EDB">
              <w:rPr>
                <w:lang w:val="en-GB"/>
              </w:rPr>
              <w:t>60.5</w:t>
            </w:r>
          </w:p>
        </w:tc>
        <w:tc>
          <w:tcPr>
            <w:tcW w:w="793" w:type="dxa"/>
            <w:shd w:val="clear" w:color="auto" w:fill="auto"/>
          </w:tcPr>
          <w:p w:rsidR="00D41357" w:rsidRPr="00FE0EDB" w:rsidRDefault="00D41357" w:rsidP="002A41FB">
            <w:pPr>
              <w:pStyle w:val="a3"/>
              <w:overflowPunct/>
              <w:ind w:right="0"/>
              <w:jc w:val="right"/>
              <w:rPr>
                <w:lang w:val="en-GB"/>
              </w:rPr>
            </w:pPr>
            <w:r w:rsidRPr="00FE0EDB">
              <w:rPr>
                <w:lang w:val="en-GB"/>
              </w:rPr>
              <w:t>67.8</w:t>
            </w:r>
          </w:p>
        </w:tc>
      </w:tr>
    </w:tbl>
    <w:p w:rsidR="00D41357" w:rsidRPr="00C50B6B" w:rsidRDefault="00D41357" w:rsidP="00D41357">
      <w:pPr>
        <w:pStyle w:val="SingleTxtGC"/>
        <w:spacing w:before="120"/>
        <w:rPr>
          <w:rFonts w:ascii="Time New Roman" w:hAnsi="Time New Roman" w:hint="eastAsia"/>
          <w:sz w:val="19"/>
          <w:szCs w:val="19"/>
        </w:rPr>
      </w:pPr>
      <w:r w:rsidRPr="00C50B6B">
        <w:rPr>
          <w:rFonts w:eastAsia="楷体_GB2312" w:hint="eastAsia"/>
          <w:sz w:val="19"/>
          <w:szCs w:val="19"/>
        </w:rPr>
        <w:t>来源：</w:t>
      </w:r>
      <w:r w:rsidRPr="00C50B6B">
        <w:rPr>
          <w:rFonts w:ascii="Time New Roman" w:hAnsi="Time New Roman" w:hint="eastAsia"/>
          <w:sz w:val="19"/>
          <w:szCs w:val="19"/>
        </w:rPr>
        <w:t>统计暨普查局</w:t>
      </w:r>
    </w:p>
    <w:p w:rsidR="00D41357" w:rsidRPr="00C50B6B" w:rsidRDefault="00D41357" w:rsidP="00D41357">
      <w:pPr>
        <w:pStyle w:val="SingleTxtGC"/>
        <w:rPr>
          <w:rFonts w:ascii="Time New Roman" w:eastAsia="黑体" w:hAnsi="Time New Roman" w:hint="eastAsia"/>
        </w:rPr>
      </w:pPr>
      <w:r w:rsidRPr="00C50B6B">
        <w:rPr>
          <w:rFonts w:ascii="Time New Roman" w:eastAsia="黑体" w:hAnsi="Time New Roman" w:hint="eastAsia"/>
        </w:rPr>
        <w:t>表三：按原居地统计的外地雇员</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03"/>
        <w:gridCol w:w="757"/>
        <w:gridCol w:w="755"/>
        <w:gridCol w:w="756"/>
        <w:gridCol w:w="755"/>
        <w:gridCol w:w="756"/>
        <w:gridCol w:w="881"/>
        <w:gridCol w:w="881"/>
        <w:gridCol w:w="826"/>
      </w:tblGrid>
      <w:tr w:rsidR="00D41357" w:rsidRPr="00FE0EDB" w:rsidTr="002A41FB">
        <w:tc>
          <w:tcPr>
            <w:tcW w:w="1129"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left"/>
              <w:rPr>
                <w:lang w:val="en-GB"/>
              </w:rPr>
            </w:pPr>
            <w:r w:rsidRPr="00FE0EDB">
              <w:rPr>
                <w:rFonts w:hint="eastAsia"/>
                <w:lang w:val="en-GB"/>
              </w:rPr>
              <w:t>原居地</w:t>
            </w:r>
          </w:p>
        </w:tc>
        <w:tc>
          <w:tcPr>
            <w:tcW w:w="851"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2007</w:t>
            </w:r>
          </w:p>
        </w:tc>
        <w:tc>
          <w:tcPr>
            <w:tcW w:w="850"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2008</w:t>
            </w:r>
          </w:p>
        </w:tc>
        <w:tc>
          <w:tcPr>
            <w:tcW w:w="851"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2009</w:t>
            </w:r>
          </w:p>
        </w:tc>
        <w:tc>
          <w:tcPr>
            <w:tcW w:w="850"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2010</w:t>
            </w:r>
          </w:p>
        </w:tc>
        <w:tc>
          <w:tcPr>
            <w:tcW w:w="851"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2011</w:t>
            </w:r>
          </w:p>
        </w:tc>
        <w:tc>
          <w:tcPr>
            <w:tcW w:w="992"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2012</w:t>
            </w:r>
          </w:p>
        </w:tc>
        <w:tc>
          <w:tcPr>
            <w:tcW w:w="992"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2013</w:t>
            </w:r>
          </w:p>
        </w:tc>
        <w:tc>
          <w:tcPr>
            <w:tcW w:w="930"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lang w:val="en-GB"/>
              </w:rPr>
              <w:t>2014</w:t>
            </w:r>
          </w:p>
        </w:tc>
      </w:tr>
      <w:tr w:rsidR="00D41357" w:rsidRPr="00FE0EDB" w:rsidTr="002A41FB">
        <w:tc>
          <w:tcPr>
            <w:tcW w:w="1129" w:type="dxa"/>
            <w:tcBorders>
              <w:top w:val="single" w:sz="12" w:space="0" w:color="auto"/>
            </w:tcBorders>
            <w:shd w:val="clear" w:color="auto" w:fill="auto"/>
          </w:tcPr>
          <w:p w:rsidR="00D41357" w:rsidRPr="00FE0EDB" w:rsidRDefault="00D41357" w:rsidP="002A41FB">
            <w:pPr>
              <w:pStyle w:val="a3"/>
              <w:overflowPunct/>
              <w:ind w:right="0"/>
              <w:jc w:val="left"/>
              <w:rPr>
                <w:lang w:val="en-GB"/>
              </w:rPr>
            </w:pPr>
            <w:r w:rsidRPr="00FE0EDB">
              <w:rPr>
                <w:rFonts w:hint="eastAsia"/>
                <w:lang w:val="en-GB"/>
              </w:rPr>
              <w:t>亚洲</w:t>
            </w:r>
          </w:p>
        </w:tc>
        <w:tc>
          <w:tcPr>
            <w:tcW w:w="851"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83,384</w:t>
            </w:r>
          </w:p>
        </w:tc>
        <w:tc>
          <w:tcPr>
            <w:tcW w:w="850"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90,188</w:t>
            </w:r>
          </w:p>
        </w:tc>
        <w:tc>
          <w:tcPr>
            <w:tcW w:w="851"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73,368</w:t>
            </w:r>
          </w:p>
        </w:tc>
        <w:tc>
          <w:tcPr>
            <w:tcW w:w="850"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74,397</w:t>
            </w:r>
          </w:p>
        </w:tc>
        <w:tc>
          <w:tcPr>
            <w:tcW w:w="851"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92,598</w:t>
            </w:r>
          </w:p>
        </w:tc>
        <w:tc>
          <w:tcPr>
            <w:tcW w:w="992"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109,086</w:t>
            </w:r>
          </w:p>
        </w:tc>
        <w:tc>
          <w:tcPr>
            <w:tcW w:w="992"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136,128</w:t>
            </w:r>
          </w:p>
        </w:tc>
        <w:tc>
          <w:tcPr>
            <w:tcW w:w="930"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168,365</w:t>
            </w:r>
          </w:p>
        </w:tc>
      </w:tr>
      <w:tr w:rsidR="00D41357" w:rsidRPr="00FE0EDB" w:rsidTr="002A41FB">
        <w:tc>
          <w:tcPr>
            <w:tcW w:w="1129" w:type="dxa"/>
            <w:shd w:val="clear" w:color="auto" w:fill="auto"/>
          </w:tcPr>
          <w:p w:rsidR="00D41357" w:rsidRPr="00FE0EDB" w:rsidRDefault="00D41357" w:rsidP="002A41FB">
            <w:pPr>
              <w:pStyle w:val="a3"/>
              <w:overflowPunct/>
              <w:ind w:right="0"/>
              <w:jc w:val="left"/>
              <w:rPr>
                <w:lang w:val="en-GB"/>
              </w:rPr>
            </w:pPr>
            <w:r w:rsidRPr="00FE0EDB">
              <w:rPr>
                <w:rFonts w:hint="eastAsia"/>
                <w:lang w:val="en-GB"/>
              </w:rPr>
              <w:t>欧洲</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638</w:t>
            </w:r>
          </w:p>
        </w:tc>
        <w:tc>
          <w:tcPr>
            <w:tcW w:w="850" w:type="dxa"/>
            <w:shd w:val="clear" w:color="auto" w:fill="auto"/>
          </w:tcPr>
          <w:p w:rsidR="00D41357" w:rsidRPr="00FE0EDB" w:rsidRDefault="00D41357" w:rsidP="002A41FB">
            <w:pPr>
              <w:pStyle w:val="a3"/>
              <w:overflowPunct/>
              <w:ind w:right="0"/>
              <w:jc w:val="right"/>
              <w:rPr>
                <w:lang w:val="en-GB"/>
              </w:rPr>
            </w:pPr>
            <w:r w:rsidRPr="00FE0EDB">
              <w:rPr>
                <w:lang w:val="en-GB"/>
              </w:rPr>
              <w:t>650</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543</w:t>
            </w:r>
          </w:p>
        </w:tc>
        <w:tc>
          <w:tcPr>
            <w:tcW w:w="850" w:type="dxa"/>
            <w:shd w:val="clear" w:color="auto" w:fill="auto"/>
          </w:tcPr>
          <w:p w:rsidR="00D41357" w:rsidRPr="00FE0EDB" w:rsidRDefault="00D41357" w:rsidP="002A41FB">
            <w:pPr>
              <w:pStyle w:val="a3"/>
              <w:overflowPunct/>
              <w:ind w:right="0"/>
              <w:jc w:val="right"/>
              <w:rPr>
                <w:lang w:val="en-GB"/>
              </w:rPr>
            </w:pPr>
            <w:r w:rsidRPr="00FE0EDB">
              <w:rPr>
                <w:lang w:val="en-GB"/>
              </w:rPr>
              <w:t>840</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593</w:t>
            </w:r>
          </w:p>
        </w:tc>
        <w:tc>
          <w:tcPr>
            <w:tcW w:w="992" w:type="dxa"/>
            <w:shd w:val="clear" w:color="auto" w:fill="auto"/>
          </w:tcPr>
          <w:p w:rsidR="00D41357" w:rsidRPr="00FE0EDB" w:rsidRDefault="00D41357" w:rsidP="002A41FB">
            <w:pPr>
              <w:pStyle w:val="a3"/>
              <w:overflowPunct/>
              <w:ind w:right="0"/>
              <w:jc w:val="right"/>
              <w:rPr>
                <w:lang w:val="en-GB"/>
              </w:rPr>
            </w:pPr>
            <w:r w:rsidRPr="00FE0EDB">
              <w:rPr>
                <w:lang w:val="en-GB"/>
              </w:rPr>
              <w:t>656</w:t>
            </w:r>
          </w:p>
        </w:tc>
        <w:tc>
          <w:tcPr>
            <w:tcW w:w="992" w:type="dxa"/>
            <w:shd w:val="clear" w:color="auto" w:fill="auto"/>
          </w:tcPr>
          <w:p w:rsidR="00D41357" w:rsidRPr="00FE0EDB" w:rsidRDefault="00D41357" w:rsidP="002A41FB">
            <w:pPr>
              <w:pStyle w:val="a3"/>
              <w:overflowPunct/>
              <w:ind w:right="0"/>
              <w:jc w:val="right"/>
              <w:rPr>
                <w:lang w:val="en-GB"/>
              </w:rPr>
            </w:pPr>
            <w:r w:rsidRPr="00FE0EDB">
              <w:rPr>
                <w:lang w:val="en-GB"/>
              </w:rPr>
              <w:t>804</w:t>
            </w:r>
          </w:p>
        </w:tc>
        <w:tc>
          <w:tcPr>
            <w:tcW w:w="930" w:type="dxa"/>
            <w:shd w:val="clear" w:color="auto" w:fill="auto"/>
          </w:tcPr>
          <w:p w:rsidR="00D41357" w:rsidRPr="00FE0EDB" w:rsidRDefault="00D41357" w:rsidP="002A41FB">
            <w:pPr>
              <w:pStyle w:val="a3"/>
              <w:overflowPunct/>
              <w:ind w:right="0"/>
              <w:jc w:val="right"/>
              <w:rPr>
                <w:lang w:val="en-GB"/>
              </w:rPr>
            </w:pPr>
            <w:r w:rsidRPr="00FE0EDB">
              <w:rPr>
                <w:lang w:val="en-GB"/>
              </w:rPr>
              <w:t>971</w:t>
            </w:r>
          </w:p>
        </w:tc>
      </w:tr>
      <w:tr w:rsidR="00D41357" w:rsidRPr="00FE0EDB" w:rsidTr="002A41FB">
        <w:tc>
          <w:tcPr>
            <w:tcW w:w="1129" w:type="dxa"/>
            <w:shd w:val="clear" w:color="auto" w:fill="auto"/>
          </w:tcPr>
          <w:p w:rsidR="00D41357" w:rsidRPr="00FE0EDB" w:rsidRDefault="00D41357" w:rsidP="002A41FB">
            <w:pPr>
              <w:pStyle w:val="a3"/>
              <w:overflowPunct/>
              <w:ind w:right="0"/>
              <w:jc w:val="left"/>
              <w:rPr>
                <w:lang w:val="en-GB"/>
              </w:rPr>
            </w:pPr>
            <w:r w:rsidRPr="00FE0EDB">
              <w:rPr>
                <w:rFonts w:hint="eastAsia"/>
                <w:lang w:val="en-GB"/>
              </w:rPr>
              <w:t>美洲</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597</w:t>
            </w:r>
          </w:p>
        </w:tc>
        <w:tc>
          <w:tcPr>
            <w:tcW w:w="850" w:type="dxa"/>
            <w:shd w:val="clear" w:color="auto" w:fill="auto"/>
          </w:tcPr>
          <w:p w:rsidR="00D41357" w:rsidRPr="00FE0EDB" w:rsidRDefault="00D41357" w:rsidP="002A41FB">
            <w:pPr>
              <w:pStyle w:val="a3"/>
              <w:overflowPunct/>
              <w:ind w:right="0"/>
              <w:jc w:val="right"/>
              <w:rPr>
                <w:lang w:val="en-GB"/>
              </w:rPr>
            </w:pPr>
            <w:r w:rsidRPr="00FE0EDB">
              <w:rPr>
                <w:lang w:val="en-GB"/>
              </w:rPr>
              <w:t>711</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595</w:t>
            </w:r>
          </w:p>
        </w:tc>
        <w:tc>
          <w:tcPr>
            <w:tcW w:w="850" w:type="dxa"/>
            <w:shd w:val="clear" w:color="auto" w:fill="auto"/>
          </w:tcPr>
          <w:p w:rsidR="00D41357" w:rsidRPr="00FE0EDB" w:rsidRDefault="00D41357" w:rsidP="002A41FB">
            <w:pPr>
              <w:pStyle w:val="a3"/>
              <w:overflowPunct/>
              <w:ind w:right="0"/>
              <w:jc w:val="right"/>
              <w:rPr>
                <w:lang w:val="en-GB"/>
              </w:rPr>
            </w:pPr>
            <w:r w:rsidRPr="00FE0EDB">
              <w:rPr>
                <w:lang w:val="en-GB"/>
              </w:rPr>
              <w:t>556</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532</w:t>
            </w:r>
          </w:p>
        </w:tc>
        <w:tc>
          <w:tcPr>
            <w:tcW w:w="992" w:type="dxa"/>
            <w:shd w:val="clear" w:color="auto" w:fill="auto"/>
          </w:tcPr>
          <w:p w:rsidR="00D41357" w:rsidRPr="00FE0EDB" w:rsidRDefault="00D41357" w:rsidP="002A41FB">
            <w:pPr>
              <w:pStyle w:val="a3"/>
              <w:overflowPunct/>
              <w:ind w:right="0"/>
              <w:jc w:val="right"/>
              <w:rPr>
                <w:lang w:val="en-GB"/>
              </w:rPr>
            </w:pPr>
            <w:r w:rsidRPr="00FE0EDB">
              <w:rPr>
                <w:lang w:val="en-GB"/>
              </w:rPr>
              <w:t>529</w:t>
            </w:r>
          </w:p>
        </w:tc>
        <w:tc>
          <w:tcPr>
            <w:tcW w:w="992" w:type="dxa"/>
            <w:shd w:val="clear" w:color="auto" w:fill="auto"/>
          </w:tcPr>
          <w:p w:rsidR="00D41357" w:rsidRPr="00FE0EDB" w:rsidRDefault="00D41357" w:rsidP="002A41FB">
            <w:pPr>
              <w:pStyle w:val="a3"/>
              <w:overflowPunct/>
              <w:ind w:right="0"/>
              <w:jc w:val="right"/>
              <w:rPr>
                <w:lang w:val="en-GB"/>
              </w:rPr>
            </w:pPr>
            <w:r w:rsidRPr="00FE0EDB">
              <w:rPr>
                <w:lang w:val="en-GB"/>
              </w:rPr>
              <w:t>563</w:t>
            </w:r>
          </w:p>
        </w:tc>
        <w:tc>
          <w:tcPr>
            <w:tcW w:w="930" w:type="dxa"/>
            <w:shd w:val="clear" w:color="auto" w:fill="auto"/>
          </w:tcPr>
          <w:p w:rsidR="00D41357" w:rsidRPr="00FE0EDB" w:rsidRDefault="00D41357" w:rsidP="002A41FB">
            <w:pPr>
              <w:pStyle w:val="a3"/>
              <w:overflowPunct/>
              <w:ind w:right="0"/>
              <w:jc w:val="right"/>
              <w:rPr>
                <w:lang w:val="en-GB"/>
              </w:rPr>
            </w:pPr>
            <w:r w:rsidRPr="00FE0EDB">
              <w:rPr>
                <w:lang w:val="en-GB"/>
              </w:rPr>
              <w:t>606</w:t>
            </w:r>
          </w:p>
        </w:tc>
      </w:tr>
      <w:tr w:rsidR="00D41357" w:rsidRPr="00FE0EDB" w:rsidTr="002A41FB">
        <w:tc>
          <w:tcPr>
            <w:tcW w:w="1129" w:type="dxa"/>
            <w:shd w:val="clear" w:color="auto" w:fill="auto"/>
          </w:tcPr>
          <w:p w:rsidR="00D41357" w:rsidRPr="00FE0EDB" w:rsidRDefault="00D41357" w:rsidP="002A41FB">
            <w:pPr>
              <w:pStyle w:val="a3"/>
              <w:overflowPunct/>
              <w:ind w:right="0"/>
              <w:jc w:val="left"/>
              <w:rPr>
                <w:lang w:val="en-GB"/>
              </w:rPr>
            </w:pPr>
            <w:r w:rsidRPr="00FE0EDB">
              <w:rPr>
                <w:rFonts w:hint="eastAsia"/>
                <w:lang w:val="en-GB"/>
              </w:rPr>
              <w:t>大洋洲</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532</w:t>
            </w:r>
          </w:p>
        </w:tc>
        <w:tc>
          <w:tcPr>
            <w:tcW w:w="850" w:type="dxa"/>
            <w:shd w:val="clear" w:color="auto" w:fill="auto"/>
          </w:tcPr>
          <w:p w:rsidR="00D41357" w:rsidRPr="00FE0EDB" w:rsidRDefault="00D41357" w:rsidP="002A41FB">
            <w:pPr>
              <w:pStyle w:val="a3"/>
              <w:overflowPunct/>
              <w:ind w:right="0"/>
              <w:jc w:val="right"/>
              <w:rPr>
                <w:lang w:val="en-GB"/>
              </w:rPr>
            </w:pPr>
            <w:r w:rsidRPr="00FE0EDB">
              <w:rPr>
                <w:lang w:val="en-GB"/>
              </w:rPr>
              <w:t>551</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349</w:t>
            </w:r>
          </w:p>
        </w:tc>
        <w:tc>
          <w:tcPr>
            <w:tcW w:w="850" w:type="dxa"/>
            <w:shd w:val="clear" w:color="auto" w:fill="auto"/>
          </w:tcPr>
          <w:p w:rsidR="00D41357" w:rsidRPr="00FE0EDB" w:rsidRDefault="00D41357" w:rsidP="002A41FB">
            <w:pPr>
              <w:pStyle w:val="a3"/>
              <w:overflowPunct/>
              <w:ind w:right="0"/>
              <w:jc w:val="right"/>
              <w:rPr>
                <w:lang w:val="en-GB"/>
              </w:rPr>
            </w:pPr>
            <w:r w:rsidRPr="00FE0EDB">
              <w:rPr>
                <w:lang w:val="en-GB"/>
              </w:rPr>
              <w:t>259</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253</w:t>
            </w:r>
          </w:p>
        </w:tc>
        <w:tc>
          <w:tcPr>
            <w:tcW w:w="992" w:type="dxa"/>
            <w:shd w:val="clear" w:color="auto" w:fill="auto"/>
          </w:tcPr>
          <w:p w:rsidR="00D41357" w:rsidRPr="00FE0EDB" w:rsidRDefault="00D41357" w:rsidP="002A41FB">
            <w:pPr>
              <w:pStyle w:val="a3"/>
              <w:overflowPunct/>
              <w:ind w:right="0"/>
              <w:jc w:val="right"/>
              <w:rPr>
                <w:lang w:val="en-GB"/>
              </w:rPr>
            </w:pPr>
            <w:r w:rsidRPr="00FE0EDB">
              <w:rPr>
                <w:lang w:val="en-GB"/>
              </w:rPr>
              <w:t>214</w:t>
            </w:r>
          </w:p>
        </w:tc>
        <w:tc>
          <w:tcPr>
            <w:tcW w:w="992" w:type="dxa"/>
            <w:shd w:val="clear" w:color="auto" w:fill="auto"/>
          </w:tcPr>
          <w:p w:rsidR="00D41357" w:rsidRPr="00FE0EDB" w:rsidRDefault="00D41357" w:rsidP="002A41FB">
            <w:pPr>
              <w:pStyle w:val="a3"/>
              <w:overflowPunct/>
              <w:ind w:right="0"/>
              <w:jc w:val="right"/>
              <w:rPr>
                <w:lang w:val="en-GB"/>
              </w:rPr>
            </w:pPr>
            <w:r w:rsidRPr="00FE0EDB">
              <w:rPr>
                <w:lang w:val="en-GB"/>
              </w:rPr>
              <w:t>272</w:t>
            </w:r>
          </w:p>
        </w:tc>
        <w:tc>
          <w:tcPr>
            <w:tcW w:w="930" w:type="dxa"/>
            <w:shd w:val="clear" w:color="auto" w:fill="auto"/>
          </w:tcPr>
          <w:p w:rsidR="00D41357" w:rsidRPr="00FE0EDB" w:rsidRDefault="00D41357" w:rsidP="002A41FB">
            <w:pPr>
              <w:pStyle w:val="a3"/>
              <w:overflowPunct/>
              <w:ind w:right="0"/>
              <w:jc w:val="right"/>
              <w:rPr>
                <w:lang w:val="en-GB"/>
              </w:rPr>
            </w:pPr>
            <w:r w:rsidRPr="00FE0EDB">
              <w:rPr>
                <w:lang w:val="en-GB"/>
              </w:rPr>
              <w:t>327</w:t>
            </w:r>
          </w:p>
        </w:tc>
      </w:tr>
      <w:tr w:rsidR="00D41357" w:rsidRPr="00FE0EDB" w:rsidTr="002A41FB">
        <w:tc>
          <w:tcPr>
            <w:tcW w:w="1129" w:type="dxa"/>
            <w:shd w:val="clear" w:color="auto" w:fill="auto"/>
          </w:tcPr>
          <w:p w:rsidR="00D41357" w:rsidRPr="00FE0EDB" w:rsidRDefault="00D41357" w:rsidP="002A41FB">
            <w:pPr>
              <w:pStyle w:val="a3"/>
              <w:overflowPunct/>
              <w:ind w:right="0"/>
              <w:jc w:val="left"/>
              <w:rPr>
                <w:lang w:val="en-GB"/>
              </w:rPr>
            </w:pPr>
            <w:r w:rsidRPr="00FE0EDB">
              <w:rPr>
                <w:rFonts w:hint="eastAsia"/>
                <w:lang w:val="en-GB"/>
              </w:rPr>
              <w:t>非洲</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56</w:t>
            </w:r>
          </w:p>
        </w:tc>
        <w:tc>
          <w:tcPr>
            <w:tcW w:w="850" w:type="dxa"/>
            <w:shd w:val="clear" w:color="auto" w:fill="auto"/>
          </w:tcPr>
          <w:p w:rsidR="00D41357" w:rsidRPr="00FE0EDB" w:rsidRDefault="00D41357" w:rsidP="002A41FB">
            <w:pPr>
              <w:pStyle w:val="a3"/>
              <w:overflowPunct/>
              <w:ind w:right="0"/>
              <w:jc w:val="right"/>
              <w:rPr>
                <w:lang w:val="en-GB"/>
              </w:rPr>
            </w:pPr>
            <w:r w:rsidRPr="00FE0EDB">
              <w:rPr>
                <w:lang w:val="en-GB"/>
              </w:rPr>
              <w:t>61</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50</w:t>
            </w:r>
          </w:p>
        </w:tc>
        <w:tc>
          <w:tcPr>
            <w:tcW w:w="850" w:type="dxa"/>
            <w:shd w:val="clear" w:color="auto" w:fill="auto"/>
          </w:tcPr>
          <w:p w:rsidR="00D41357" w:rsidRPr="00FE0EDB" w:rsidRDefault="00D41357" w:rsidP="002A41FB">
            <w:pPr>
              <w:pStyle w:val="a3"/>
              <w:overflowPunct/>
              <w:ind w:right="0"/>
              <w:jc w:val="right"/>
              <w:rPr>
                <w:lang w:val="en-GB"/>
              </w:rPr>
            </w:pPr>
            <w:r w:rsidRPr="00FE0EDB">
              <w:rPr>
                <w:lang w:val="en-GB"/>
              </w:rPr>
              <w:t>49</w:t>
            </w:r>
          </w:p>
        </w:tc>
        <w:tc>
          <w:tcPr>
            <w:tcW w:w="851" w:type="dxa"/>
            <w:shd w:val="clear" w:color="auto" w:fill="auto"/>
          </w:tcPr>
          <w:p w:rsidR="00D41357" w:rsidRPr="00FE0EDB" w:rsidRDefault="00D41357" w:rsidP="002A41FB">
            <w:pPr>
              <w:pStyle w:val="a3"/>
              <w:overflowPunct/>
              <w:ind w:right="0"/>
              <w:jc w:val="right"/>
              <w:rPr>
                <w:lang w:val="en-GB"/>
              </w:rPr>
            </w:pPr>
            <w:r w:rsidRPr="00FE0EDB">
              <w:rPr>
                <w:lang w:val="en-GB"/>
              </w:rPr>
              <w:t>52</w:t>
            </w:r>
          </w:p>
        </w:tc>
        <w:tc>
          <w:tcPr>
            <w:tcW w:w="992" w:type="dxa"/>
            <w:shd w:val="clear" w:color="auto" w:fill="auto"/>
          </w:tcPr>
          <w:p w:rsidR="00D41357" w:rsidRPr="00FE0EDB" w:rsidRDefault="00D41357" w:rsidP="002A41FB">
            <w:pPr>
              <w:pStyle w:val="a3"/>
              <w:overflowPunct/>
              <w:ind w:right="0"/>
              <w:jc w:val="right"/>
              <w:rPr>
                <w:lang w:val="en-GB"/>
              </w:rPr>
            </w:pPr>
            <w:r w:rsidRPr="00FE0EDB">
              <w:rPr>
                <w:lang w:val="en-GB"/>
              </w:rPr>
              <w:t>67</w:t>
            </w:r>
          </w:p>
        </w:tc>
        <w:tc>
          <w:tcPr>
            <w:tcW w:w="992" w:type="dxa"/>
            <w:shd w:val="clear" w:color="auto" w:fill="auto"/>
          </w:tcPr>
          <w:p w:rsidR="00D41357" w:rsidRPr="00FE0EDB" w:rsidRDefault="00D41357" w:rsidP="002A41FB">
            <w:pPr>
              <w:pStyle w:val="a3"/>
              <w:overflowPunct/>
              <w:ind w:right="0"/>
              <w:jc w:val="right"/>
              <w:rPr>
                <w:lang w:val="en-GB"/>
              </w:rPr>
            </w:pPr>
            <w:r w:rsidRPr="00FE0EDB">
              <w:rPr>
                <w:lang w:val="en-GB"/>
              </w:rPr>
              <w:t>71</w:t>
            </w:r>
          </w:p>
        </w:tc>
        <w:tc>
          <w:tcPr>
            <w:tcW w:w="930" w:type="dxa"/>
            <w:shd w:val="clear" w:color="auto" w:fill="auto"/>
          </w:tcPr>
          <w:p w:rsidR="00D41357" w:rsidRPr="00FE0EDB" w:rsidRDefault="00D41357" w:rsidP="002A41FB">
            <w:pPr>
              <w:pStyle w:val="a3"/>
              <w:overflowPunct/>
              <w:ind w:right="0"/>
              <w:jc w:val="right"/>
              <w:rPr>
                <w:lang w:val="en-GB"/>
              </w:rPr>
            </w:pPr>
            <w:r w:rsidRPr="00FE0EDB">
              <w:rPr>
                <w:lang w:val="en-GB"/>
              </w:rPr>
              <w:t>77</w:t>
            </w:r>
          </w:p>
        </w:tc>
      </w:tr>
    </w:tbl>
    <w:p w:rsidR="00D41357" w:rsidRPr="00C50B6B" w:rsidRDefault="00D41357" w:rsidP="00D41357">
      <w:pPr>
        <w:pStyle w:val="SingleTxtGC"/>
        <w:spacing w:before="120"/>
        <w:rPr>
          <w:rFonts w:eastAsia="楷体_GB2312"/>
          <w:sz w:val="19"/>
          <w:szCs w:val="19"/>
        </w:rPr>
      </w:pPr>
      <w:r w:rsidRPr="00C50B6B">
        <w:rPr>
          <w:rFonts w:eastAsia="楷体_GB2312" w:hint="eastAsia"/>
          <w:sz w:val="19"/>
          <w:szCs w:val="19"/>
        </w:rPr>
        <w:t>来源：</w:t>
      </w:r>
      <w:r w:rsidRPr="00C50B6B">
        <w:rPr>
          <w:rFonts w:ascii="Time New Roman" w:hAnsi="Time New Roman" w:hint="eastAsia"/>
          <w:sz w:val="19"/>
          <w:szCs w:val="19"/>
        </w:rPr>
        <w:t>统计暨普查局</w:t>
      </w:r>
    </w:p>
    <w:p w:rsidR="00D41357" w:rsidRDefault="00D41357" w:rsidP="00D41357">
      <w:pPr>
        <w:pStyle w:val="H1GC"/>
      </w:pPr>
      <w:r>
        <w:rPr>
          <w:rFonts w:hint="eastAsia"/>
        </w:rPr>
        <w:tab/>
      </w:r>
      <w:r>
        <w:rPr>
          <w:rFonts w:hint="eastAsia"/>
        </w:rPr>
        <w:t>二</w:t>
      </w:r>
      <w:r>
        <w:rPr>
          <w:rFonts w:hint="eastAsia"/>
        </w:rPr>
        <w:t>.</w:t>
      </w:r>
      <w:r>
        <w:rPr>
          <w:rFonts w:hint="eastAsia"/>
        </w:rPr>
        <w:tab/>
      </w:r>
      <w:r>
        <w:rPr>
          <w:rFonts w:hint="eastAsia"/>
        </w:rPr>
        <w:t>一般政治架构</w:t>
      </w:r>
    </w:p>
    <w:p w:rsidR="00D41357" w:rsidRDefault="00D41357" w:rsidP="00D41357">
      <w:pPr>
        <w:pStyle w:val="SingleTxtGC"/>
      </w:pPr>
      <w:r>
        <w:rPr>
          <w:rFonts w:hint="eastAsia"/>
        </w:rPr>
        <w:t xml:space="preserve">9.  </w:t>
      </w:r>
      <w:r>
        <w:rPr>
          <w:rFonts w:hint="eastAsia"/>
        </w:rPr>
        <w:t>自</w:t>
      </w:r>
      <w:proofErr w:type="gramStart"/>
      <w:r>
        <w:rPr>
          <w:rFonts w:hint="eastAsia"/>
        </w:rPr>
        <w:t>上次报告</w:t>
      </w:r>
      <w:proofErr w:type="gramEnd"/>
      <w:r>
        <w:rPr>
          <w:rFonts w:hint="eastAsia"/>
        </w:rPr>
        <w:t>和两份核心文件以来，澳门特区的一般政治架构并没有变更。根据《中华人民共和国澳门特别行政区基本法》</w:t>
      </w:r>
      <w:r>
        <w:rPr>
          <w:rFonts w:hint="eastAsia"/>
        </w:rPr>
        <w:t>(</w:t>
      </w:r>
      <w:r>
        <w:rPr>
          <w:rFonts w:hint="eastAsia"/>
        </w:rPr>
        <w:t>下称“基本法”</w:t>
      </w:r>
      <w:r>
        <w:rPr>
          <w:rFonts w:hint="eastAsia"/>
        </w:rPr>
        <w:t>)</w:t>
      </w:r>
      <w:r>
        <w:rPr>
          <w:rFonts w:hint="eastAsia"/>
        </w:rPr>
        <w:t>的规定，澳门特区的政治架构由行政长官、行政会、行政机关、廉政公署、审计署、立法机关及司法机关组成。</w:t>
      </w:r>
    </w:p>
    <w:p w:rsidR="00D41357" w:rsidRDefault="00D41357" w:rsidP="00D41357">
      <w:pPr>
        <w:pStyle w:val="SingleTxtGC"/>
      </w:pPr>
      <w:r>
        <w:rPr>
          <w:rFonts w:hint="eastAsia"/>
        </w:rPr>
        <w:t xml:space="preserve">10.  </w:t>
      </w:r>
      <w:r>
        <w:rPr>
          <w:rFonts w:hint="eastAsia"/>
        </w:rPr>
        <w:t>值得指出的是，澳门特区政府于</w:t>
      </w:r>
      <w:r>
        <w:rPr>
          <w:rFonts w:hint="eastAsia"/>
        </w:rPr>
        <w:t>2012</w:t>
      </w:r>
      <w:r>
        <w:rPr>
          <w:rFonts w:hint="eastAsia"/>
        </w:rPr>
        <w:t>年修改了《立法会选举法》及《行政长官选举法》。</w:t>
      </w:r>
    </w:p>
    <w:p w:rsidR="00D41357" w:rsidRDefault="00D41357" w:rsidP="00D41357">
      <w:pPr>
        <w:pStyle w:val="H23GC"/>
      </w:pPr>
      <w:r>
        <w:rPr>
          <w:rFonts w:hint="eastAsia"/>
        </w:rPr>
        <w:tab/>
        <w:t>1.</w:t>
      </w:r>
      <w:r>
        <w:rPr>
          <w:rFonts w:hint="eastAsia"/>
        </w:rPr>
        <w:tab/>
      </w:r>
      <w:r>
        <w:rPr>
          <w:rFonts w:hint="eastAsia"/>
        </w:rPr>
        <w:t>行政长官</w:t>
      </w:r>
    </w:p>
    <w:p w:rsidR="00D41357" w:rsidRDefault="00D41357" w:rsidP="00D41357">
      <w:pPr>
        <w:pStyle w:val="SingleTxtGC"/>
      </w:pPr>
      <w:r>
        <w:rPr>
          <w:rFonts w:hint="eastAsia"/>
        </w:rPr>
        <w:t xml:space="preserve">11.  </w:t>
      </w:r>
      <w:r>
        <w:rPr>
          <w:rFonts w:hint="eastAsia"/>
        </w:rPr>
        <w:t>《行政长官选举法》经</w:t>
      </w:r>
      <w:r>
        <w:rPr>
          <w:rFonts w:hint="eastAsia"/>
        </w:rPr>
        <w:t>2012</w:t>
      </w:r>
      <w:r>
        <w:rPr>
          <w:rFonts w:hint="eastAsia"/>
        </w:rPr>
        <w:t>年</w:t>
      </w:r>
      <w:r>
        <w:rPr>
          <w:rFonts w:hint="eastAsia"/>
        </w:rPr>
        <w:t>9</w:t>
      </w:r>
      <w:r>
        <w:rPr>
          <w:rFonts w:hint="eastAsia"/>
        </w:rPr>
        <w:t>月</w:t>
      </w:r>
      <w:r>
        <w:rPr>
          <w:rFonts w:hint="eastAsia"/>
        </w:rPr>
        <w:t>11</w:t>
      </w:r>
      <w:r>
        <w:rPr>
          <w:rFonts w:hint="eastAsia"/>
        </w:rPr>
        <w:t>日生效的第</w:t>
      </w:r>
      <w:r>
        <w:rPr>
          <w:rFonts w:hint="eastAsia"/>
        </w:rPr>
        <w:t>11/2012</w:t>
      </w:r>
      <w:r>
        <w:rPr>
          <w:rFonts w:hint="eastAsia"/>
        </w:rPr>
        <w:t>号法律修改，因此</w:t>
      </w:r>
      <w:r>
        <w:rPr>
          <w:rFonts w:hint="eastAsia"/>
        </w:rPr>
        <w:t>2014</w:t>
      </w:r>
      <w:r>
        <w:rPr>
          <w:rFonts w:hint="eastAsia"/>
        </w:rPr>
        <w:t>年第四届澳门特区行政长官的选举按照该法进行。</w:t>
      </w:r>
    </w:p>
    <w:p w:rsidR="00D41357" w:rsidRDefault="00D41357" w:rsidP="00D41357">
      <w:pPr>
        <w:pStyle w:val="SingleTxtGC"/>
      </w:pPr>
      <w:r>
        <w:rPr>
          <w:rFonts w:hint="eastAsia"/>
        </w:rPr>
        <w:t xml:space="preserve">12.  </w:t>
      </w:r>
      <w:r>
        <w:rPr>
          <w:rFonts w:hint="eastAsia"/>
        </w:rPr>
        <w:t>修改后的《行政长官选举法》，在保持行政长官由一个具有广泛代表性的选举委员会选举产生的制度下，将选举委员会由</w:t>
      </w:r>
      <w:r>
        <w:rPr>
          <w:rFonts w:hint="eastAsia"/>
        </w:rPr>
        <w:t>300</w:t>
      </w:r>
      <w:r>
        <w:rPr>
          <w:rFonts w:hint="eastAsia"/>
        </w:rPr>
        <w:t>人增加至</w:t>
      </w:r>
      <w:r>
        <w:rPr>
          <w:rFonts w:hint="eastAsia"/>
        </w:rPr>
        <w:t>400</w:t>
      </w:r>
      <w:r>
        <w:rPr>
          <w:rFonts w:hint="eastAsia"/>
        </w:rPr>
        <w:t>人组成，进一步扩大选举委员会的代表性。</w:t>
      </w:r>
    </w:p>
    <w:p w:rsidR="00D41357" w:rsidRDefault="00D41357" w:rsidP="00D41357">
      <w:pPr>
        <w:pStyle w:val="H23GC"/>
      </w:pPr>
      <w:r>
        <w:rPr>
          <w:rFonts w:hint="eastAsia"/>
        </w:rPr>
        <w:tab/>
        <w:t>2.</w:t>
      </w:r>
      <w:r>
        <w:rPr>
          <w:rFonts w:hint="eastAsia"/>
        </w:rPr>
        <w:tab/>
      </w:r>
      <w:r>
        <w:rPr>
          <w:rFonts w:hint="eastAsia"/>
        </w:rPr>
        <w:t>立法会</w:t>
      </w:r>
    </w:p>
    <w:p w:rsidR="00D41357" w:rsidRDefault="00D41357" w:rsidP="00D41357">
      <w:pPr>
        <w:pStyle w:val="SingleTxtGC"/>
      </w:pPr>
      <w:r>
        <w:rPr>
          <w:rFonts w:hint="eastAsia"/>
        </w:rPr>
        <w:t xml:space="preserve">13.  </w:t>
      </w:r>
      <w:r>
        <w:rPr>
          <w:rFonts w:hint="eastAsia"/>
        </w:rPr>
        <w:t>《立法会选举法》经</w:t>
      </w:r>
      <w:r>
        <w:rPr>
          <w:rFonts w:hint="eastAsia"/>
        </w:rPr>
        <w:t>2012</w:t>
      </w:r>
      <w:r>
        <w:rPr>
          <w:rFonts w:hint="eastAsia"/>
        </w:rPr>
        <w:t>年</w:t>
      </w:r>
      <w:r>
        <w:rPr>
          <w:rFonts w:hint="eastAsia"/>
        </w:rPr>
        <w:t>9</w:t>
      </w:r>
      <w:r>
        <w:rPr>
          <w:rFonts w:hint="eastAsia"/>
        </w:rPr>
        <w:t>月</w:t>
      </w:r>
      <w:r>
        <w:rPr>
          <w:rFonts w:hint="eastAsia"/>
        </w:rPr>
        <w:t>11</w:t>
      </w:r>
      <w:r>
        <w:rPr>
          <w:rFonts w:hint="eastAsia"/>
        </w:rPr>
        <w:t>日生效的第</w:t>
      </w:r>
      <w:r>
        <w:rPr>
          <w:rFonts w:hint="eastAsia"/>
        </w:rPr>
        <w:t>12/2012</w:t>
      </w:r>
      <w:r>
        <w:rPr>
          <w:rFonts w:hint="eastAsia"/>
        </w:rPr>
        <w:t>号法律修改，因此</w:t>
      </w:r>
      <w:r>
        <w:rPr>
          <w:rFonts w:hint="eastAsia"/>
        </w:rPr>
        <w:t>2013</w:t>
      </w:r>
      <w:r>
        <w:rPr>
          <w:rFonts w:hint="eastAsia"/>
        </w:rPr>
        <w:t>年第五届澳门特区立法会的选举按照该法进行。</w:t>
      </w:r>
    </w:p>
    <w:p w:rsidR="00D41357" w:rsidRDefault="00D41357" w:rsidP="00D41357">
      <w:pPr>
        <w:pStyle w:val="SingleTxtGC"/>
      </w:pPr>
      <w:r>
        <w:rPr>
          <w:rFonts w:hint="eastAsia"/>
        </w:rPr>
        <w:lastRenderedPageBreak/>
        <w:t xml:space="preserve">14.  </w:t>
      </w:r>
      <w:r>
        <w:rPr>
          <w:rFonts w:hint="eastAsia"/>
        </w:rPr>
        <w:t>根据修改后的《立法会选举法》的规定，立法会的议员人数由</w:t>
      </w:r>
      <w:r>
        <w:rPr>
          <w:rFonts w:hint="eastAsia"/>
        </w:rPr>
        <w:t>29</w:t>
      </w:r>
      <w:r>
        <w:rPr>
          <w:rFonts w:hint="eastAsia"/>
        </w:rPr>
        <w:t>名增加至</w:t>
      </w:r>
      <w:r>
        <w:rPr>
          <w:rFonts w:hint="eastAsia"/>
        </w:rPr>
        <w:t>33</w:t>
      </w:r>
      <w:r>
        <w:rPr>
          <w:rFonts w:hint="eastAsia"/>
        </w:rPr>
        <w:t>名，其中</w:t>
      </w:r>
      <w:r>
        <w:rPr>
          <w:rFonts w:hint="eastAsia"/>
        </w:rPr>
        <w:t>14</w:t>
      </w:r>
      <w:r>
        <w:rPr>
          <w:rFonts w:hint="eastAsia"/>
        </w:rPr>
        <w:t>名为直接选举产生。</w:t>
      </w:r>
      <w:r>
        <w:rPr>
          <w:rFonts w:hint="eastAsia"/>
        </w:rPr>
        <w:t>12</w:t>
      </w:r>
      <w:r>
        <w:rPr>
          <w:rFonts w:hint="eastAsia"/>
        </w:rPr>
        <w:t>个间选议席由四个选举组别产生改为五个选举组别产生，除维持工商、金融界、劳工界、专业界这三个选举组别外，旧有的社会服务、文化、教育及体育界被拆分成社会服务及教育界、文化及体育界两个选举组别。另有</w:t>
      </w:r>
      <w:r>
        <w:rPr>
          <w:rFonts w:hint="eastAsia"/>
        </w:rPr>
        <w:t>7</w:t>
      </w:r>
      <w:r>
        <w:rPr>
          <w:rFonts w:hint="eastAsia"/>
        </w:rPr>
        <w:t>名议员由行政长官委任。</w:t>
      </w:r>
    </w:p>
    <w:p w:rsidR="00D41357" w:rsidRDefault="00D41357" w:rsidP="00D41357">
      <w:pPr>
        <w:pStyle w:val="SingleTxtGC"/>
      </w:pPr>
      <w:r>
        <w:rPr>
          <w:rFonts w:hint="eastAsia"/>
        </w:rPr>
        <w:t xml:space="preserve">15.  </w:t>
      </w:r>
      <w:r>
        <w:rPr>
          <w:rFonts w:hint="eastAsia"/>
        </w:rPr>
        <w:t>另外，为进一步完善立法会的选举机制，尤其是间</w:t>
      </w:r>
      <w:proofErr w:type="gramStart"/>
      <w:r>
        <w:rPr>
          <w:rFonts w:hint="eastAsia"/>
        </w:rPr>
        <w:t>选制度</w:t>
      </w:r>
      <w:proofErr w:type="gramEnd"/>
      <w:r>
        <w:rPr>
          <w:rFonts w:hint="eastAsia"/>
        </w:rPr>
        <w:t>方面，第</w:t>
      </w:r>
      <w:r>
        <w:rPr>
          <w:rFonts w:hint="eastAsia"/>
        </w:rPr>
        <w:t>12/2012</w:t>
      </w:r>
      <w:r>
        <w:rPr>
          <w:rFonts w:hint="eastAsia"/>
        </w:rPr>
        <w:t>号法律扩大了法人选民的投票人数，以增强代表性及民主成份。该法律规定，每一具投票资格的法人选民享有最多</w:t>
      </w:r>
      <w:r>
        <w:rPr>
          <w:rFonts w:hint="eastAsia"/>
        </w:rPr>
        <w:t>22</w:t>
      </w:r>
      <w:r>
        <w:rPr>
          <w:rFonts w:hint="eastAsia"/>
        </w:rPr>
        <w:t>票投票权</w:t>
      </w:r>
      <w:r>
        <w:rPr>
          <w:rFonts w:hint="eastAsia"/>
        </w:rPr>
        <w:t>(</w:t>
      </w:r>
      <w:r>
        <w:rPr>
          <w:rFonts w:hint="eastAsia"/>
        </w:rPr>
        <w:t>较上届</w:t>
      </w:r>
      <w:r>
        <w:rPr>
          <w:rFonts w:hint="eastAsia"/>
        </w:rPr>
        <w:t>11</w:t>
      </w:r>
      <w:r>
        <w:rPr>
          <w:rFonts w:hint="eastAsia"/>
        </w:rPr>
        <w:t>票增加一倍</w:t>
      </w:r>
      <w:r>
        <w:rPr>
          <w:rFonts w:hint="eastAsia"/>
        </w:rPr>
        <w:t>)</w:t>
      </w:r>
      <w:r>
        <w:rPr>
          <w:rFonts w:hint="eastAsia"/>
        </w:rPr>
        <w:t>，由在订定选举日期当日在职的法人领导或管理机关成员中选出的最多</w:t>
      </w:r>
      <w:r>
        <w:rPr>
          <w:rFonts w:hint="eastAsia"/>
        </w:rPr>
        <w:t>22</w:t>
      </w:r>
      <w:r>
        <w:rPr>
          <w:rFonts w:hint="eastAsia"/>
        </w:rPr>
        <w:t>名具有投票资格的投票人行使。</w:t>
      </w:r>
    </w:p>
    <w:p w:rsidR="00D41357" w:rsidRDefault="00D41357" w:rsidP="00D41357">
      <w:pPr>
        <w:pStyle w:val="SingleTxtGC"/>
      </w:pPr>
      <w:r>
        <w:rPr>
          <w:rFonts w:hint="eastAsia"/>
        </w:rPr>
        <w:t xml:space="preserve">16.  </w:t>
      </w:r>
      <w:r>
        <w:rPr>
          <w:rFonts w:hint="eastAsia"/>
        </w:rPr>
        <w:t>最后，为了提高选举的竞争性，第</w:t>
      </w:r>
      <w:r>
        <w:rPr>
          <w:rFonts w:hint="eastAsia"/>
        </w:rPr>
        <w:t>12/2012</w:t>
      </w:r>
      <w:r>
        <w:rPr>
          <w:rFonts w:hint="eastAsia"/>
        </w:rPr>
        <w:t>号法律降低了间选候选名单的提名门坎。过去，提出候选名单的提名委员会必须最少由相关选举组别的法人选民总数中的</w:t>
      </w:r>
      <w:r>
        <w:rPr>
          <w:rFonts w:hint="eastAsia"/>
        </w:rPr>
        <w:t>25%</w:t>
      </w:r>
      <w:r>
        <w:rPr>
          <w:rFonts w:hint="eastAsia"/>
        </w:rPr>
        <w:t>组成，而按照修改后的法律，有关百分比降低至</w:t>
      </w:r>
      <w:r>
        <w:rPr>
          <w:rFonts w:hint="eastAsia"/>
        </w:rPr>
        <w:t>20%</w:t>
      </w:r>
      <w:r>
        <w:rPr>
          <w:rFonts w:hint="eastAsia"/>
        </w:rPr>
        <w:t>。</w:t>
      </w:r>
    </w:p>
    <w:p w:rsidR="00D41357" w:rsidRDefault="00D41357" w:rsidP="00D41357">
      <w:pPr>
        <w:pStyle w:val="H23GC"/>
      </w:pPr>
      <w:r>
        <w:rPr>
          <w:rFonts w:hint="eastAsia"/>
        </w:rPr>
        <w:tab/>
        <w:t>3.</w:t>
      </w:r>
      <w:r>
        <w:rPr>
          <w:rFonts w:hint="eastAsia"/>
        </w:rPr>
        <w:tab/>
      </w:r>
      <w:r>
        <w:rPr>
          <w:rFonts w:hint="eastAsia"/>
        </w:rPr>
        <w:t>司法机关</w:t>
      </w:r>
    </w:p>
    <w:p w:rsidR="00D41357" w:rsidRDefault="00D41357" w:rsidP="00D41357">
      <w:pPr>
        <w:pStyle w:val="SingleTxtGC"/>
      </w:pPr>
      <w:r>
        <w:rPr>
          <w:rFonts w:hint="eastAsia"/>
        </w:rPr>
        <w:t xml:space="preserve">17.  </w:t>
      </w:r>
      <w:r>
        <w:rPr>
          <w:rFonts w:hint="eastAsia"/>
        </w:rPr>
        <w:t>关于澳门特区司法机关方面，两份核心文件提供的数据仍准确。</w:t>
      </w:r>
    </w:p>
    <w:p w:rsidR="00D41357" w:rsidRDefault="00D41357" w:rsidP="00D41357">
      <w:pPr>
        <w:pStyle w:val="H1GC"/>
      </w:pPr>
      <w:r>
        <w:rPr>
          <w:rFonts w:hint="eastAsia"/>
        </w:rPr>
        <w:tab/>
      </w:r>
      <w:r>
        <w:rPr>
          <w:rFonts w:hint="eastAsia"/>
        </w:rPr>
        <w:t>三</w:t>
      </w:r>
      <w:r>
        <w:rPr>
          <w:rFonts w:hint="eastAsia"/>
        </w:rPr>
        <w:t>.</w:t>
      </w:r>
      <w:r>
        <w:rPr>
          <w:rFonts w:hint="eastAsia"/>
        </w:rPr>
        <w:tab/>
      </w:r>
      <w:r>
        <w:rPr>
          <w:rFonts w:hint="eastAsia"/>
        </w:rPr>
        <w:t>保障人权的法律框架及机构</w:t>
      </w:r>
    </w:p>
    <w:p w:rsidR="00D41357" w:rsidRDefault="00D41357" w:rsidP="00D41357">
      <w:pPr>
        <w:pStyle w:val="SingleTxtGC"/>
      </w:pPr>
      <w:r>
        <w:rPr>
          <w:rFonts w:hint="eastAsia"/>
        </w:rPr>
        <w:t xml:space="preserve">18.  </w:t>
      </w:r>
      <w:r>
        <w:rPr>
          <w:rFonts w:hint="eastAsia"/>
        </w:rPr>
        <w:t>在法律保障方面，需要再次强调的是，《基本法》第</w:t>
      </w:r>
      <w:r>
        <w:rPr>
          <w:rFonts w:hint="eastAsia"/>
        </w:rPr>
        <w:t>4</w:t>
      </w:r>
      <w:r>
        <w:rPr>
          <w:rFonts w:hint="eastAsia"/>
        </w:rPr>
        <w:t>条明确规定，澳门特区依法保障澳门特区居民和其他人的权利和自由。《基本法》专设第三章</w:t>
      </w:r>
      <w:r>
        <w:rPr>
          <w:rFonts w:hint="eastAsia"/>
        </w:rPr>
        <w:t>(</w:t>
      </w:r>
      <w:r>
        <w:rPr>
          <w:rFonts w:hint="eastAsia"/>
        </w:rPr>
        <w:t>第</w:t>
      </w:r>
      <w:r>
        <w:rPr>
          <w:rFonts w:hint="eastAsia"/>
        </w:rPr>
        <w:t>24</w:t>
      </w:r>
      <w:r>
        <w:rPr>
          <w:rFonts w:hint="eastAsia"/>
        </w:rPr>
        <w:t>条至第</w:t>
      </w:r>
      <w:r>
        <w:rPr>
          <w:rFonts w:hint="eastAsia"/>
        </w:rPr>
        <w:t>44</w:t>
      </w:r>
      <w:r>
        <w:rPr>
          <w:rFonts w:hint="eastAsia"/>
        </w:rPr>
        <w:t>条</w:t>
      </w:r>
      <w:r>
        <w:rPr>
          <w:rFonts w:hint="eastAsia"/>
        </w:rPr>
        <w:t>)</w:t>
      </w:r>
      <w:r>
        <w:rPr>
          <w:rFonts w:hint="eastAsia"/>
        </w:rPr>
        <w:t>对澳门特区居民的基本权利予以全面保障，第</w:t>
      </w:r>
      <w:r>
        <w:rPr>
          <w:rFonts w:hint="eastAsia"/>
        </w:rPr>
        <w:t>25</w:t>
      </w:r>
      <w:r>
        <w:rPr>
          <w:rFonts w:hint="eastAsia"/>
        </w:rPr>
        <w:t>条明确规定平等及不受歧视原则：“澳门居民在法律面前一律平等，不因国籍、血统、种族、性别、语言、宗教、政治或思想信仰、文化程度、经济状况或社会条件而受到歧视。”；第</w:t>
      </w:r>
      <w:r>
        <w:rPr>
          <w:rFonts w:hint="eastAsia"/>
        </w:rPr>
        <w:t>27</w:t>
      </w:r>
      <w:r>
        <w:rPr>
          <w:rFonts w:hint="eastAsia"/>
        </w:rPr>
        <w:t>条及第</w:t>
      </w:r>
      <w:r>
        <w:rPr>
          <w:rFonts w:hint="eastAsia"/>
        </w:rPr>
        <w:t>34</w:t>
      </w:r>
      <w:r>
        <w:rPr>
          <w:rFonts w:hint="eastAsia"/>
        </w:rPr>
        <w:t>条确保了言论自由、新闻自由、结社自由、集会、游行自由以及宗教自由等各项权利。此外，第</w:t>
      </w:r>
      <w:r>
        <w:rPr>
          <w:rFonts w:hint="eastAsia"/>
        </w:rPr>
        <w:t>38</w:t>
      </w:r>
      <w:r>
        <w:rPr>
          <w:rFonts w:hint="eastAsia"/>
        </w:rPr>
        <w:t>条第</w:t>
      </w:r>
      <w:r>
        <w:rPr>
          <w:rFonts w:hint="eastAsia"/>
        </w:rPr>
        <w:t>2</w:t>
      </w:r>
      <w:r>
        <w:rPr>
          <w:rFonts w:hint="eastAsia"/>
        </w:rPr>
        <w:t>款和第</w:t>
      </w:r>
      <w:r>
        <w:rPr>
          <w:rFonts w:hint="eastAsia"/>
        </w:rPr>
        <w:t>3</w:t>
      </w:r>
      <w:r>
        <w:rPr>
          <w:rFonts w:hint="eastAsia"/>
        </w:rPr>
        <w:t>款明确地规定了对妇女、未成年人、老年人和残疾人的合法权益的保护。值得指出的是，第</w:t>
      </w:r>
      <w:r>
        <w:rPr>
          <w:rFonts w:hint="eastAsia"/>
        </w:rPr>
        <w:t>40</w:t>
      </w:r>
      <w:r>
        <w:rPr>
          <w:rFonts w:hint="eastAsia"/>
        </w:rPr>
        <w:t>条第</w:t>
      </w:r>
      <w:r>
        <w:rPr>
          <w:rFonts w:hint="eastAsia"/>
        </w:rPr>
        <w:t>2</w:t>
      </w:r>
      <w:r>
        <w:rPr>
          <w:rFonts w:hint="eastAsia"/>
        </w:rPr>
        <w:t>款规定了澳门特区居民享有的权利和自由，除依法规定外不得限制，此种限制不得与《公民权利和政治权利国际公约》、《经济、社会与文化权利的国际公约》的适用规定相抵触。</w:t>
      </w:r>
    </w:p>
    <w:p w:rsidR="00D41357" w:rsidRDefault="00D41357" w:rsidP="00D41357">
      <w:pPr>
        <w:pStyle w:val="SingleTxtGC"/>
      </w:pPr>
      <w:r>
        <w:rPr>
          <w:rFonts w:hint="eastAsia"/>
        </w:rPr>
        <w:t xml:space="preserve">19.  </w:t>
      </w:r>
      <w:r>
        <w:rPr>
          <w:rFonts w:hint="eastAsia"/>
        </w:rPr>
        <w:t>此外，澳门特区政府亦制定了一系列的法规以保障或促进基本权利，例如，《视听广播法》、《出版法》、《设立结社权的一般制度》、《规范在公众地方集会和示威之权利》和《规范宗教及崇拜自由以及一般宗教信仰》。</w:t>
      </w:r>
    </w:p>
    <w:p w:rsidR="00D41357" w:rsidRDefault="00D41357" w:rsidP="00D41357">
      <w:pPr>
        <w:pStyle w:val="SingleTxtGC"/>
      </w:pPr>
      <w:r>
        <w:rPr>
          <w:rFonts w:hint="eastAsia"/>
        </w:rPr>
        <w:t xml:space="preserve">20.  </w:t>
      </w:r>
      <w:r>
        <w:rPr>
          <w:rFonts w:hint="eastAsia"/>
        </w:rPr>
        <w:t>在国际人权公约方面，多项人权公约适用于澳门特区，包括《公民权利和政治权利国际公约》、《经济社会与文化权利的国际公约》、《残疾人权利公约》、《儿童权利公约》、《禁止酷刑和其他残忍、不人道或有辱人格的待遇或处罚公约》及《消除对妇女一切形式歧视公约》。通过定期向联合国相关委员会提交报告，澳门特区政府在推广和保障人权方面受到不同层面的监督。</w:t>
      </w:r>
    </w:p>
    <w:p w:rsidR="00D41357" w:rsidRDefault="00D41357" w:rsidP="00D41357">
      <w:pPr>
        <w:pStyle w:val="SingleTxtGC"/>
      </w:pPr>
      <w:r>
        <w:rPr>
          <w:rFonts w:hint="eastAsia"/>
        </w:rPr>
        <w:t xml:space="preserve">21.  </w:t>
      </w:r>
      <w:r>
        <w:rPr>
          <w:rFonts w:hint="eastAsia"/>
        </w:rPr>
        <w:t>除了在法律层面的保障外，诚如</w:t>
      </w:r>
      <w:proofErr w:type="gramStart"/>
      <w:r>
        <w:rPr>
          <w:rFonts w:hint="eastAsia"/>
        </w:rPr>
        <w:t>上次报告</w:t>
      </w:r>
      <w:proofErr w:type="gramEnd"/>
      <w:r>
        <w:rPr>
          <w:rFonts w:hint="eastAsia"/>
        </w:rPr>
        <w:t>和两份核心文件所述，廉政公署作为不受行政权的干预或任何形式约束的独立机构，可</w:t>
      </w:r>
      <w:proofErr w:type="gramStart"/>
      <w:r>
        <w:rPr>
          <w:rFonts w:hint="eastAsia"/>
        </w:rPr>
        <w:t>作出</w:t>
      </w:r>
      <w:proofErr w:type="gramEnd"/>
      <w:r>
        <w:rPr>
          <w:rFonts w:hint="eastAsia"/>
        </w:rPr>
        <w:t>促进和保护人权的各种不同措施，。</w:t>
      </w:r>
    </w:p>
    <w:p w:rsidR="00D41357" w:rsidRDefault="00D41357" w:rsidP="00D41357">
      <w:pPr>
        <w:pStyle w:val="SingleTxtGC"/>
      </w:pPr>
      <w:r>
        <w:rPr>
          <w:rFonts w:hint="eastAsia"/>
        </w:rPr>
        <w:lastRenderedPageBreak/>
        <w:t xml:space="preserve">22.  </w:t>
      </w:r>
      <w:r>
        <w:rPr>
          <w:rFonts w:hint="eastAsia"/>
        </w:rPr>
        <w:t>除了廉政公署外，还设立多元化的委员会，例如保障暴力罪行受害人委员会、难民事务委员会、保安部队及保安部门纪律监察委员会、妇女事务委员会、阻吓贩卖人口措施关注委员会、长者事务委员会、禁毒委员会、复康事务委员会及慢性病防制委员会，以确保人权在各层面得以保障。</w:t>
      </w:r>
    </w:p>
    <w:p w:rsidR="00D41357" w:rsidRDefault="00D41357" w:rsidP="00D41357">
      <w:pPr>
        <w:pStyle w:val="SingleTxtGC"/>
      </w:pPr>
      <w:r>
        <w:rPr>
          <w:rFonts w:hint="eastAsia"/>
        </w:rPr>
        <w:t xml:space="preserve">23.  </w:t>
      </w:r>
      <w:r>
        <w:rPr>
          <w:rFonts w:hint="eastAsia"/>
        </w:rPr>
        <w:t>除立法和行政措施外，如果市民认为其权利受到侵犯，可透过澳门特区独立的司法体制，根据澳门特区法律包括适用于澳门特区的人权公约有关规定在法院提出诉讼。</w:t>
      </w:r>
    </w:p>
    <w:p w:rsidR="00D41357" w:rsidRDefault="00D41357" w:rsidP="00D41357">
      <w:pPr>
        <w:pStyle w:val="H1GC"/>
      </w:pPr>
      <w:r>
        <w:rPr>
          <w:rFonts w:hint="eastAsia"/>
        </w:rPr>
        <w:tab/>
      </w:r>
      <w:r>
        <w:rPr>
          <w:rFonts w:hint="eastAsia"/>
        </w:rPr>
        <w:t>四</w:t>
      </w:r>
      <w:r>
        <w:rPr>
          <w:rFonts w:hint="eastAsia"/>
        </w:rPr>
        <w:t>.</w:t>
      </w:r>
      <w:r>
        <w:rPr>
          <w:rFonts w:hint="eastAsia"/>
        </w:rPr>
        <w:tab/>
      </w:r>
      <w:r>
        <w:rPr>
          <w:rFonts w:hint="eastAsia"/>
        </w:rPr>
        <w:t>人权的宣传及推广</w:t>
      </w:r>
    </w:p>
    <w:p w:rsidR="00D41357" w:rsidRDefault="00D41357" w:rsidP="00D41357">
      <w:pPr>
        <w:pStyle w:val="SingleTxtGC"/>
      </w:pPr>
      <w:r>
        <w:rPr>
          <w:rFonts w:hint="eastAsia"/>
        </w:rPr>
        <w:t xml:space="preserve">24.  </w:t>
      </w:r>
      <w:r>
        <w:rPr>
          <w:rFonts w:hint="eastAsia"/>
        </w:rPr>
        <w:t>消除种族歧视委员会</w:t>
      </w:r>
      <w:r>
        <w:rPr>
          <w:rFonts w:hint="eastAsia"/>
        </w:rPr>
        <w:t>(</w:t>
      </w:r>
      <w:r>
        <w:rPr>
          <w:rFonts w:hint="eastAsia"/>
        </w:rPr>
        <w:t>以下简称“委员会”</w:t>
      </w:r>
      <w:r>
        <w:rPr>
          <w:rFonts w:hint="eastAsia"/>
        </w:rPr>
        <w:t>)</w:t>
      </w:r>
      <w:r>
        <w:rPr>
          <w:rFonts w:hint="eastAsia"/>
        </w:rPr>
        <w:t>在</w:t>
      </w:r>
      <w:r>
        <w:rPr>
          <w:rFonts w:hint="eastAsia"/>
        </w:rPr>
        <w:t>2009</w:t>
      </w:r>
      <w:r>
        <w:rPr>
          <w:rFonts w:hint="eastAsia"/>
        </w:rPr>
        <w:t>年审议中华人民共和国</w:t>
      </w:r>
      <w:r>
        <w:rPr>
          <w:rFonts w:hint="eastAsia"/>
        </w:rPr>
        <w:t>(</w:t>
      </w:r>
      <w:r>
        <w:rPr>
          <w:rFonts w:hint="eastAsia"/>
        </w:rPr>
        <w:t>包括香港特别行政区及澳门特别行政区</w:t>
      </w:r>
      <w:r>
        <w:rPr>
          <w:rFonts w:hint="eastAsia"/>
        </w:rPr>
        <w:t>)</w:t>
      </w:r>
      <w:r>
        <w:rPr>
          <w:rFonts w:hint="eastAsia"/>
        </w:rPr>
        <w:t>的第十次至第十三次合并定期报告时，在结论性意见</w:t>
      </w:r>
      <w:r>
        <w:rPr>
          <w:rFonts w:hint="eastAsia"/>
        </w:rPr>
        <w:t>(</w:t>
      </w:r>
      <w:proofErr w:type="spellStart"/>
      <w:r>
        <w:rPr>
          <w:rFonts w:hint="eastAsia"/>
        </w:rPr>
        <w:t>CERD</w:t>
      </w:r>
      <w:proofErr w:type="spellEnd"/>
      <w:r>
        <w:rPr>
          <w:rFonts w:hint="eastAsia"/>
        </w:rPr>
        <w:t>/C/</w:t>
      </w:r>
      <w:proofErr w:type="spellStart"/>
      <w:r>
        <w:rPr>
          <w:rFonts w:hint="eastAsia"/>
        </w:rPr>
        <w:t>CHN</w:t>
      </w:r>
      <w:proofErr w:type="spellEnd"/>
      <w:r>
        <w:rPr>
          <w:rFonts w:hint="eastAsia"/>
        </w:rPr>
        <w:t>/CO/10-13)</w:t>
      </w:r>
      <w:r>
        <w:rPr>
          <w:rFonts w:hint="eastAsia"/>
        </w:rPr>
        <w:t>的第</w:t>
      </w:r>
      <w:r>
        <w:rPr>
          <w:rFonts w:hint="eastAsia"/>
        </w:rPr>
        <w:t>38</w:t>
      </w:r>
      <w:r>
        <w:rPr>
          <w:rFonts w:hint="eastAsia"/>
        </w:rPr>
        <w:t>段建议澳门特区，在提交报告后，立即以官方语文并酌情以其他常用语文向公众公布并提供这些报告，并同样公布委员会对这些报告的意见。</w:t>
      </w:r>
    </w:p>
    <w:p w:rsidR="00D41357" w:rsidRDefault="00D41357" w:rsidP="00D41357">
      <w:pPr>
        <w:pStyle w:val="SingleTxtGC"/>
      </w:pPr>
      <w:r>
        <w:rPr>
          <w:rFonts w:hint="eastAsia"/>
        </w:rPr>
        <w:t xml:space="preserve">25.  </w:t>
      </w:r>
      <w:r>
        <w:rPr>
          <w:rFonts w:hint="eastAsia"/>
        </w:rPr>
        <w:t>为此，澳门特区政府采取积极措施，对外宣传和公布澳门特区的定期报告和委员会的审议结论。《公约》定期报告的中英文文本已上载至法律改革及国际法事务局</w:t>
      </w:r>
      <w:r>
        <w:rPr>
          <w:rFonts w:hint="eastAsia"/>
        </w:rPr>
        <w:t>(</w:t>
      </w:r>
      <w:r>
        <w:rPr>
          <w:rFonts w:hint="eastAsia"/>
        </w:rPr>
        <w:t>该局于</w:t>
      </w:r>
      <w:r>
        <w:rPr>
          <w:rFonts w:hint="eastAsia"/>
        </w:rPr>
        <w:t>2016</w:t>
      </w:r>
      <w:r>
        <w:rPr>
          <w:rFonts w:hint="eastAsia"/>
        </w:rPr>
        <w:t>年</w:t>
      </w:r>
      <w:r>
        <w:rPr>
          <w:rFonts w:hint="eastAsia"/>
        </w:rPr>
        <w:t>1</w:t>
      </w:r>
      <w:r>
        <w:rPr>
          <w:rFonts w:hint="eastAsia"/>
        </w:rPr>
        <w:t>月</w:t>
      </w:r>
      <w:r>
        <w:rPr>
          <w:rFonts w:hint="eastAsia"/>
        </w:rPr>
        <w:t>1</w:t>
      </w:r>
      <w:r>
        <w:rPr>
          <w:rFonts w:hint="eastAsia"/>
        </w:rPr>
        <w:t>日并入法</w:t>
      </w:r>
      <w:proofErr w:type="gramStart"/>
      <w:r>
        <w:rPr>
          <w:rFonts w:hint="eastAsia"/>
        </w:rPr>
        <w:t>务</w:t>
      </w:r>
      <w:proofErr w:type="gramEnd"/>
      <w:r>
        <w:rPr>
          <w:rFonts w:hint="eastAsia"/>
        </w:rPr>
        <w:t>局</w:t>
      </w:r>
      <w:r>
        <w:rPr>
          <w:rFonts w:hint="eastAsia"/>
        </w:rPr>
        <w:t>)</w:t>
      </w:r>
      <w:r>
        <w:rPr>
          <w:rFonts w:hint="eastAsia"/>
        </w:rPr>
        <w:t>网页</w:t>
      </w:r>
      <w:r>
        <w:rPr>
          <w:rFonts w:hint="eastAsia"/>
        </w:rPr>
        <w:t>(</w:t>
      </w:r>
      <w:r w:rsidRPr="00D85351">
        <w:rPr>
          <w:rFonts w:hint="eastAsia"/>
        </w:rPr>
        <w:t>http://</w:t>
      </w:r>
      <w:proofErr w:type="spellStart"/>
      <w:r w:rsidRPr="00D85351">
        <w:rPr>
          <w:rFonts w:hint="eastAsia"/>
        </w:rPr>
        <w:t>www.dsrjdi.ccrj.gov</w:t>
      </w:r>
      <w:proofErr w:type="spellEnd"/>
      <w:r>
        <w:rPr>
          <w:rFonts w:hint="eastAsia"/>
        </w:rPr>
        <w:t xml:space="preserve">. </w:t>
      </w:r>
      <w:proofErr w:type="spellStart"/>
      <w:r>
        <w:rPr>
          <w:rFonts w:hint="eastAsia"/>
        </w:rPr>
        <w:t>mo</w:t>
      </w:r>
      <w:proofErr w:type="spellEnd"/>
      <w:r>
        <w:rPr>
          <w:rFonts w:hint="eastAsia"/>
        </w:rPr>
        <w:t>)</w:t>
      </w:r>
      <w:r>
        <w:rPr>
          <w:rFonts w:hint="eastAsia"/>
        </w:rPr>
        <w:t>；委员会</w:t>
      </w:r>
      <w:r>
        <w:rPr>
          <w:rFonts w:hint="eastAsia"/>
        </w:rPr>
        <w:t>2009</w:t>
      </w:r>
      <w:r>
        <w:rPr>
          <w:rFonts w:hint="eastAsia"/>
        </w:rPr>
        <w:t>年的结论性意见的中葡英文文本亦已上载至上述网页，以供市民查阅及下载。</w:t>
      </w:r>
    </w:p>
    <w:p w:rsidR="00D41357" w:rsidRDefault="00D41357" w:rsidP="00D41357">
      <w:pPr>
        <w:pStyle w:val="SingleTxtGC"/>
      </w:pPr>
      <w:r>
        <w:rPr>
          <w:rFonts w:hint="eastAsia"/>
        </w:rPr>
        <w:t xml:space="preserve">26.  </w:t>
      </w:r>
      <w:r>
        <w:rPr>
          <w:rFonts w:hint="eastAsia"/>
        </w:rPr>
        <w:t>事实上，核心人权条约，包括《公民权利和政治权利国际公约》、《经济社会与文化权利的国际公约》、《残疾人权利公约》、《儿童权利公约》、《禁止酷刑和其他残忍、不人道或有辱人格的待遇或处罚公约》及《消除对妇女一切形式歧视公约》的定期报告和结论性意见均已上载至上述网页。</w:t>
      </w:r>
    </w:p>
    <w:p w:rsidR="00D41357" w:rsidRDefault="00D41357" w:rsidP="00D41357">
      <w:pPr>
        <w:pStyle w:val="HChGC"/>
      </w:pPr>
      <w:r>
        <w:rPr>
          <w:rFonts w:hint="eastAsia"/>
        </w:rPr>
        <w:tab/>
      </w:r>
      <w:r>
        <w:rPr>
          <w:rFonts w:hint="eastAsia"/>
        </w:rPr>
        <w:tab/>
      </w:r>
      <w:r>
        <w:rPr>
          <w:rFonts w:hint="eastAsia"/>
        </w:rPr>
        <w:t>第二部分</w:t>
      </w:r>
      <w:r>
        <w:rPr>
          <w:rFonts w:hint="eastAsia"/>
        </w:rPr>
        <w:t xml:space="preserve">  </w:t>
      </w:r>
      <w:r>
        <w:rPr>
          <w:rFonts w:hint="eastAsia"/>
        </w:rPr>
        <w:t>与</w:t>
      </w:r>
      <w:proofErr w:type="gramStart"/>
      <w:r>
        <w:rPr>
          <w:rFonts w:hint="eastAsia"/>
        </w:rPr>
        <w:t>公约第</w:t>
      </w:r>
      <w:proofErr w:type="gramEnd"/>
      <w:r>
        <w:rPr>
          <w:rFonts w:hint="eastAsia"/>
        </w:rPr>
        <w:t>一部分各项条文有关的资料</w:t>
      </w:r>
    </w:p>
    <w:p w:rsidR="00D41357" w:rsidRDefault="00D41357" w:rsidP="00D41357">
      <w:pPr>
        <w:pStyle w:val="H1GC"/>
      </w:pPr>
      <w:r>
        <w:rPr>
          <w:rFonts w:hint="eastAsia"/>
        </w:rPr>
        <w:tab/>
      </w:r>
      <w:r>
        <w:rPr>
          <w:rFonts w:hint="eastAsia"/>
        </w:rPr>
        <w:tab/>
      </w:r>
      <w:r>
        <w:rPr>
          <w:rFonts w:hint="eastAsia"/>
        </w:rPr>
        <w:t>第一条</w:t>
      </w:r>
      <w:r>
        <w:rPr>
          <w:rFonts w:hint="eastAsia"/>
        </w:rPr>
        <w:t xml:space="preserve">  </w:t>
      </w:r>
      <w:r>
        <w:rPr>
          <w:rFonts w:hint="eastAsia"/>
        </w:rPr>
        <w:t>关于种族主义</w:t>
      </w:r>
    </w:p>
    <w:p w:rsidR="00D41357" w:rsidRDefault="00D41357" w:rsidP="00D41357">
      <w:pPr>
        <w:pStyle w:val="SingleTxtGC"/>
      </w:pPr>
      <w:r>
        <w:rPr>
          <w:rFonts w:hint="eastAsia"/>
        </w:rPr>
        <w:t xml:space="preserve">27.  </w:t>
      </w:r>
      <w:r>
        <w:rPr>
          <w:rFonts w:hint="eastAsia"/>
        </w:rPr>
        <w:t>自</w:t>
      </w:r>
      <w:proofErr w:type="gramStart"/>
      <w:r>
        <w:rPr>
          <w:rFonts w:hint="eastAsia"/>
        </w:rPr>
        <w:t>上次报告</w:t>
      </w:r>
      <w:proofErr w:type="gramEnd"/>
      <w:r>
        <w:rPr>
          <w:rFonts w:hint="eastAsia"/>
        </w:rPr>
        <w:t>后，澳门特区保障人权的法律架构基本未变。</w:t>
      </w:r>
    </w:p>
    <w:p w:rsidR="00D41357" w:rsidRDefault="00D41357" w:rsidP="00D41357">
      <w:pPr>
        <w:pStyle w:val="SingleTxtGC"/>
      </w:pPr>
      <w:r>
        <w:rPr>
          <w:rFonts w:hint="eastAsia"/>
        </w:rPr>
        <w:t xml:space="preserve">28.  </w:t>
      </w:r>
      <w:r>
        <w:rPr>
          <w:rFonts w:hint="eastAsia"/>
        </w:rPr>
        <w:t>需要再次强调的是，《基本法》第二十五条明确规定：“澳门居民在法律面前一律平等，不因国籍、血统、种族、性别、语言、宗教、政治或思想信仰、文化程度、经济状况或社会条件而受到歧视”。</w:t>
      </w:r>
    </w:p>
    <w:p w:rsidR="00D41357" w:rsidRDefault="00D41357" w:rsidP="00D41357">
      <w:pPr>
        <w:pStyle w:val="SingleTxtGC"/>
      </w:pPr>
      <w:r>
        <w:rPr>
          <w:rFonts w:hint="eastAsia"/>
        </w:rPr>
        <w:t xml:space="preserve">29.  </w:t>
      </w:r>
      <w:r>
        <w:rPr>
          <w:rFonts w:hint="eastAsia"/>
        </w:rPr>
        <w:t>事实上，除了《基本法》的规定外，平等和不受歧视原则被视为整个澳门特区法律制度的法律基本原则。</w:t>
      </w:r>
    </w:p>
    <w:p w:rsidR="00D41357" w:rsidRDefault="00D41357" w:rsidP="00D41357">
      <w:pPr>
        <w:pStyle w:val="SingleTxtGC"/>
      </w:pPr>
      <w:r>
        <w:rPr>
          <w:rFonts w:hint="eastAsia"/>
        </w:rPr>
        <w:t xml:space="preserve">30.  </w:t>
      </w:r>
      <w:r>
        <w:rPr>
          <w:rFonts w:hint="eastAsia"/>
        </w:rPr>
        <w:t>《民法典》指明任何人均获承认具有人格权，而人格权应受到保护，免于任何形式的歧视，不分国籍、居住地、血统、种族、民族、肤色、性别、语言、宗教、政治或意识形态之见解或信仰、教育、经济状况或社会地位受影响</w:t>
      </w:r>
      <w:r>
        <w:rPr>
          <w:rFonts w:hint="eastAsia"/>
        </w:rPr>
        <w:t>(</w:t>
      </w:r>
      <w:r>
        <w:rPr>
          <w:rFonts w:hint="eastAsia"/>
        </w:rPr>
        <w:t>第六十七条第一款</w:t>
      </w:r>
      <w:r>
        <w:rPr>
          <w:rFonts w:hint="eastAsia"/>
        </w:rPr>
        <w:t>)</w:t>
      </w:r>
      <w:r>
        <w:rPr>
          <w:rFonts w:hint="eastAsia"/>
        </w:rPr>
        <w:t>。</w:t>
      </w:r>
    </w:p>
    <w:p w:rsidR="00D41357" w:rsidRDefault="00D41357" w:rsidP="00D41357">
      <w:pPr>
        <w:pStyle w:val="SingleTxtGC"/>
      </w:pPr>
      <w:r>
        <w:rPr>
          <w:rFonts w:hint="eastAsia"/>
        </w:rPr>
        <w:lastRenderedPageBreak/>
        <w:t xml:space="preserve">31.  </w:t>
      </w:r>
      <w:r>
        <w:rPr>
          <w:rFonts w:hint="eastAsia"/>
        </w:rPr>
        <w:t>《刑法典》明确规定，禁止及严厉</w:t>
      </w:r>
      <w:proofErr w:type="gramStart"/>
      <w:r>
        <w:rPr>
          <w:rFonts w:hint="eastAsia"/>
        </w:rPr>
        <w:t>制裁因</w:t>
      </w:r>
      <w:proofErr w:type="gramEnd"/>
      <w:r>
        <w:rPr>
          <w:rFonts w:hint="eastAsia"/>
        </w:rPr>
        <w:t>国籍、种族、人种或宗教而产生的仇恨和歧视的罪行，这些犯罪行为包括种族灭绝、煽动灭绝种族、为实施灭绝种族而</w:t>
      </w:r>
      <w:proofErr w:type="gramStart"/>
      <w:r>
        <w:rPr>
          <w:rFonts w:hint="eastAsia"/>
        </w:rPr>
        <w:t>作出</w:t>
      </w:r>
      <w:proofErr w:type="gramEnd"/>
      <w:r>
        <w:rPr>
          <w:rFonts w:hint="eastAsia"/>
        </w:rPr>
        <w:t>协议和种族歧视。</w:t>
      </w:r>
      <w:r>
        <w:rPr>
          <w:rFonts w:hint="eastAsia"/>
        </w:rPr>
        <w:t>(</w:t>
      </w:r>
      <w:r>
        <w:rPr>
          <w:rFonts w:hint="eastAsia"/>
        </w:rPr>
        <w:t>第二百三十条至第二百三十三条</w:t>
      </w:r>
      <w:r>
        <w:rPr>
          <w:rFonts w:hint="eastAsia"/>
        </w:rPr>
        <w:t>)</w:t>
      </w:r>
      <w:r>
        <w:rPr>
          <w:rFonts w:hint="eastAsia"/>
        </w:rPr>
        <w:t>。</w:t>
      </w:r>
    </w:p>
    <w:p w:rsidR="00D41357" w:rsidRDefault="00D41357" w:rsidP="00D41357">
      <w:pPr>
        <w:pStyle w:val="SingleTxtGC"/>
      </w:pPr>
      <w:r>
        <w:rPr>
          <w:rFonts w:hint="eastAsia"/>
        </w:rPr>
        <w:t xml:space="preserve">32.  </w:t>
      </w:r>
      <w:r>
        <w:rPr>
          <w:rFonts w:hint="eastAsia"/>
        </w:rPr>
        <w:t>《行政程序法典》明确地指出公共行政当局应遵循平等原则，不得因被管理者之血统、性别、种族、语言、原居地、宗教、政治信仰、意识形态信仰、教育、经济状况或社会地位，而使之享有特权、受惠、受损害，或剥夺其任何权利或免除其任何义务</w:t>
      </w:r>
      <w:r>
        <w:rPr>
          <w:rFonts w:hint="eastAsia"/>
        </w:rPr>
        <w:t>(</w:t>
      </w:r>
      <w:r>
        <w:rPr>
          <w:rFonts w:hint="eastAsia"/>
        </w:rPr>
        <w:t>第五条第一款</w:t>
      </w:r>
      <w:r>
        <w:rPr>
          <w:rFonts w:hint="eastAsia"/>
        </w:rPr>
        <w:t>)</w:t>
      </w:r>
      <w:r>
        <w:rPr>
          <w:rFonts w:hint="eastAsia"/>
        </w:rPr>
        <w:t>。</w:t>
      </w:r>
    </w:p>
    <w:p w:rsidR="00D41357" w:rsidRDefault="00D41357" w:rsidP="00D41357">
      <w:pPr>
        <w:pStyle w:val="H1GC"/>
      </w:pPr>
      <w:r>
        <w:rPr>
          <w:rFonts w:hint="eastAsia"/>
        </w:rPr>
        <w:tab/>
      </w:r>
      <w:r>
        <w:rPr>
          <w:rFonts w:hint="eastAsia"/>
        </w:rPr>
        <w:tab/>
      </w:r>
      <w:r>
        <w:rPr>
          <w:rFonts w:hint="eastAsia"/>
        </w:rPr>
        <w:t>第二条</w:t>
      </w:r>
      <w:r>
        <w:rPr>
          <w:rFonts w:hint="eastAsia"/>
        </w:rPr>
        <w:t xml:space="preserve">  </w:t>
      </w:r>
      <w:r>
        <w:rPr>
          <w:rFonts w:hint="eastAsia"/>
        </w:rPr>
        <w:t>消除种族歧视的政策</w:t>
      </w:r>
    </w:p>
    <w:p w:rsidR="00D41357" w:rsidRDefault="00D41357" w:rsidP="00D41357">
      <w:pPr>
        <w:pStyle w:val="H23GC"/>
      </w:pPr>
      <w:r>
        <w:rPr>
          <w:rFonts w:hint="eastAsia"/>
        </w:rPr>
        <w:tab/>
        <w:t>1.</w:t>
      </w:r>
      <w:r>
        <w:rPr>
          <w:rFonts w:hint="eastAsia"/>
        </w:rPr>
        <w:tab/>
      </w:r>
      <w:r>
        <w:rPr>
          <w:rFonts w:hint="eastAsia"/>
        </w:rPr>
        <w:t>现行法律体制</w:t>
      </w:r>
    </w:p>
    <w:p w:rsidR="00D41357" w:rsidRDefault="00D41357" w:rsidP="00D41357">
      <w:pPr>
        <w:pStyle w:val="SingleTxtGC"/>
      </w:pPr>
      <w:r>
        <w:rPr>
          <w:rFonts w:hint="eastAsia"/>
        </w:rPr>
        <w:t xml:space="preserve">33.  </w:t>
      </w:r>
      <w:r>
        <w:rPr>
          <w:rFonts w:hint="eastAsia"/>
        </w:rPr>
        <w:t>正如上述，澳门特区在诸如《基本法》、民法、刑法及行政法的不同法律中均有禁止种族歧视的规定。总括而言，禁止种族歧视是澳门特区的法律和政策所贯彻始终的。</w:t>
      </w:r>
    </w:p>
    <w:p w:rsidR="00D41357" w:rsidRDefault="00D41357" w:rsidP="00D41357">
      <w:pPr>
        <w:pStyle w:val="H23GC"/>
      </w:pPr>
      <w:r>
        <w:rPr>
          <w:rFonts w:hint="eastAsia"/>
        </w:rPr>
        <w:tab/>
        <w:t>2.</w:t>
      </w:r>
      <w:r>
        <w:rPr>
          <w:rFonts w:hint="eastAsia"/>
        </w:rPr>
        <w:tab/>
      </w:r>
      <w:r>
        <w:rPr>
          <w:rFonts w:hint="eastAsia"/>
        </w:rPr>
        <w:t>难民地位</w:t>
      </w:r>
      <w:r>
        <w:rPr>
          <w:rFonts w:hint="eastAsia"/>
        </w:rPr>
        <w:t>/</w:t>
      </w:r>
      <w:r>
        <w:rPr>
          <w:rFonts w:hint="eastAsia"/>
        </w:rPr>
        <w:t>寻求庇护者的保护</w:t>
      </w:r>
    </w:p>
    <w:p w:rsidR="00D41357" w:rsidRDefault="00D41357" w:rsidP="00D41357">
      <w:pPr>
        <w:pStyle w:val="SingleTxtGC"/>
      </w:pPr>
      <w:r>
        <w:rPr>
          <w:rFonts w:hint="eastAsia"/>
        </w:rPr>
        <w:t>34.  1951</w:t>
      </w:r>
      <w:r>
        <w:rPr>
          <w:rFonts w:hint="eastAsia"/>
        </w:rPr>
        <w:t>年的《关于难民地位的公约》及</w:t>
      </w:r>
      <w:r>
        <w:rPr>
          <w:rFonts w:hint="eastAsia"/>
        </w:rPr>
        <w:t>1967</w:t>
      </w:r>
      <w:r>
        <w:rPr>
          <w:rFonts w:hint="eastAsia"/>
        </w:rPr>
        <w:t>年的《关于难民地位的议定书》均适用于澳门特区。为履行上述公约和议定书，澳门特区制定了第</w:t>
      </w:r>
      <w:r>
        <w:rPr>
          <w:rFonts w:hint="eastAsia"/>
        </w:rPr>
        <w:t>1/2004</w:t>
      </w:r>
      <w:r>
        <w:rPr>
          <w:rFonts w:hint="eastAsia"/>
        </w:rPr>
        <w:t>号法律《承认及丧失难民地位制度》，并设立难民事务委员会，负责分析有关承认难民地位的申请。在承认或丧失难民地位程序中</w:t>
      </w:r>
      <w:proofErr w:type="gramStart"/>
      <w:r>
        <w:rPr>
          <w:rFonts w:hint="eastAsia"/>
        </w:rPr>
        <w:t>作出</w:t>
      </w:r>
      <w:proofErr w:type="gramEnd"/>
      <w:r>
        <w:rPr>
          <w:rFonts w:hint="eastAsia"/>
        </w:rPr>
        <w:t>的、产生对外效力的决定，须通知联合国难民事务高级专员办事处的代表。</w:t>
      </w:r>
    </w:p>
    <w:p w:rsidR="00D41357" w:rsidRDefault="00D41357" w:rsidP="00D41357">
      <w:pPr>
        <w:pStyle w:val="SingleTxtGC"/>
      </w:pPr>
      <w:r>
        <w:rPr>
          <w:rFonts w:hint="eastAsia"/>
        </w:rPr>
        <w:t xml:space="preserve">35.  </w:t>
      </w:r>
      <w:r>
        <w:rPr>
          <w:rFonts w:hint="eastAsia"/>
        </w:rPr>
        <w:t>任何人被承认为难民后将取得难民资格，并获发澳门特区身份证明文件及旅游证件，以及获得如同在澳门特区合法居留的人的同等对待。对于行政长官不接纳难民申请的决定，可向中级法院提起上诉。</w:t>
      </w:r>
    </w:p>
    <w:p w:rsidR="00D41357" w:rsidRDefault="00D41357" w:rsidP="00D41357">
      <w:pPr>
        <w:pStyle w:val="SingleTxtGC"/>
      </w:pPr>
      <w:r>
        <w:rPr>
          <w:rFonts w:hint="eastAsia"/>
        </w:rPr>
        <w:t xml:space="preserve">36.  </w:t>
      </w:r>
      <w:r>
        <w:rPr>
          <w:rFonts w:hint="eastAsia"/>
        </w:rPr>
        <w:t>在处理申请人的申请时，须告知申请人其具有的权利，包括申请人可与联合国难民事务高级专员办事处联络、获传译员帮助、获法律保护、其资料被保密、获得免费的法律咨询、将其配偶及子女纳入申请范围、取得基本的生存条件</w:t>
      </w:r>
      <w:r>
        <w:rPr>
          <w:rFonts w:hint="eastAsia"/>
        </w:rPr>
        <w:t>(</w:t>
      </w:r>
      <w:r>
        <w:rPr>
          <w:rFonts w:hint="eastAsia"/>
        </w:rPr>
        <w:t>例如膳食、住宿和每月经济援助</w:t>
      </w:r>
      <w:r>
        <w:rPr>
          <w:rFonts w:hint="eastAsia"/>
        </w:rPr>
        <w:t>)</w:t>
      </w:r>
      <w:r>
        <w:rPr>
          <w:rFonts w:hint="eastAsia"/>
        </w:rPr>
        <w:t>及任何需要的特别支持</w:t>
      </w:r>
      <w:r>
        <w:rPr>
          <w:rFonts w:hint="eastAsia"/>
        </w:rPr>
        <w:t>(</w:t>
      </w:r>
      <w:r>
        <w:rPr>
          <w:rFonts w:hint="eastAsia"/>
        </w:rPr>
        <w:t>例如医疗服务转介、未成年人入学</w:t>
      </w:r>
      <w:r>
        <w:rPr>
          <w:rFonts w:hint="eastAsia"/>
        </w:rPr>
        <w:t>)</w:t>
      </w:r>
      <w:r>
        <w:rPr>
          <w:rFonts w:hint="eastAsia"/>
        </w:rPr>
        <w:t>。如有需要，申请人在获取难民资格后仍可维持上述社会及经济援助。</w:t>
      </w:r>
    </w:p>
    <w:p w:rsidR="00D41357" w:rsidRPr="00C50B6B" w:rsidRDefault="00D41357" w:rsidP="00D41357">
      <w:pPr>
        <w:pStyle w:val="SingleTxtGC"/>
        <w:rPr>
          <w:rFonts w:ascii="Time New Roman" w:eastAsia="黑体" w:hAnsi="Time New Roman" w:hint="eastAsia"/>
        </w:rPr>
      </w:pPr>
      <w:r w:rsidRPr="00C50B6B">
        <w:rPr>
          <w:rFonts w:ascii="Time New Roman" w:eastAsia="黑体" w:hAnsi="Time New Roman" w:hint="eastAsia"/>
        </w:rPr>
        <w:t>表四：难民</w:t>
      </w:r>
      <w:r w:rsidRPr="00C50B6B">
        <w:rPr>
          <w:rFonts w:ascii="Time New Roman" w:eastAsia="黑体" w:hAnsi="Time New Roman" w:hint="eastAsia"/>
        </w:rPr>
        <w:t>/</w:t>
      </w:r>
      <w:r w:rsidRPr="00C50B6B">
        <w:rPr>
          <w:rFonts w:ascii="Time New Roman" w:eastAsia="黑体" w:hAnsi="Time New Roman" w:hint="eastAsia"/>
        </w:rPr>
        <w:t>寻求庇护者的经济援助</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633"/>
        <w:gridCol w:w="1274"/>
        <w:gridCol w:w="1004"/>
        <w:gridCol w:w="1372"/>
        <w:gridCol w:w="3087"/>
      </w:tblGrid>
      <w:tr w:rsidR="00D41357" w:rsidRPr="00FE0EDB" w:rsidTr="002A41FB">
        <w:tc>
          <w:tcPr>
            <w:tcW w:w="633"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left"/>
              <w:rPr>
                <w:lang w:val="en-GB"/>
              </w:rPr>
            </w:pPr>
            <w:r w:rsidRPr="00FE0EDB">
              <w:rPr>
                <w:rFonts w:hint="eastAsia"/>
                <w:lang w:val="en-GB"/>
              </w:rPr>
              <w:t>序号</w:t>
            </w:r>
          </w:p>
        </w:tc>
        <w:tc>
          <w:tcPr>
            <w:tcW w:w="1274"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rFonts w:hint="eastAsia"/>
                <w:lang w:val="en-GB"/>
              </w:rPr>
              <w:t>年度</w:t>
            </w:r>
          </w:p>
        </w:tc>
        <w:tc>
          <w:tcPr>
            <w:tcW w:w="1004"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rFonts w:hint="eastAsia"/>
                <w:lang w:val="en-GB"/>
              </w:rPr>
              <w:t>家庭</w:t>
            </w:r>
          </w:p>
        </w:tc>
        <w:tc>
          <w:tcPr>
            <w:tcW w:w="1372"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rFonts w:hint="eastAsia"/>
                <w:lang w:val="en-GB"/>
              </w:rPr>
              <w:t>人数</w:t>
            </w:r>
          </w:p>
        </w:tc>
        <w:tc>
          <w:tcPr>
            <w:tcW w:w="3087" w:type="dxa"/>
            <w:tcBorders>
              <w:top w:val="single" w:sz="4" w:space="0" w:color="auto"/>
              <w:bottom w:val="single" w:sz="12" w:space="0" w:color="auto"/>
            </w:tcBorders>
            <w:shd w:val="clear" w:color="auto" w:fill="auto"/>
            <w:vAlign w:val="bottom"/>
          </w:tcPr>
          <w:p w:rsidR="00D41357" w:rsidRPr="00FE0EDB" w:rsidRDefault="00D41357" w:rsidP="002A41FB">
            <w:pPr>
              <w:pStyle w:val="a4"/>
              <w:ind w:right="0"/>
              <w:jc w:val="right"/>
              <w:rPr>
                <w:lang w:val="en-GB"/>
              </w:rPr>
            </w:pPr>
            <w:r w:rsidRPr="00FE0EDB">
              <w:rPr>
                <w:rFonts w:hint="eastAsia"/>
                <w:lang w:val="en-GB"/>
              </w:rPr>
              <w:t>援助总金额</w:t>
            </w:r>
          </w:p>
        </w:tc>
      </w:tr>
      <w:tr w:rsidR="00D41357" w:rsidRPr="00FE0EDB" w:rsidTr="002A41FB">
        <w:tc>
          <w:tcPr>
            <w:tcW w:w="633" w:type="dxa"/>
            <w:tcBorders>
              <w:top w:val="single" w:sz="12" w:space="0" w:color="auto"/>
            </w:tcBorders>
            <w:shd w:val="clear" w:color="auto" w:fill="auto"/>
          </w:tcPr>
          <w:p w:rsidR="00D41357" w:rsidRPr="00FE0EDB" w:rsidRDefault="00D41357" w:rsidP="002A41FB">
            <w:pPr>
              <w:pStyle w:val="a3"/>
              <w:overflowPunct/>
              <w:ind w:right="0"/>
              <w:jc w:val="left"/>
              <w:rPr>
                <w:lang w:val="en-GB"/>
              </w:rPr>
            </w:pPr>
            <w:r w:rsidRPr="00FE0EDB">
              <w:rPr>
                <w:lang w:val="en-GB"/>
              </w:rPr>
              <w:t>1</w:t>
            </w:r>
          </w:p>
        </w:tc>
        <w:tc>
          <w:tcPr>
            <w:tcW w:w="1274"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2007</w:t>
            </w:r>
            <w:r w:rsidRPr="00FE0EDB">
              <w:rPr>
                <w:rFonts w:hint="eastAsia"/>
                <w:lang w:val="en-GB"/>
              </w:rPr>
              <w:t>年</w:t>
            </w:r>
          </w:p>
        </w:tc>
        <w:tc>
          <w:tcPr>
            <w:tcW w:w="1004"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lang w:val="en-GB"/>
              </w:rPr>
              <w:t>4</w:t>
            </w:r>
            <w:r w:rsidRPr="00FE0EDB">
              <w:rPr>
                <w:rFonts w:hint="eastAsia"/>
                <w:lang w:val="en-GB"/>
              </w:rPr>
              <w:t>个</w:t>
            </w:r>
          </w:p>
        </w:tc>
        <w:tc>
          <w:tcPr>
            <w:tcW w:w="1372" w:type="dxa"/>
            <w:tcBorders>
              <w:top w:val="single" w:sz="12" w:space="0" w:color="auto"/>
            </w:tcBorders>
            <w:shd w:val="clear" w:color="auto" w:fill="auto"/>
            <w:vAlign w:val="center"/>
          </w:tcPr>
          <w:p w:rsidR="00D41357" w:rsidRPr="00FE0EDB" w:rsidRDefault="00D41357" w:rsidP="002A41FB">
            <w:pPr>
              <w:pStyle w:val="a3"/>
              <w:overflowPunct/>
              <w:ind w:right="0"/>
              <w:jc w:val="right"/>
              <w:rPr>
                <w:lang w:val="en-GB"/>
              </w:rPr>
            </w:pPr>
            <w:r w:rsidRPr="00FE0EDB">
              <w:rPr>
                <w:rFonts w:hint="eastAsia"/>
                <w:lang w:val="en-GB"/>
              </w:rPr>
              <w:t>共</w:t>
            </w:r>
            <w:r w:rsidRPr="00FE0EDB">
              <w:rPr>
                <w:lang w:val="en-GB"/>
              </w:rPr>
              <w:t>9</w:t>
            </w:r>
            <w:r w:rsidRPr="00FE0EDB">
              <w:rPr>
                <w:rFonts w:hint="eastAsia"/>
                <w:lang w:val="en-GB"/>
              </w:rPr>
              <w:t>人</w:t>
            </w:r>
          </w:p>
        </w:tc>
        <w:tc>
          <w:tcPr>
            <w:tcW w:w="3087" w:type="dxa"/>
            <w:tcBorders>
              <w:top w:val="single" w:sz="12" w:space="0" w:color="auto"/>
            </w:tcBorders>
            <w:shd w:val="clear" w:color="auto" w:fill="auto"/>
          </w:tcPr>
          <w:p w:rsidR="00D41357" w:rsidRPr="00FE0EDB" w:rsidRDefault="00D41357" w:rsidP="002A41FB">
            <w:pPr>
              <w:pStyle w:val="a3"/>
              <w:overflowPunct/>
              <w:ind w:right="0"/>
              <w:jc w:val="right"/>
              <w:rPr>
                <w:lang w:val="en-GB"/>
              </w:rPr>
            </w:pPr>
            <w:r w:rsidRPr="00FE0EDB">
              <w:rPr>
                <w:rFonts w:hint="eastAsia"/>
                <w:lang w:val="en-GB"/>
              </w:rPr>
              <w:t>澳门币</w:t>
            </w:r>
            <w:r w:rsidRPr="00FE0EDB">
              <w:rPr>
                <w:lang w:val="en-GB"/>
              </w:rPr>
              <w:t>171,590</w:t>
            </w:r>
            <w:r w:rsidRPr="00FE0EDB">
              <w:rPr>
                <w:rFonts w:hint="eastAsia"/>
                <w:lang w:val="en-GB"/>
              </w:rPr>
              <w:t>元</w:t>
            </w:r>
          </w:p>
        </w:tc>
      </w:tr>
      <w:tr w:rsidR="00D41357" w:rsidRPr="00FE0EDB" w:rsidTr="002A41FB">
        <w:tc>
          <w:tcPr>
            <w:tcW w:w="633" w:type="dxa"/>
            <w:shd w:val="clear" w:color="auto" w:fill="auto"/>
          </w:tcPr>
          <w:p w:rsidR="00D41357" w:rsidRPr="00FE0EDB" w:rsidRDefault="00D41357" w:rsidP="002A41FB">
            <w:pPr>
              <w:pStyle w:val="a3"/>
              <w:overflowPunct/>
              <w:ind w:right="0"/>
              <w:jc w:val="left"/>
              <w:rPr>
                <w:lang w:val="en-GB"/>
              </w:rPr>
            </w:pPr>
            <w:r w:rsidRPr="00FE0EDB">
              <w:rPr>
                <w:lang w:val="en-GB"/>
              </w:rPr>
              <w:t>2</w:t>
            </w:r>
          </w:p>
        </w:tc>
        <w:tc>
          <w:tcPr>
            <w:tcW w:w="1274" w:type="dxa"/>
            <w:shd w:val="clear" w:color="auto" w:fill="auto"/>
          </w:tcPr>
          <w:p w:rsidR="00D41357" w:rsidRPr="00FE0EDB" w:rsidRDefault="00D41357" w:rsidP="002A41FB">
            <w:pPr>
              <w:pStyle w:val="a3"/>
              <w:overflowPunct/>
              <w:ind w:right="0"/>
              <w:jc w:val="right"/>
              <w:rPr>
                <w:lang w:val="en-GB"/>
              </w:rPr>
            </w:pPr>
            <w:r w:rsidRPr="00FE0EDB">
              <w:rPr>
                <w:lang w:val="en-GB"/>
              </w:rPr>
              <w:t>2008</w:t>
            </w:r>
            <w:r w:rsidRPr="00FE0EDB">
              <w:rPr>
                <w:rFonts w:hint="eastAsia"/>
                <w:lang w:val="en-GB"/>
              </w:rPr>
              <w:t>年</w:t>
            </w:r>
          </w:p>
        </w:tc>
        <w:tc>
          <w:tcPr>
            <w:tcW w:w="1004" w:type="dxa"/>
            <w:shd w:val="clear" w:color="auto" w:fill="auto"/>
          </w:tcPr>
          <w:p w:rsidR="00D41357" w:rsidRPr="00FE0EDB" w:rsidRDefault="00D41357" w:rsidP="002A41FB">
            <w:pPr>
              <w:pStyle w:val="a3"/>
              <w:overflowPunct/>
              <w:ind w:right="0"/>
              <w:jc w:val="right"/>
              <w:rPr>
                <w:lang w:val="en-GB"/>
              </w:rPr>
            </w:pPr>
            <w:r w:rsidRPr="00FE0EDB">
              <w:rPr>
                <w:lang w:val="en-GB"/>
              </w:rPr>
              <w:t>7</w:t>
            </w:r>
            <w:r w:rsidRPr="00FE0EDB">
              <w:rPr>
                <w:rFonts w:hint="eastAsia"/>
                <w:lang w:val="en-GB"/>
              </w:rPr>
              <w:t>个</w:t>
            </w:r>
          </w:p>
        </w:tc>
        <w:tc>
          <w:tcPr>
            <w:tcW w:w="1372" w:type="dxa"/>
            <w:shd w:val="clear" w:color="auto" w:fill="auto"/>
            <w:vAlign w:val="center"/>
          </w:tcPr>
          <w:p w:rsidR="00D41357" w:rsidRPr="00FE0EDB" w:rsidRDefault="00D41357" w:rsidP="002A41FB">
            <w:pPr>
              <w:pStyle w:val="a3"/>
              <w:overflowPunct/>
              <w:ind w:right="0"/>
              <w:jc w:val="right"/>
              <w:rPr>
                <w:lang w:val="en-GB"/>
              </w:rPr>
            </w:pPr>
            <w:r w:rsidRPr="00FE0EDB">
              <w:rPr>
                <w:rFonts w:hint="eastAsia"/>
                <w:lang w:val="en-GB"/>
              </w:rPr>
              <w:t>共</w:t>
            </w:r>
            <w:r w:rsidRPr="00FE0EDB">
              <w:rPr>
                <w:lang w:val="en-GB"/>
              </w:rPr>
              <w:t>15</w:t>
            </w:r>
            <w:r w:rsidRPr="00FE0EDB">
              <w:rPr>
                <w:rFonts w:hint="eastAsia"/>
                <w:lang w:val="en-GB"/>
              </w:rPr>
              <w:t>人</w:t>
            </w:r>
          </w:p>
        </w:tc>
        <w:tc>
          <w:tcPr>
            <w:tcW w:w="3087" w:type="dxa"/>
            <w:shd w:val="clear" w:color="auto" w:fill="auto"/>
          </w:tcPr>
          <w:p w:rsidR="00D41357" w:rsidRPr="00FE0EDB" w:rsidRDefault="00D41357" w:rsidP="002A41FB">
            <w:pPr>
              <w:pStyle w:val="a3"/>
              <w:overflowPunct/>
              <w:ind w:right="0"/>
              <w:jc w:val="right"/>
              <w:rPr>
                <w:lang w:val="en-GB"/>
              </w:rPr>
            </w:pPr>
            <w:r w:rsidRPr="00FE0EDB">
              <w:rPr>
                <w:rFonts w:hint="eastAsia"/>
                <w:lang w:val="en-GB"/>
              </w:rPr>
              <w:t>澳门币</w:t>
            </w:r>
            <w:r w:rsidRPr="00FE0EDB">
              <w:rPr>
                <w:lang w:val="en-GB"/>
              </w:rPr>
              <w:t>358,290</w:t>
            </w:r>
            <w:r w:rsidRPr="00FE0EDB">
              <w:rPr>
                <w:rFonts w:hint="eastAsia"/>
                <w:lang w:val="en-GB"/>
              </w:rPr>
              <w:t>元</w:t>
            </w:r>
          </w:p>
        </w:tc>
      </w:tr>
      <w:tr w:rsidR="00D41357" w:rsidRPr="00FE0EDB" w:rsidTr="002A41FB">
        <w:tc>
          <w:tcPr>
            <w:tcW w:w="633" w:type="dxa"/>
            <w:shd w:val="clear" w:color="auto" w:fill="auto"/>
          </w:tcPr>
          <w:p w:rsidR="00D41357" w:rsidRPr="00FE0EDB" w:rsidRDefault="00D41357" w:rsidP="002A41FB">
            <w:pPr>
              <w:pStyle w:val="a3"/>
              <w:overflowPunct/>
              <w:ind w:right="0"/>
              <w:jc w:val="left"/>
              <w:rPr>
                <w:lang w:val="en-GB"/>
              </w:rPr>
            </w:pPr>
            <w:r w:rsidRPr="00FE0EDB">
              <w:rPr>
                <w:lang w:val="en-GB"/>
              </w:rPr>
              <w:t>3</w:t>
            </w:r>
          </w:p>
        </w:tc>
        <w:tc>
          <w:tcPr>
            <w:tcW w:w="1274" w:type="dxa"/>
            <w:shd w:val="clear" w:color="auto" w:fill="auto"/>
          </w:tcPr>
          <w:p w:rsidR="00D41357" w:rsidRPr="00FE0EDB" w:rsidRDefault="00D41357" w:rsidP="002A41FB">
            <w:pPr>
              <w:pStyle w:val="a3"/>
              <w:overflowPunct/>
              <w:ind w:right="0"/>
              <w:jc w:val="right"/>
              <w:rPr>
                <w:lang w:val="en-GB"/>
              </w:rPr>
            </w:pPr>
            <w:r w:rsidRPr="00FE0EDB">
              <w:rPr>
                <w:lang w:val="en-GB"/>
              </w:rPr>
              <w:t>2009</w:t>
            </w:r>
            <w:r w:rsidRPr="00FE0EDB">
              <w:rPr>
                <w:rFonts w:hint="eastAsia"/>
                <w:lang w:val="en-GB"/>
              </w:rPr>
              <w:t>年</w:t>
            </w:r>
          </w:p>
        </w:tc>
        <w:tc>
          <w:tcPr>
            <w:tcW w:w="1004" w:type="dxa"/>
            <w:shd w:val="clear" w:color="auto" w:fill="auto"/>
          </w:tcPr>
          <w:p w:rsidR="00D41357" w:rsidRPr="00FE0EDB" w:rsidRDefault="00D41357" w:rsidP="002A41FB">
            <w:pPr>
              <w:pStyle w:val="a3"/>
              <w:overflowPunct/>
              <w:ind w:right="0"/>
              <w:jc w:val="right"/>
              <w:rPr>
                <w:lang w:val="en-GB"/>
              </w:rPr>
            </w:pPr>
            <w:r w:rsidRPr="00FE0EDB">
              <w:rPr>
                <w:lang w:val="en-GB"/>
              </w:rPr>
              <w:t>5</w:t>
            </w:r>
            <w:r w:rsidRPr="00FE0EDB">
              <w:rPr>
                <w:rFonts w:hint="eastAsia"/>
                <w:lang w:val="en-GB"/>
              </w:rPr>
              <w:t>个</w:t>
            </w:r>
          </w:p>
        </w:tc>
        <w:tc>
          <w:tcPr>
            <w:tcW w:w="1372" w:type="dxa"/>
            <w:shd w:val="clear" w:color="auto" w:fill="auto"/>
            <w:vAlign w:val="center"/>
          </w:tcPr>
          <w:p w:rsidR="00D41357" w:rsidRPr="00FE0EDB" w:rsidRDefault="00D41357" w:rsidP="002A41FB">
            <w:pPr>
              <w:pStyle w:val="a3"/>
              <w:overflowPunct/>
              <w:ind w:right="0"/>
              <w:jc w:val="right"/>
              <w:rPr>
                <w:lang w:val="en-GB"/>
              </w:rPr>
            </w:pPr>
            <w:r w:rsidRPr="00FE0EDB">
              <w:rPr>
                <w:rFonts w:hint="eastAsia"/>
                <w:lang w:val="en-GB"/>
              </w:rPr>
              <w:t>共</w:t>
            </w:r>
            <w:r w:rsidRPr="00FE0EDB">
              <w:rPr>
                <w:lang w:val="en-GB"/>
              </w:rPr>
              <w:t>8</w:t>
            </w:r>
            <w:r w:rsidRPr="00FE0EDB">
              <w:rPr>
                <w:rFonts w:hint="eastAsia"/>
                <w:lang w:val="en-GB"/>
              </w:rPr>
              <w:t>人</w:t>
            </w:r>
          </w:p>
        </w:tc>
        <w:tc>
          <w:tcPr>
            <w:tcW w:w="3087" w:type="dxa"/>
            <w:shd w:val="clear" w:color="auto" w:fill="auto"/>
          </w:tcPr>
          <w:p w:rsidR="00D41357" w:rsidRPr="00FE0EDB" w:rsidRDefault="00D41357" w:rsidP="002A41FB">
            <w:pPr>
              <w:pStyle w:val="a3"/>
              <w:overflowPunct/>
              <w:ind w:right="0"/>
              <w:jc w:val="right"/>
              <w:rPr>
                <w:lang w:val="en-GB"/>
              </w:rPr>
            </w:pPr>
            <w:r w:rsidRPr="00FE0EDB">
              <w:rPr>
                <w:rFonts w:hint="eastAsia"/>
                <w:lang w:val="en-GB"/>
              </w:rPr>
              <w:t>澳门币</w:t>
            </w:r>
            <w:r w:rsidRPr="00FE0EDB">
              <w:rPr>
                <w:lang w:val="en-GB"/>
              </w:rPr>
              <w:t>332,240</w:t>
            </w:r>
            <w:r w:rsidRPr="00FE0EDB">
              <w:rPr>
                <w:rFonts w:hint="eastAsia"/>
                <w:lang w:val="en-GB"/>
              </w:rPr>
              <w:t>元</w:t>
            </w:r>
          </w:p>
        </w:tc>
      </w:tr>
      <w:tr w:rsidR="00D41357" w:rsidRPr="00FE0EDB" w:rsidTr="002A41FB">
        <w:tc>
          <w:tcPr>
            <w:tcW w:w="633" w:type="dxa"/>
            <w:shd w:val="clear" w:color="auto" w:fill="auto"/>
          </w:tcPr>
          <w:p w:rsidR="00D41357" w:rsidRPr="00FE0EDB" w:rsidRDefault="00D41357" w:rsidP="002A41FB">
            <w:pPr>
              <w:pStyle w:val="a3"/>
              <w:overflowPunct/>
              <w:ind w:right="0"/>
              <w:jc w:val="left"/>
              <w:rPr>
                <w:lang w:val="en-GB"/>
              </w:rPr>
            </w:pPr>
            <w:r w:rsidRPr="00FE0EDB">
              <w:rPr>
                <w:lang w:val="en-GB"/>
              </w:rPr>
              <w:t>4</w:t>
            </w:r>
          </w:p>
        </w:tc>
        <w:tc>
          <w:tcPr>
            <w:tcW w:w="1274" w:type="dxa"/>
            <w:shd w:val="clear" w:color="auto" w:fill="auto"/>
          </w:tcPr>
          <w:p w:rsidR="00D41357" w:rsidRPr="00FE0EDB" w:rsidRDefault="00D41357" w:rsidP="002A41FB">
            <w:pPr>
              <w:pStyle w:val="a3"/>
              <w:overflowPunct/>
              <w:ind w:right="0"/>
              <w:jc w:val="right"/>
              <w:rPr>
                <w:lang w:val="en-GB"/>
              </w:rPr>
            </w:pPr>
            <w:r w:rsidRPr="00FE0EDB">
              <w:rPr>
                <w:lang w:val="en-GB"/>
              </w:rPr>
              <w:t>2010</w:t>
            </w:r>
            <w:r w:rsidRPr="00FE0EDB">
              <w:rPr>
                <w:rFonts w:hint="eastAsia"/>
                <w:lang w:val="en-GB"/>
              </w:rPr>
              <w:t>年</w:t>
            </w:r>
          </w:p>
        </w:tc>
        <w:tc>
          <w:tcPr>
            <w:tcW w:w="1004" w:type="dxa"/>
            <w:shd w:val="clear" w:color="auto" w:fill="auto"/>
          </w:tcPr>
          <w:p w:rsidR="00D41357" w:rsidRPr="00FE0EDB" w:rsidRDefault="00D41357" w:rsidP="002A41FB">
            <w:pPr>
              <w:pStyle w:val="a3"/>
              <w:overflowPunct/>
              <w:ind w:right="0"/>
              <w:jc w:val="right"/>
              <w:rPr>
                <w:lang w:val="en-GB"/>
              </w:rPr>
            </w:pPr>
            <w:r w:rsidRPr="00FE0EDB">
              <w:rPr>
                <w:lang w:val="en-GB"/>
              </w:rPr>
              <w:t>4</w:t>
            </w:r>
            <w:r w:rsidRPr="00FE0EDB">
              <w:rPr>
                <w:rFonts w:hint="eastAsia"/>
                <w:lang w:val="en-GB"/>
              </w:rPr>
              <w:t>个</w:t>
            </w:r>
          </w:p>
        </w:tc>
        <w:tc>
          <w:tcPr>
            <w:tcW w:w="1372" w:type="dxa"/>
            <w:shd w:val="clear" w:color="auto" w:fill="auto"/>
            <w:vAlign w:val="center"/>
          </w:tcPr>
          <w:p w:rsidR="00D41357" w:rsidRPr="00FE0EDB" w:rsidRDefault="00D41357" w:rsidP="002A41FB">
            <w:pPr>
              <w:pStyle w:val="a3"/>
              <w:overflowPunct/>
              <w:ind w:right="0"/>
              <w:jc w:val="right"/>
              <w:rPr>
                <w:lang w:val="en-GB"/>
              </w:rPr>
            </w:pPr>
            <w:r w:rsidRPr="00FE0EDB">
              <w:rPr>
                <w:rFonts w:hint="eastAsia"/>
                <w:lang w:val="en-GB"/>
              </w:rPr>
              <w:t>共</w:t>
            </w:r>
            <w:r w:rsidRPr="00FE0EDB">
              <w:rPr>
                <w:lang w:val="en-GB"/>
              </w:rPr>
              <w:t>7</w:t>
            </w:r>
            <w:r w:rsidRPr="00FE0EDB">
              <w:rPr>
                <w:rFonts w:hint="eastAsia"/>
                <w:lang w:val="en-GB"/>
              </w:rPr>
              <w:t>人</w:t>
            </w:r>
          </w:p>
        </w:tc>
        <w:tc>
          <w:tcPr>
            <w:tcW w:w="3087" w:type="dxa"/>
            <w:shd w:val="clear" w:color="auto" w:fill="auto"/>
          </w:tcPr>
          <w:p w:rsidR="00D41357" w:rsidRPr="00FE0EDB" w:rsidRDefault="00D41357" w:rsidP="002A41FB">
            <w:pPr>
              <w:pStyle w:val="a3"/>
              <w:overflowPunct/>
              <w:ind w:right="0"/>
              <w:jc w:val="right"/>
              <w:rPr>
                <w:lang w:val="en-GB"/>
              </w:rPr>
            </w:pPr>
            <w:r w:rsidRPr="00FE0EDB">
              <w:rPr>
                <w:rFonts w:hint="eastAsia"/>
                <w:lang w:val="en-GB"/>
              </w:rPr>
              <w:t>澳门币</w:t>
            </w:r>
            <w:r w:rsidRPr="00FE0EDB">
              <w:rPr>
                <w:lang w:val="en-GB"/>
              </w:rPr>
              <w:t>311,760</w:t>
            </w:r>
            <w:r w:rsidRPr="00FE0EDB">
              <w:rPr>
                <w:rFonts w:hint="eastAsia"/>
                <w:lang w:val="en-GB"/>
              </w:rPr>
              <w:t>元</w:t>
            </w:r>
          </w:p>
        </w:tc>
      </w:tr>
      <w:tr w:rsidR="00D41357" w:rsidRPr="00FE0EDB" w:rsidTr="002A41FB">
        <w:tc>
          <w:tcPr>
            <w:tcW w:w="633" w:type="dxa"/>
            <w:shd w:val="clear" w:color="auto" w:fill="auto"/>
          </w:tcPr>
          <w:p w:rsidR="00D41357" w:rsidRPr="00FE0EDB" w:rsidRDefault="00D41357" w:rsidP="002A41FB">
            <w:pPr>
              <w:pStyle w:val="a3"/>
              <w:overflowPunct/>
              <w:ind w:right="0"/>
              <w:jc w:val="left"/>
              <w:rPr>
                <w:lang w:val="en-GB"/>
              </w:rPr>
            </w:pPr>
            <w:r w:rsidRPr="00FE0EDB">
              <w:rPr>
                <w:lang w:val="en-GB"/>
              </w:rPr>
              <w:t>5</w:t>
            </w:r>
          </w:p>
        </w:tc>
        <w:tc>
          <w:tcPr>
            <w:tcW w:w="1274" w:type="dxa"/>
            <w:shd w:val="clear" w:color="auto" w:fill="auto"/>
          </w:tcPr>
          <w:p w:rsidR="00D41357" w:rsidRPr="00FE0EDB" w:rsidRDefault="00D41357" w:rsidP="002A41FB">
            <w:pPr>
              <w:pStyle w:val="a3"/>
              <w:overflowPunct/>
              <w:ind w:right="0"/>
              <w:jc w:val="right"/>
              <w:rPr>
                <w:lang w:val="en-GB"/>
              </w:rPr>
            </w:pPr>
            <w:r w:rsidRPr="00FE0EDB">
              <w:rPr>
                <w:lang w:val="en-GB"/>
              </w:rPr>
              <w:t>2011</w:t>
            </w:r>
            <w:r w:rsidRPr="00FE0EDB">
              <w:rPr>
                <w:rFonts w:hint="eastAsia"/>
                <w:lang w:val="en-GB"/>
              </w:rPr>
              <w:t>年</w:t>
            </w:r>
          </w:p>
        </w:tc>
        <w:tc>
          <w:tcPr>
            <w:tcW w:w="1004" w:type="dxa"/>
            <w:shd w:val="clear" w:color="auto" w:fill="auto"/>
          </w:tcPr>
          <w:p w:rsidR="00D41357" w:rsidRPr="00FE0EDB" w:rsidRDefault="00D41357" w:rsidP="002A41FB">
            <w:pPr>
              <w:pStyle w:val="a3"/>
              <w:overflowPunct/>
              <w:ind w:right="0"/>
              <w:jc w:val="right"/>
              <w:rPr>
                <w:lang w:val="en-GB"/>
              </w:rPr>
            </w:pPr>
            <w:r w:rsidRPr="00FE0EDB">
              <w:rPr>
                <w:lang w:val="en-GB"/>
              </w:rPr>
              <w:t>4</w:t>
            </w:r>
            <w:r w:rsidRPr="00FE0EDB">
              <w:rPr>
                <w:rFonts w:hint="eastAsia"/>
                <w:lang w:val="en-GB"/>
              </w:rPr>
              <w:t>个</w:t>
            </w:r>
          </w:p>
        </w:tc>
        <w:tc>
          <w:tcPr>
            <w:tcW w:w="1372" w:type="dxa"/>
            <w:shd w:val="clear" w:color="auto" w:fill="auto"/>
            <w:vAlign w:val="center"/>
          </w:tcPr>
          <w:p w:rsidR="00D41357" w:rsidRPr="00FE0EDB" w:rsidRDefault="00D41357" w:rsidP="002A41FB">
            <w:pPr>
              <w:pStyle w:val="a3"/>
              <w:overflowPunct/>
              <w:ind w:right="0"/>
              <w:jc w:val="right"/>
              <w:rPr>
                <w:lang w:val="en-GB"/>
              </w:rPr>
            </w:pPr>
            <w:r w:rsidRPr="00FE0EDB">
              <w:rPr>
                <w:rFonts w:hint="eastAsia"/>
                <w:lang w:val="en-GB"/>
              </w:rPr>
              <w:t>共</w:t>
            </w:r>
            <w:r w:rsidRPr="00FE0EDB">
              <w:rPr>
                <w:lang w:val="en-GB"/>
              </w:rPr>
              <w:t>7</w:t>
            </w:r>
            <w:r w:rsidRPr="00FE0EDB">
              <w:rPr>
                <w:rFonts w:hint="eastAsia"/>
                <w:lang w:val="en-GB"/>
              </w:rPr>
              <w:t>人</w:t>
            </w:r>
          </w:p>
        </w:tc>
        <w:tc>
          <w:tcPr>
            <w:tcW w:w="3087" w:type="dxa"/>
            <w:shd w:val="clear" w:color="auto" w:fill="auto"/>
          </w:tcPr>
          <w:p w:rsidR="00D41357" w:rsidRPr="00FE0EDB" w:rsidRDefault="00D41357" w:rsidP="002A41FB">
            <w:pPr>
              <w:pStyle w:val="a3"/>
              <w:overflowPunct/>
              <w:ind w:right="0"/>
              <w:jc w:val="right"/>
              <w:rPr>
                <w:lang w:val="en-GB"/>
              </w:rPr>
            </w:pPr>
            <w:r w:rsidRPr="00FE0EDB">
              <w:rPr>
                <w:rFonts w:hint="eastAsia"/>
                <w:lang w:val="en-GB"/>
              </w:rPr>
              <w:t>澳门币</w:t>
            </w:r>
            <w:r w:rsidRPr="00FE0EDB">
              <w:rPr>
                <w:lang w:val="en-GB"/>
              </w:rPr>
              <w:t>316,080</w:t>
            </w:r>
            <w:r w:rsidRPr="00FE0EDB">
              <w:rPr>
                <w:rFonts w:hint="eastAsia"/>
                <w:lang w:val="en-GB"/>
              </w:rPr>
              <w:t>元</w:t>
            </w:r>
          </w:p>
        </w:tc>
      </w:tr>
      <w:tr w:rsidR="00D41357" w:rsidRPr="00FE0EDB" w:rsidTr="002A41FB">
        <w:tc>
          <w:tcPr>
            <w:tcW w:w="633" w:type="dxa"/>
            <w:shd w:val="clear" w:color="auto" w:fill="auto"/>
          </w:tcPr>
          <w:p w:rsidR="00D41357" w:rsidRPr="00FE0EDB" w:rsidRDefault="00D41357" w:rsidP="002A41FB">
            <w:pPr>
              <w:pStyle w:val="a3"/>
              <w:overflowPunct/>
              <w:ind w:right="0"/>
              <w:jc w:val="left"/>
              <w:rPr>
                <w:lang w:val="en-GB"/>
              </w:rPr>
            </w:pPr>
            <w:r w:rsidRPr="00FE0EDB">
              <w:rPr>
                <w:lang w:val="en-GB"/>
              </w:rPr>
              <w:t>6</w:t>
            </w:r>
          </w:p>
        </w:tc>
        <w:tc>
          <w:tcPr>
            <w:tcW w:w="1274" w:type="dxa"/>
            <w:shd w:val="clear" w:color="auto" w:fill="auto"/>
          </w:tcPr>
          <w:p w:rsidR="00D41357" w:rsidRPr="00FE0EDB" w:rsidRDefault="00D41357" w:rsidP="002A41FB">
            <w:pPr>
              <w:pStyle w:val="a3"/>
              <w:overflowPunct/>
              <w:ind w:right="0"/>
              <w:jc w:val="right"/>
              <w:rPr>
                <w:lang w:val="en-GB"/>
              </w:rPr>
            </w:pPr>
            <w:r w:rsidRPr="00FE0EDB">
              <w:rPr>
                <w:lang w:val="en-GB"/>
              </w:rPr>
              <w:t>2012</w:t>
            </w:r>
            <w:r w:rsidRPr="00FE0EDB">
              <w:rPr>
                <w:rFonts w:hint="eastAsia"/>
                <w:lang w:val="en-GB"/>
              </w:rPr>
              <w:t>年</w:t>
            </w:r>
          </w:p>
        </w:tc>
        <w:tc>
          <w:tcPr>
            <w:tcW w:w="1004" w:type="dxa"/>
            <w:shd w:val="clear" w:color="auto" w:fill="auto"/>
          </w:tcPr>
          <w:p w:rsidR="00D41357" w:rsidRPr="00FE0EDB" w:rsidRDefault="00D41357" w:rsidP="002A41FB">
            <w:pPr>
              <w:pStyle w:val="a3"/>
              <w:overflowPunct/>
              <w:ind w:right="0"/>
              <w:jc w:val="right"/>
              <w:rPr>
                <w:lang w:val="en-GB"/>
              </w:rPr>
            </w:pPr>
            <w:r w:rsidRPr="00FE0EDB">
              <w:rPr>
                <w:lang w:val="en-GB"/>
              </w:rPr>
              <w:t>6</w:t>
            </w:r>
            <w:r w:rsidRPr="00FE0EDB">
              <w:rPr>
                <w:rFonts w:hint="eastAsia"/>
                <w:lang w:val="en-GB"/>
              </w:rPr>
              <w:t>个</w:t>
            </w:r>
          </w:p>
        </w:tc>
        <w:tc>
          <w:tcPr>
            <w:tcW w:w="1372" w:type="dxa"/>
            <w:shd w:val="clear" w:color="auto" w:fill="auto"/>
            <w:vAlign w:val="center"/>
          </w:tcPr>
          <w:p w:rsidR="00D41357" w:rsidRPr="00FE0EDB" w:rsidRDefault="00D41357" w:rsidP="002A41FB">
            <w:pPr>
              <w:pStyle w:val="a3"/>
              <w:overflowPunct/>
              <w:ind w:right="0"/>
              <w:jc w:val="right"/>
              <w:rPr>
                <w:lang w:val="en-GB"/>
              </w:rPr>
            </w:pPr>
            <w:r w:rsidRPr="00FE0EDB">
              <w:rPr>
                <w:rFonts w:hint="eastAsia"/>
                <w:lang w:val="en-GB"/>
              </w:rPr>
              <w:t>共</w:t>
            </w:r>
            <w:r w:rsidRPr="00FE0EDB">
              <w:rPr>
                <w:lang w:val="en-GB"/>
              </w:rPr>
              <w:t>11</w:t>
            </w:r>
            <w:r w:rsidRPr="00FE0EDB">
              <w:rPr>
                <w:rFonts w:hint="eastAsia"/>
                <w:lang w:val="en-GB"/>
              </w:rPr>
              <w:t>人</w:t>
            </w:r>
          </w:p>
        </w:tc>
        <w:tc>
          <w:tcPr>
            <w:tcW w:w="3087" w:type="dxa"/>
            <w:shd w:val="clear" w:color="auto" w:fill="auto"/>
          </w:tcPr>
          <w:p w:rsidR="00D41357" w:rsidRPr="00FE0EDB" w:rsidRDefault="00D41357" w:rsidP="002A41FB">
            <w:pPr>
              <w:pStyle w:val="a3"/>
              <w:overflowPunct/>
              <w:ind w:right="0"/>
              <w:jc w:val="right"/>
              <w:rPr>
                <w:lang w:val="en-GB"/>
              </w:rPr>
            </w:pPr>
            <w:r w:rsidRPr="00FE0EDB">
              <w:rPr>
                <w:rFonts w:hint="eastAsia"/>
                <w:lang w:val="en-GB"/>
              </w:rPr>
              <w:t>澳门币</w:t>
            </w:r>
            <w:r w:rsidRPr="00FE0EDB">
              <w:rPr>
                <w:lang w:val="en-GB"/>
              </w:rPr>
              <w:t>409,160</w:t>
            </w:r>
            <w:r w:rsidRPr="00FE0EDB">
              <w:rPr>
                <w:rFonts w:hint="eastAsia"/>
                <w:lang w:val="en-GB"/>
              </w:rPr>
              <w:t>元</w:t>
            </w:r>
          </w:p>
        </w:tc>
      </w:tr>
      <w:tr w:rsidR="00D41357" w:rsidRPr="00FE0EDB" w:rsidTr="002A41FB">
        <w:tc>
          <w:tcPr>
            <w:tcW w:w="633" w:type="dxa"/>
            <w:shd w:val="clear" w:color="auto" w:fill="auto"/>
          </w:tcPr>
          <w:p w:rsidR="00D41357" w:rsidRPr="00FE0EDB" w:rsidRDefault="00D41357" w:rsidP="002A41FB">
            <w:pPr>
              <w:pStyle w:val="a3"/>
              <w:overflowPunct/>
              <w:ind w:right="0"/>
              <w:jc w:val="left"/>
              <w:rPr>
                <w:lang w:val="en-GB"/>
              </w:rPr>
            </w:pPr>
            <w:r w:rsidRPr="00FE0EDB">
              <w:rPr>
                <w:lang w:val="en-GB"/>
              </w:rPr>
              <w:t>7</w:t>
            </w:r>
          </w:p>
        </w:tc>
        <w:tc>
          <w:tcPr>
            <w:tcW w:w="1274" w:type="dxa"/>
            <w:shd w:val="clear" w:color="auto" w:fill="auto"/>
          </w:tcPr>
          <w:p w:rsidR="00D41357" w:rsidRPr="00FE0EDB" w:rsidRDefault="00D41357" w:rsidP="002A41FB">
            <w:pPr>
              <w:pStyle w:val="a3"/>
              <w:overflowPunct/>
              <w:ind w:right="0"/>
              <w:jc w:val="right"/>
              <w:rPr>
                <w:lang w:val="en-GB"/>
              </w:rPr>
            </w:pPr>
            <w:r w:rsidRPr="00FE0EDB">
              <w:rPr>
                <w:lang w:val="en-GB"/>
              </w:rPr>
              <w:t>2013</w:t>
            </w:r>
            <w:r w:rsidRPr="00FE0EDB">
              <w:rPr>
                <w:rFonts w:hint="eastAsia"/>
                <w:lang w:val="en-GB"/>
              </w:rPr>
              <w:t>年</w:t>
            </w:r>
          </w:p>
        </w:tc>
        <w:tc>
          <w:tcPr>
            <w:tcW w:w="1004" w:type="dxa"/>
            <w:shd w:val="clear" w:color="auto" w:fill="auto"/>
          </w:tcPr>
          <w:p w:rsidR="00D41357" w:rsidRPr="00FE0EDB" w:rsidRDefault="00D41357" w:rsidP="002A41FB">
            <w:pPr>
              <w:pStyle w:val="a3"/>
              <w:overflowPunct/>
              <w:ind w:right="0"/>
              <w:jc w:val="right"/>
              <w:rPr>
                <w:lang w:val="en-GB"/>
              </w:rPr>
            </w:pPr>
            <w:r w:rsidRPr="00FE0EDB">
              <w:rPr>
                <w:lang w:val="en-GB"/>
              </w:rPr>
              <w:t>3</w:t>
            </w:r>
            <w:r w:rsidRPr="00FE0EDB">
              <w:rPr>
                <w:rFonts w:hint="eastAsia"/>
                <w:lang w:val="en-GB"/>
              </w:rPr>
              <w:t>个</w:t>
            </w:r>
          </w:p>
        </w:tc>
        <w:tc>
          <w:tcPr>
            <w:tcW w:w="1372" w:type="dxa"/>
            <w:shd w:val="clear" w:color="auto" w:fill="auto"/>
            <w:vAlign w:val="center"/>
          </w:tcPr>
          <w:p w:rsidR="00D41357" w:rsidRPr="00FE0EDB" w:rsidRDefault="00D41357" w:rsidP="002A41FB">
            <w:pPr>
              <w:pStyle w:val="a3"/>
              <w:overflowPunct/>
              <w:ind w:right="0"/>
              <w:jc w:val="right"/>
              <w:rPr>
                <w:lang w:val="en-GB"/>
              </w:rPr>
            </w:pPr>
            <w:r w:rsidRPr="00FE0EDB">
              <w:rPr>
                <w:rFonts w:hint="eastAsia"/>
                <w:lang w:val="en-GB"/>
              </w:rPr>
              <w:t>共</w:t>
            </w:r>
            <w:r w:rsidRPr="00FE0EDB">
              <w:rPr>
                <w:lang w:val="en-GB"/>
              </w:rPr>
              <w:t>5</w:t>
            </w:r>
            <w:r w:rsidRPr="00FE0EDB">
              <w:rPr>
                <w:rFonts w:hint="eastAsia"/>
                <w:lang w:val="en-GB"/>
              </w:rPr>
              <w:t>人</w:t>
            </w:r>
          </w:p>
        </w:tc>
        <w:tc>
          <w:tcPr>
            <w:tcW w:w="3087" w:type="dxa"/>
            <w:shd w:val="clear" w:color="auto" w:fill="auto"/>
          </w:tcPr>
          <w:p w:rsidR="00D41357" w:rsidRPr="00FE0EDB" w:rsidRDefault="00D41357" w:rsidP="002A41FB">
            <w:pPr>
              <w:pStyle w:val="a3"/>
              <w:overflowPunct/>
              <w:ind w:right="0"/>
              <w:jc w:val="right"/>
              <w:rPr>
                <w:lang w:val="en-GB"/>
              </w:rPr>
            </w:pPr>
            <w:r w:rsidRPr="00FE0EDB">
              <w:rPr>
                <w:rFonts w:hint="eastAsia"/>
                <w:lang w:val="en-GB"/>
              </w:rPr>
              <w:t>澳门币</w:t>
            </w:r>
            <w:r w:rsidRPr="00FE0EDB">
              <w:rPr>
                <w:lang w:val="en-GB"/>
              </w:rPr>
              <w:t>215,350</w:t>
            </w:r>
            <w:r w:rsidRPr="00FE0EDB">
              <w:rPr>
                <w:rFonts w:hint="eastAsia"/>
                <w:lang w:val="en-GB"/>
              </w:rPr>
              <w:t>元</w:t>
            </w:r>
          </w:p>
        </w:tc>
      </w:tr>
      <w:tr w:rsidR="00D41357" w:rsidRPr="00FE0EDB" w:rsidTr="002A41FB">
        <w:tc>
          <w:tcPr>
            <w:tcW w:w="633" w:type="dxa"/>
            <w:shd w:val="clear" w:color="auto" w:fill="auto"/>
          </w:tcPr>
          <w:p w:rsidR="00D41357" w:rsidRPr="00FE0EDB" w:rsidRDefault="00D41357" w:rsidP="002A41FB">
            <w:pPr>
              <w:pStyle w:val="a3"/>
              <w:overflowPunct/>
              <w:ind w:right="0"/>
              <w:jc w:val="left"/>
              <w:rPr>
                <w:lang w:val="en-GB"/>
              </w:rPr>
            </w:pPr>
            <w:r w:rsidRPr="00FE0EDB">
              <w:rPr>
                <w:lang w:val="en-GB"/>
              </w:rPr>
              <w:t>8</w:t>
            </w:r>
          </w:p>
        </w:tc>
        <w:tc>
          <w:tcPr>
            <w:tcW w:w="1274" w:type="dxa"/>
            <w:shd w:val="clear" w:color="auto" w:fill="auto"/>
          </w:tcPr>
          <w:p w:rsidR="00D41357" w:rsidRPr="00FE0EDB" w:rsidRDefault="00D41357" w:rsidP="002A41FB">
            <w:pPr>
              <w:pStyle w:val="a3"/>
              <w:overflowPunct/>
              <w:ind w:right="0"/>
              <w:jc w:val="right"/>
              <w:rPr>
                <w:lang w:val="en-GB"/>
              </w:rPr>
            </w:pPr>
            <w:r w:rsidRPr="00FE0EDB">
              <w:rPr>
                <w:lang w:val="en-GB"/>
              </w:rPr>
              <w:t>2014</w:t>
            </w:r>
            <w:r w:rsidRPr="00FE0EDB">
              <w:rPr>
                <w:rFonts w:hint="eastAsia"/>
                <w:lang w:val="en-GB"/>
              </w:rPr>
              <w:t>年</w:t>
            </w:r>
          </w:p>
        </w:tc>
        <w:tc>
          <w:tcPr>
            <w:tcW w:w="1004" w:type="dxa"/>
            <w:shd w:val="clear" w:color="auto" w:fill="auto"/>
          </w:tcPr>
          <w:p w:rsidR="00D41357" w:rsidRPr="00FE0EDB" w:rsidRDefault="00D41357" w:rsidP="002A41FB">
            <w:pPr>
              <w:pStyle w:val="a3"/>
              <w:overflowPunct/>
              <w:ind w:right="0"/>
              <w:jc w:val="right"/>
              <w:rPr>
                <w:lang w:val="en-GB"/>
              </w:rPr>
            </w:pPr>
            <w:r w:rsidRPr="00FE0EDB">
              <w:rPr>
                <w:lang w:val="en-GB"/>
              </w:rPr>
              <w:t>4</w:t>
            </w:r>
            <w:r w:rsidRPr="00FE0EDB">
              <w:rPr>
                <w:rFonts w:hint="eastAsia"/>
                <w:lang w:val="en-GB"/>
              </w:rPr>
              <w:t>个</w:t>
            </w:r>
          </w:p>
        </w:tc>
        <w:tc>
          <w:tcPr>
            <w:tcW w:w="1372" w:type="dxa"/>
            <w:shd w:val="clear" w:color="auto" w:fill="auto"/>
            <w:vAlign w:val="center"/>
          </w:tcPr>
          <w:p w:rsidR="00D41357" w:rsidRPr="00FE0EDB" w:rsidRDefault="00D41357" w:rsidP="002A41FB">
            <w:pPr>
              <w:pStyle w:val="a3"/>
              <w:overflowPunct/>
              <w:ind w:right="0"/>
              <w:jc w:val="right"/>
              <w:rPr>
                <w:lang w:val="en-GB"/>
              </w:rPr>
            </w:pPr>
            <w:r w:rsidRPr="00FE0EDB">
              <w:rPr>
                <w:rFonts w:hint="eastAsia"/>
                <w:lang w:val="en-GB"/>
              </w:rPr>
              <w:t>共</w:t>
            </w:r>
            <w:r w:rsidRPr="00FE0EDB">
              <w:rPr>
                <w:lang w:val="en-GB"/>
              </w:rPr>
              <w:t>6</w:t>
            </w:r>
            <w:r w:rsidRPr="00FE0EDB">
              <w:rPr>
                <w:rFonts w:hint="eastAsia"/>
                <w:lang w:val="en-GB"/>
              </w:rPr>
              <w:t>人</w:t>
            </w:r>
          </w:p>
        </w:tc>
        <w:tc>
          <w:tcPr>
            <w:tcW w:w="3087" w:type="dxa"/>
            <w:shd w:val="clear" w:color="auto" w:fill="auto"/>
          </w:tcPr>
          <w:p w:rsidR="00D41357" w:rsidRPr="00FE0EDB" w:rsidRDefault="00D41357" w:rsidP="002A41FB">
            <w:pPr>
              <w:pStyle w:val="a3"/>
              <w:overflowPunct/>
              <w:ind w:right="0"/>
              <w:jc w:val="right"/>
              <w:rPr>
                <w:lang w:val="en-GB"/>
              </w:rPr>
            </w:pPr>
            <w:r w:rsidRPr="00FE0EDB">
              <w:rPr>
                <w:rFonts w:hint="eastAsia"/>
                <w:lang w:val="en-GB"/>
              </w:rPr>
              <w:t>澳门币</w:t>
            </w:r>
            <w:r w:rsidRPr="00FE0EDB">
              <w:rPr>
                <w:lang w:val="en-GB"/>
              </w:rPr>
              <w:t>271,290</w:t>
            </w:r>
            <w:r w:rsidRPr="00FE0EDB">
              <w:rPr>
                <w:rFonts w:hint="eastAsia"/>
                <w:lang w:val="en-GB"/>
              </w:rPr>
              <w:t>元</w:t>
            </w:r>
          </w:p>
        </w:tc>
      </w:tr>
    </w:tbl>
    <w:p w:rsidR="00D41357" w:rsidRPr="00C50B6B" w:rsidRDefault="00D41357" w:rsidP="00D41357">
      <w:pPr>
        <w:pStyle w:val="SingleTxtGC"/>
        <w:spacing w:before="120"/>
        <w:rPr>
          <w:rFonts w:eastAsia="楷体_GB2312"/>
          <w:sz w:val="19"/>
          <w:szCs w:val="19"/>
        </w:rPr>
      </w:pPr>
      <w:r w:rsidRPr="00C50B6B">
        <w:rPr>
          <w:rFonts w:eastAsia="楷体_GB2312" w:hint="eastAsia"/>
          <w:sz w:val="19"/>
          <w:szCs w:val="19"/>
        </w:rPr>
        <w:t>来源：</w:t>
      </w:r>
      <w:r w:rsidRPr="00C50B6B">
        <w:rPr>
          <w:rFonts w:ascii="Time New Roman" w:hAnsi="Time New Roman" w:hint="eastAsia"/>
          <w:sz w:val="19"/>
          <w:szCs w:val="19"/>
        </w:rPr>
        <w:t>社会工作局</w:t>
      </w:r>
    </w:p>
    <w:p w:rsidR="00D41357" w:rsidRDefault="00D41357" w:rsidP="00D41357">
      <w:pPr>
        <w:pStyle w:val="H23GC"/>
      </w:pPr>
      <w:r>
        <w:rPr>
          <w:rFonts w:hint="eastAsia"/>
        </w:rPr>
        <w:lastRenderedPageBreak/>
        <w:tab/>
        <w:t>3.</w:t>
      </w:r>
      <w:r>
        <w:rPr>
          <w:rFonts w:hint="eastAsia"/>
        </w:rPr>
        <w:tab/>
      </w:r>
      <w:r>
        <w:rPr>
          <w:rFonts w:hint="eastAsia"/>
        </w:rPr>
        <w:t>其他有助种族共融措施</w:t>
      </w:r>
    </w:p>
    <w:p w:rsidR="00D41357" w:rsidRDefault="00D41357" w:rsidP="00D41357">
      <w:pPr>
        <w:pStyle w:val="SingleTxtGC"/>
      </w:pPr>
      <w:r>
        <w:rPr>
          <w:rFonts w:hint="eastAsia"/>
        </w:rPr>
        <w:t xml:space="preserve">37.  </w:t>
      </w:r>
      <w:r>
        <w:rPr>
          <w:rFonts w:hint="eastAsia"/>
        </w:rPr>
        <w:t>澳门特区政府一直以来十分关注不同种族的新来澳人士</w:t>
      </w:r>
      <w:r>
        <w:rPr>
          <w:rFonts w:hint="eastAsia"/>
        </w:rPr>
        <w:t>(</w:t>
      </w:r>
      <w:r>
        <w:rPr>
          <w:rFonts w:hint="eastAsia"/>
        </w:rPr>
        <w:t>包括外地雇员</w:t>
      </w:r>
      <w:r>
        <w:rPr>
          <w:rFonts w:hint="eastAsia"/>
        </w:rPr>
        <w:t>)</w:t>
      </w:r>
      <w:r>
        <w:rPr>
          <w:rFonts w:hint="eastAsia"/>
        </w:rPr>
        <w:t>的生活及工作状况，并持续透过不同的形式和渠道，提供不同政府部门与民间社会服务机构的服务，协助其认识澳门特区社会各种服务和设施状况，有助其更易适应新环境生活。</w:t>
      </w:r>
    </w:p>
    <w:p w:rsidR="00D41357" w:rsidRDefault="00D41357" w:rsidP="00D41357">
      <w:pPr>
        <w:pStyle w:val="SingleTxtGC"/>
      </w:pPr>
      <w:r>
        <w:rPr>
          <w:rFonts w:hint="eastAsia"/>
        </w:rPr>
        <w:t xml:space="preserve">38.  </w:t>
      </w:r>
      <w:r>
        <w:rPr>
          <w:rFonts w:hint="eastAsia"/>
        </w:rPr>
        <w:t>澳门特区政府提供的社会服务和照顾，包括：</w:t>
      </w:r>
    </w:p>
    <w:p w:rsidR="00D41357" w:rsidRDefault="00D41357" w:rsidP="00D41357">
      <w:pPr>
        <w:pStyle w:val="SingleTxtGC"/>
      </w:pPr>
      <w:r>
        <w:rPr>
          <w:rFonts w:hint="eastAsia"/>
        </w:rPr>
        <w:tab/>
        <w:t>(a)</w:t>
      </w:r>
      <w:r>
        <w:rPr>
          <w:rFonts w:hint="eastAsia"/>
        </w:rPr>
        <w:tab/>
      </w:r>
      <w:r w:rsidRPr="00C50B6B">
        <w:rPr>
          <w:rFonts w:ascii="Time New Roman" w:eastAsia="黑体" w:hAnsi="Time New Roman" w:hint="eastAsia"/>
        </w:rPr>
        <w:t>一般数据</w:t>
      </w:r>
      <w:r>
        <w:rPr>
          <w:rFonts w:hint="eastAsia"/>
        </w:rPr>
        <w:t>：专为新来澳人士</w:t>
      </w:r>
      <w:r>
        <w:rPr>
          <w:rFonts w:hint="eastAsia"/>
        </w:rPr>
        <w:t>(</w:t>
      </w:r>
      <w:r>
        <w:rPr>
          <w:rFonts w:hint="eastAsia"/>
        </w:rPr>
        <w:t>包括外地雇员</w:t>
      </w:r>
      <w:r>
        <w:rPr>
          <w:rFonts w:hint="eastAsia"/>
        </w:rPr>
        <w:t>)</w:t>
      </w:r>
      <w:r>
        <w:rPr>
          <w:rFonts w:hint="eastAsia"/>
        </w:rPr>
        <w:t>而编制的《居澳生活锦囊》，介绍澳门特区政府各部门、社会服务机构、公营机构等服务信息与申办手续。内容涵盖了不同领域的生活信息，包括澳门特区公共行政、法律、文化、经济、住屋、教育、交通、环境、医疗、社会工作、习俗、就业、消费，以协助他们尽快认识、适应和融入澳门的生活。</w:t>
      </w:r>
    </w:p>
    <w:p w:rsidR="00D41357" w:rsidRDefault="00D41357" w:rsidP="00D41357">
      <w:pPr>
        <w:pStyle w:val="SingleTxtGC"/>
      </w:pPr>
      <w:r>
        <w:rPr>
          <w:rFonts w:hint="eastAsia"/>
        </w:rPr>
        <w:tab/>
        <w:t>(b)</w:t>
      </w:r>
      <w:r>
        <w:rPr>
          <w:rFonts w:hint="eastAsia"/>
        </w:rPr>
        <w:tab/>
      </w:r>
      <w:r w:rsidRPr="00C50B6B">
        <w:rPr>
          <w:rFonts w:ascii="Time New Roman" w:eastAsia="黑体" w:hAnsi="Time New Roman" w:hint="eastAsia"/>
        </w:rPr>
        <w:t>学习计划</w:t>
      </w:r>
      <w:r>
        <w:rPr>
          <w:rFonts w:hint="eastAsia"/>
        </w:rPr>
        <w:t>：教育暨青年局长期实施辅助新来澳学生的学习计划，主要委托社会服务机构为有需要学生开办英文、广州话及繁简字等适应课程。此外，</w:t>
      </w:r>
      <w:proofErr w:type="gramStart"/>
      <w:r>
        <w:rPr>
          <w:rFonts w:hint="eastAsia"/>
        </w:rPr>
        <w:t>更为新</w:t>
      </w:r>
      <w:proofErr w:type="gramEnd"/>
      <w:r>
        <w:rPr>
          <w:rFonts w:hint="eastAsia"/>
        </w:rPr>
        <w:t>移民学生及其家长开办相关课程，亦为外籍学生增办广州话及中文识字班。</w:t>
      </w:r>
    </w:p>
    <w:p w:rsidR="00D41357" w:rsidRDefault="00D41357" w:rsidP="00D41357">
      <w:pPr>
        <w:pStyle w:val="SingleTxtGC"/>
      </w:pPr>
      <w:r>
        <w:rPr>
          <w:rFonts w:hint="eastAsia"/>
        </w:rPr>
        <w:tab/>
        <w:t>(c)</w:t>
      </w:r>
      <w:r>
        <w:rPr>
          <w:rFonts w:hint="eastAsia"/>
        </w:rPr>
        <w:tab/>
      </w:r>
      <w:r w:rsidRPr="00C50B6B">
        <w:rPr>
          <w:rFonts w:ascii="Time New Roman" w:eastAsia="黑体" w:hAnsi="Time New Roman" w:hint="eastAsia"/>
        </w:rPr>
        <w:t>小区服务</w:t>
      </w:r>
      <w:r>
        <w:rPr>
          <w:rFonts w:hint="eastAsia"/>
        </w:rPr>
        <w:t>：澳门工会联合总会、澳门街坊会联合总会，澳门妇女联合总会及澳门明爱等社服机构，为新来澳人士</w:t>
      </w:r>
      <w:r>
        <w:rPr>
          <w:rFonts w:hint="eastAsia"/>
        </w:rPr>
        <w:t>(</w:t>
      </w:r>
      <w:r>
        <w:rPr>
          <w:rFonts w:hint="eastAsia"/>
        </w:rPr>
        <w:t>包括外地雇员</w:t>
      </w:r>
      <w:r>
        <w:rPr>
          <w:rFonts w:hint="eastAsia"/>
        </w:rPr>
        <w:t>)</w:t>
      </w:r>
      <w:r>
        <w:rPr>
          <w:rFonts w:hint="eastAsia"/>
        </w:rPr>
        <w:t>提供服务，以协助他们融入本地小区。这些机构所提供的服务包括：启导计划、辅导、社交</w:t>
      </w:r>
      <w:r>
        <w:rPr>
          <w:rFonts w:hint="eastAsia"/>
        </w:rPr>
        <w:t>/</w:t>
      </w:r>
      <w:r>
        <w:rPr>
          <w:rFonts w:hint="eastAsia"/>
        </w:rPr>
        <w:t>互助小组、义工小组及热线服务等。</w:t>
      </w:r>
    </w:p>
    <w:p w:rsidR="00D41357" w:rsidRDefault="00D41357" w:rsidP="00D41357">
      <w:pPr>
        <w:pStyle w:val="SingleTxtGC"/>
      </w:pPr>
      <w:r>
        <w:rPr>
          <w:rFonts w:hint="eastAsia"/>
        </w:rPr>
        <w:tab/>
        <w:t>(d)</w:t>
      </w:r>
      <w:r>
        <w:rPr>
          <w:rFonts w:hint="eastAsia"/>
        </w:rPr>
        <w:tab/>
      </w:r>
      <w:r w:rsidRPr="00C50B6B">
        <w:rPr>
          <w:rFonts w:ascii="Time New Roman" w:eastAsia="黑体" w:hAnsi="Time New Roman" w:hint="eastAsia"/>
        </w:rPr>
        <w:t>外地雇员网络服务</w:t>
      </w:r>
      <w:r>
        <w:rPr>
          <w:rFonts w:hint="eastAsia"/>
        </w:rPr>
        <w:t>：外地雇员小区服务计划自</w:t>
      </w:r>
      <w:r>
        <w:rPr>
          <w:rFonts w:hint="eastAsia"/>
        </w:rPr>
        <w:t>2007</w:t>
      </w:r>
      <w:r>
        <w:rPr>
          <w:rFonts w:hint="eastAsia"/>
        </w:rPr>
        <w:t>年起开展，外地雇员可参与由社会工作局资助、澳门工会联合总会北区综合服务中心及澳门明爱合办的“外地雇员网络服务”，服务内容包括认识澳门特区、日常生活医疗卫生常识、语言能力培训、文康活动、人际心理支持等等；其他的社会服务机构亦有为外地雇员提供不定期的康乐活动和烹饪课程。</w:t>
      </w:r>
    </w:p>
    <w:p w:rsidR="00D41357" w:rsidRDefault="00D41357" w:rsidP="00D41357">
      <w:pPr>
        <w:pStyle w:val="H1GC"/>
      </w:pPr>
      <w:r>
        <w:rPr>
          <w:rFonts w:hint="eastAsia"/>
        </w:rPr>
        <w:tab/>
      </w:r>
      <w:r>
        <w:rPr>
          <w:rFonts w:hint="eastAsia"/>
        </w:rPr>
        <w:tab/>
      </w:r>
      <w:r>
        <w:rPr>
          <w:rFonts w:hint="eastAsia"/>
        </w:rPr>
        <w:t>第三条</w:t>
      </w:r>
      <w:r>
        <w:rPr>
          <w:rFonts w:hint="eastAsia"/>
        </w:rPr>
        <w:t xml:space="preserve">  </w:t>
      </w:r>
      <w:r>
        <w:rPr>
          <w:rFonts w:hint="eastAsia"/>
        </w:rPr>
        <w:t>谴责及禁止种族隔离</w:t>
      </w:r>
    </w:p>
    <w:p w:rsidR="00D41357" w:rsidRDefault="00D41357" w:rsidP="00D41357">
      <w:pPr>
        <w:pStyle w:val="SingleTxtGC"/>
      </w:pPr>
      <w:r>
        <w:rPr>
          <w:rFonts w:hint="eastAsia"/>
        </w:rPr>
        <w:t xml:space="preserve">39.  </w:t>
      </w:r>
      <w:r>
        <w:rPr>
          <w:rFonts w:hint="eastAsia"/>
        </w:rPr>
        <w:t>澳门特区不容许任何形式的种族歧视或隔离。</w:t>
      </w:r>
    </w:p>
    <w:p w:rsidR="00D41357" w:rsidRDefault="00D41357" w:rsidP="00D41357">
      <w:pPr>
        <w:pStyle w:val="SingleTxtGC"/>
      </w:pPr>
      <w:r>
        <w:rPr>
          <w:rFonts w:hint="eastAsia"/>
        </w:rPr>
        <w:t xml:space="preserve">40.  </w:t>
      </w:r>
      <w:r>
        <w:rPr>
          <w:rFonts w:hint="eastAsia"/>
        </w:rPr>
        <w:t>澳门特区居民已超过</w:t>
      </w:r>
      <w:r>
        <w:rPr>
          <w:rFonts w:hint="eastAsia"/>
        </w:rPr>
        <w:t>60</w:t>
      </w:r>
      <w:r>
        <w:rPr>
          <w:rFonts w:hint="eastAsia"/>
        </w:rPr>
        <w:t>万，按照族群不同可作如下划分：</w:t>
      </w:r>
    </w:p>
    <w:p w:rsidR="00D41357" w:rsidRDefault="00D41357" w:rsidP="00D41357">
      <w:pPr>
        <w:pStyle w:val="SingleTxtGC"/>
      </w:pPr>
      <w:r>
        <w:rPr>
          <w:rFonts w:hint="eastAsia"/>
        </w:rPr>
        <w:tab/>
        <w:t>(a)</w:t>
      </w:r>
      <w:r>
        <w:rPr>
          <w:rFonts w:hint="eastAsia"/>
        </w:rPr>
        <w:tab/>
      </w:r>
      <w:r>
        <w:rPr>
          <w:rFonts w:hint="eastAsia"/>
        </w:rPr>
        <w:t>华人：其中主要可分为广东族群及福建族群。广东族群大多来自珠江三角洲地区，人口约占澳门特区总人口的三分二。广东族群主要使用粤语为日常沟通语言，并保持原有的风俗礼仪。福建族群在澳门特区总人口中超过</w:t>
      </w:r>
      <w:r>
        <w:rPr>
          <w:rFonts w:hint="eastAsia"/>
        </w:rPr>
        <w:t>10</w:t>
      </w:r>
      <w:r>
        <w:rPr>
          <w:rFonts w:hint="eastAsia"/>
        </w:rPr>
        <w:t>万人，至今仍保留了该族群文化特色，不少人讲闽南方言。</w:t>
      </w:r>
    </w:p>
    <w:p w:rsidR="00D41357" w:rsidRDefault="00D41357" w:rsidP="00D41357">
      <w:pPr>
        <w:pStyle w:val="SingleTxtGC"/>
      </w:pPr>
      <w:r>
        <w:rPr>
          <w:rFonts w:hint="eastAsia"/>
        </w:rPr>
        <w:tab/>
        <w:t>(b)</w:t>
      </w:r>
      <w:r>
        <w:rPr>
          <w:rFonts w:hint="eastAsia"/>
        </w:rPr>
        <w:tab/>
      </w:r>
      <w:r>
        <w:rPr>
          <w:rFonts w:hint="eastAsia"/>
        </w:rPr>
        <w:t>土生葡人：所谓土生葡人，通常是指其祖先既源自葡萄牙籍，亦源自中国籍的居民。这个族群接受葡萄牙式的教育，又积极吸收中国文化的素养，其中某些具有双语交流的能力。</w:t>
      </w:r>
    </w:p>
    <w:p w:rsidR="00D41357" w:rsidRDefault="00D41357" w:rsidP="00D41357">
      <w:pPr>
        <w:pStyle w:val="SingleTxtGC"/>
      </w:pPr>
      <w:r>
        <w:rPr>
          <w:rFonts w:hint="eastAsia"/>
        </w:rPr>
        <w:tab/>
        <w:t>(c)</w:t>
      </w:r>
      <w:r>
        <w:rPr>
          <w:rFonts w:hint="eastAsia"/>
        </w:rPr>
        <w:tab/>
      </w:r>
      <w:r>
        <w:rPr>
          <w:rFonts w:hint="eastAsia"/>
        </w:rPr>
        <w:t>其他族群：澳门特区还居住着少数葡萄牙人、英国人、美国人、日本人和菲律宾、泰国、越南、印度尼西亚、尼泊尔等国籍的人士，并为澳门特区带来各自的文化传统，形成不同肤色、不同民族、族群和习俗和睦相处的独特景观。</w:t>
      </w:r>
    </w:p>
    <w:p w:rsidR="00D41357" w:rsidRDefault="00D41357" w:rsidP="00D41357">
      <w:pPr>
        <w:pStyle w:val="SingleTxtGC"/>
      </w:pPr>
      <w:r>
        <w:rPr>
          <w:rFonts w:hint="eastAsia"/>
        </w:rPr>
        <w:lastRenderedPageBreak/>
        <w:t xml:space="preserve">41.  </w:t>
      </w:r>
      <w:r>
        <w:rPr>
          <w:rFonts w:hint="eastAsia"/>
        </w:rPr>
        <w:t>事实上，各族群一直在和谐的气氛下，与在本地占多数的华人和睦共处，而澳门特区政府将继续积极推行种族融和政策，鼓励各族群融入澳门特区社会。</w:t>
      </w:r>
    </w:p>
    <w:p w:rsidR="00D41357" w:rsidRDefault="00D41357" w:rsidP="00D41357">
      <w:pPr>
        <w:pStyle w:val="H1GC"/>
      </w:pPr>
      <w:r>
        <w:rPr>
          <w:rFonts w:hint="eastAsia"/>
        </w:rPr>
        <w:tab/>
      </w:r>
      <w:r>
        <w:rPr>
          <w:rFonts w:hint="eastAsia"/>
        </w:rPr>
        <w:tab/>
      </w:r>
      <w:r>
        <w:rPr>
          <w:rFonts w:hint="eastAsia"/>
        </w:rPr>
        <w:t>第四条</w:t>
      </w:r>
      <w:r>
        <w:rPr>
          <w:rFonts w:hint="eastAsia"/>
        </w:rPr>
        <w:t xml:space="preserve">  </w:t>
      </w:r>
      <w:r>
        <w:rPr>
          <w:rFonts w:hint="eastAsia"/>
        </w:rPr>
        <w:t>谴责及禁止种族主义宣传及组织</w:t>
      </w:r>
    </w:p>
    <w:p w:rsidR="00D41357" w:rsidRDefault="00D41357" w:rsidP="00D41357">
      <w:pPr>
        <w:pStyle w:val="SingleTxtGC"/>
      </w:pPr>
      <w:r>
        <w:rPr>
          <w:rFonts w:hint="eastAsia"/>
        </w:rPr>
        <w:t xml:space="preserve">42.  </w:t>
      </w:r>
      <w:r>
        <w:rPr>
          <w:rFonts w:hint="eastAsia"/>
        </w:rPr>
        <w:t>如第一次及第二次报告所述，澳门特区法律明确规定禁止种族主义宣传及成立相关组织。若触犯有关规定，将受到刑法的制裁。</w:t>
      </w:r>
    </w:p>
    <w:p w:rsidR="00D41357" w:rsidRDefault="00D41357" w:rsidP="00D41357">
      <w:pPr>
        <w:pStyle w:val="SingleTxtGC"/>
      </w:pPr>
      <w:r>
        <w:rPr>
          <w:rFonts w:hint="eastAsia"/>
        </w:rPr>
        <w:t xml:space="preserve">43.  </w:t>
      </w:r>
      <w:r>
        <w:rPr>
          <w:rFonts w:hint="eastAsia"/>
        </w:rPr>
        <w:t>此外，澳门特区政府透过第</w:t>
      </w:r>
      <w:r>
        <w:rPr>
          <w:rFonts w:hint="eastAsia"/>
        </w:rPr>
        <w:t>4/2012</w:t>
      </w:r>
      <w:r>
        <w:rPr>
          <w:rFonts w:hint="eastAsia"/>
        </w:rPr>
        <w:t>号法律修改了第</w:t>
      </w:r>
      <w:r>
        <w:rPr>
          <w:rFonts w:hint="eastAsia"/>
        </w:rPr>
        <w:t>10/2000</w:t>
      </w:r>
      <w:r>
        <w:rPr>
          <w:rFonts w:hint="eastAsia"/>
        </w:rPr>
        <w:t>号法律《澳门特别行政区廉政公署组织法》，其中新增的第三十一</w:t>
      </w:r>
      <w:r>
        <w:rPr>
          <w:rFonts w:hint="eastAsia"/>
        </w:rPr>
        <w:t>-A</w:t>
      </w:r>
      <w:r>
        <w:rPr>
          <w:rFonts w:hint="eastAsia"/>
        </w:rPr>
        <w:t>条规定廉政专员的辅助人员的特别义务，应遵循不因国籍、血统、种族、原居地、年龄、性别、婚姻状况、性取向、语言、宗教、政治或思想信仰、文化程度、经济状况或社会条件而歧视的原则作为，以进一步保障市民不因种族、仇外心理和相关不容忍现象而受到歧视。</w:t>
      </w:r>
    </w:p>
    <w:p w:rsidR="00D41357" w:rsidRDefault="00D41357" w:rsidP="00D41357">
      <w:pPr>
        <w:pStyle w:val="H1GC"/>
      </w:pPr>
      <w:r>
        <w:rPr>
          <w:rFonts w:hint="eastAsia"/>
        </w:rPr>
        <w:tab/>
      </w:r>
      <w:r>
        <w:rPr>
          <w:rFonts w:hint="eastAsia"/>
        </w:rPr>
        <w:tab/>
      </w:r>
      <w:r>
        <w:rPr>
          <w:rFonts w:hint="eastAsia"/>
        </w:rPr>
        <w:t>第五条</w:t>
      </w:r>
      <w:r>
        <w:rPr>
          <w:rFonts w:hint="eastAsia"/>
        </w:rPr>
        <w:t xml:space="preserve">  </w:t>
      </w:r>
      <w:r>
        <w:rPr>
          <w:rFonts w:hint="eastAsia"/>
        </w:rPr>
        <w:t>保证人人不分种族、肤色或民族或人种享有在法律上一律平等的权利</w:t>
      </w:r>
    </w:p>
    <w:p w:rsidR="00D41357" w:rsidRDefault="00D41357" w:rsidP="00D41357">
      <w:pPr>
        <w:pStyle w:val="H1GC"/>
      </w:pPr>
      <w:r>
        <w:rPr>
          <w:rFonts w:hint="eastAsia"/>
        </w:rPr>
        <w:tab/>
      </w:r>
      <w:r>
        <w:rPr>
          <w:rFonts w:hint="eastAsia"/>
        </w:rPr>
        <w:tab/>
      </w:r>
      <w:r>
        <w:rPr>
          <w:rFonts w:hint="eastAsia"/>
        </w:rPr>
        <w:t>第五</w:t>
      </w:r>
      <w:r>
        <w:rPr>
          <w:rFonts w:hint="eastAsia"/>
        </w:rPr>
        <w:t>(</w:t>
      </w:r>
      <w:r>
        <w:rPr>
          <w:rFonts w:hint="eastAsia"/>
        </w:rPr>
        <w:t>子</w:t>
      </w:r>
      <w:r>
        <w:rPr>
          <w:rFonts w:hint="eastAsia"/>
        </w:rPr>
        <w:t>)</w:t>
      </w:r>
      <w:r>
        <w:rPr>
          <w:rFonts w:hint="eastAsia"/>
        </w:rPr>
        <w:t>条</w:t>
      </w:r>
      <w:r>
        <w:rPr>
          <w:rFonts w:hint="eastAsia"/>
        </w:rPr>
        <w:t xml:space="preserve">  </w:t>
      </w:r>
      <w:r>
        <w:rPr>
          <w:rFonts w:hint="eastAsia"/>
        </w:rPr>
        <w:t>在法庭上及其他一切司法裁判机关中平等待遇的权利</w:t>
      </w:r>
    </w:p>
    <w:p w:rsidR="00D41357" w:rsidRDefault="00D41357" w:rsidP="00D41357">
      <w:pPr>
        <w:pStyle w:val="SingleTxtGC"/>
      </w:pPr>
      <w:r>
        <w:rPr>
          <w:rFonts w:hint="eastAsia"/>
        </w:rPr>
        <w:t xml:space="preserve">44.  </w:t>
      </w:r>
      <w:r>
        <w:rPr>
          <w:rFonts w:hint="eastAsia"/>
        </w:rPr>
        <w:t>《基本法》第三十六条及第四十三条规定，澳门特区居民及在澳门特区境内的非澳门特区居民，不论其国籍或种族，均有权诉诸法律，向法院提起诉讼，得到律师的帮助以保护合法权益，以及获得司法补救。自</w:t>
      </w:r>
      <w:proofErr w:type="gramStart"/>
      <w:r>
        <w:rPr>
          <w:rFonts w:hint="eastAsia"/>
        </w:rPr>
        <w:t>上次报告</w:t>
      </w:r>
      <w:proofErr w:type="gramEnd"/>
      <w:r>
        <w:rPr>
          <w:rFonts w:hint="eastAsia"/>
        </w:rPr>
        <w:t>以来，澳门特区政府为保障上述权利</w:t>
      </w:r>
      <w:proofErr w:type="gramStart"/>
      <w:r>
        <w:rPr>
          <w:rFonts w:hint="eastAsia"/>
        </w:rPr>
        <w:t>作出</w:t>
      </w:r>
      <w:proofErr w:type="gramEnd"/>
      <w:r>
        <w:rPr>
          <w:rFonts w:hint="eastAsia"/>
        </w:rPr>
        <w:t>的措施包括如下：</w:t>
      </w:r>
    </w:p>
    <w:p w:rsidR="00D41357" w:rsidRDefault="00D41357" w:rsidP="00D41357">
      <w:pPr>
        <w:pStyle w:val="H23GC"/>
      </w:pPr>
      <w:r>
        <w:rPr>
          <w:rFonts w:hint="eastAsia"/>
        </w:rPr>
        <w:tab/>
        <w:t>1.</w:t>
      </w:r>
      <w:r>
        <w:rPr>
          <w:rFonts w:hint="eastAsia"/>
        </w:rPr>
        <w:tab/>
      </w:r>
      <w:r>
        <w:rPr>
          <w:rFonts w:hint="eastAsia"/>
        </w:rPr>
        <w:t>诉讼法律的修改</w:t>
      </w:r>
    </w:p>
    <w:p w:rsidR="00D41357" w:rsidRDefault="00D41357" w:rsidP="00D41357">
      <w:pPr>
        <w:pStyle w:val="SingleTxtGC"/>
      </w:pPr>
      <w:r>
        <w:rPr>
          <w:rFonts w:hint="eastAsia"/>
        </w:rPr>
        <w:t xml:space="preserve">45.  </w:t>
      </w:r>
      <w:r>
        <w:rPr>
          <w:rFonts w:hint="eastAsia"/>
        </w:rPr>
        <w:t>所有人在法院面前一律平等，该平等权利可体现于公正审判、行使辩护权、在诉讼程序中使用自己懂得的语言或翻译为自己懂得的语言以及获得司法援助。该平等权利不分国籍或种族在澳门特区法律制度中得以落实。</w:t>
      </w:r>
    </w:p>
    <w:p w:rsidR="00D41357" w:rsidRDefault="00D41357" w:rsidP="00D41357">
      <w:pPr>
        <w:pStyle w:val="SingleTxtGC"/>
      </w:pPr>
      <w:r>
        <w:rPr>
          <w:rFonts w:hint="eastAsia"/>
        </w:rPr>
        <w:t xml:space="preserve">46.  </w:t>
      </w:r>
      <w:r>
        <w:rPr>
          <w:rFonts w:hint="eastAsia"/>
        </w:rPr>
        <w:t>因参与诉讼程序的人不懂所使用的语言而为其提供翻译的方面，如</w:t>
      </w:r>
      <w:proofErr w:type="gramStart"/>
      <w:r>
        <w:rPr>
          <w:rFonts w:hint="eastAsia"/>
        </w:rPr>
        <w:t>上次报告</w:t>
      </w:r>
      <w:proofErr w:type="gramEnd"/>
      <w:r>
        <w:rPr>
          <w:rFonts w:hint="eastAsia"/>
        </w:rPr>
        <w:t>所言，根据《民事诉讼法典》第八十九条及《刑事诉讼法典》第八十二条规定，如须参与诉讼程序的人不懂或不谙用以沟通的语言，须为该人指定传译员。简言之，即使是不懂正式语文</w:t>
      </w:r>
      <w:r>
        <w:rPr>
          <w:rFonts w:hint="eastAsia"/>
        </w:rPr>
        <w:t>(</w:t>
      </w:r>
      <w:r>
        <w:rPr>
          <w:rFonts w:hint="eastAsia"/>
        </w:rPr>
        <w:t>中文或葡文</w:t>
      </w:r>
      <w:r>
        <w:rPr>
          <w:rFonts w:hint="eastAsia"/>
        </w:rPr>
        <w:t>)</w:t>
      </w:r>
      <w:r>
        <w:rPr>
          <w:rFonts w:hint="eastAsia"/>
        </w:rPr>
        <w:t>的不同国籍或种族的诉讼程序参与人，均可获安排传译。</w:t>
      </w:r>
    </w:p>
    <w:p w:rsidR="00D41357" w:rsidRDefault="00D41357" w:rsidP="00D41357">
      <w:pPr>
        <w:pStyle w:val="SingleTxtGC"/>
      </w:pPr>
      <w:r>
        <w:rPr>
          <w:rFonts w:hint="eastAsia"/>
        </w:rPr>
        <w:t xml:space="preserve">47.  </w:t>
      </w:r>
      <w:r>
        <w:rPr>
          <w:rFonts w:hint="eastAsia"/>
        </w:rPr>
        <w:t>此外，澳门特区政府透过第</w:t>
      </w:r>
      <w:r>
        <w:rPr>
          <w:rFonts w:hint="eastAsia"/>
        </w:rPr>
        <w:t>9/2013</w:t>
      </w:r>
      <w:r>
        <w:rPr>
          <w:rFonts w:hint="eastAsia"/>
        </w:rPr>
        <w:t>号法律修改了《刑事诉讼法典》，新增第九十四</w:t>
      </w:r>
      <w:r>
        <w:rPr>
          <w:rFonts w:hint="eastAsia"/>
        </w:rPr>
        <w:t>-A</w:t>
      </w:r>
      <w:r>
        <w:rPr>
          <w:rFonts w:hint="eastAsia"/>
        </w:rPr>
        <w:t>条规定，其规定应检察院、被告、辅助人或民事当事人的声请，提出卷宗内包含需翻译成另一种正式语文</w:t>
      </w:r>
      <w:r>
        <w:rPr>
          <w:rFonts w:hint="eastAsia"/>
        </w:rPr>
        <w:t>(</w:t>
      </w:r>
      <w:r>
        <w:rPr>
          <w:rFonts w:hint="eastAsia"/>
        </w:rPr>
        <w:t>中文或葡文</w:t>
      </w:r>
      <w:r>
        <w:rPr>
          <w:rFonts w:hint="eastAsia"/>
        </w:rPr>
        <w:t>)</w:t>
      </w:r>
      <w:r>
        <w:rPr>
          <w:rFonts w:hint="eastAsia"/>
        </w:rPr>
        <w:t>或需转录的书面诉讼行为，且由于其篇幅及复杂性，不能合理地于原订期间内完成，相关的答辩或提起上诉的期间可延长。透过上述的修改，保障了诉讼当事人</w:t>
      </w:r>
      <w:r>
        <w:rPr>
          <w:rFonts w:hint="eastAsia"/>
        </w:rPr>
        <w:t>(</w:t>
      </w:r>
      <w:r>
        <w:rPr>
          <w:rFonts w:hint="eastAsia"/>
        </w:rPr>
        <w:t>包括使用中文以外的正式语文的人</w:t>
      </w:r>
      <w:r>
        <w:rPr>
          <w:rFonts w:hint="eastAsia"/>
        </w:rPr>
        <w:t>)</w:t>
      </w:r>
      <w:proofErr w:type="gramStart"/>
      <w:r>
        <w:rPr>
          <w:rFonts w:hint="eastAsia"/>
        </w:rPr>
        <w:t>不致于</w:t>
      </w:r>
      <w:proofErr w:type="gramEnd"/>
      <w:r>
        <w:rPr>
          <w:rFonts w:hint="eastAsia"/>
        </w:rPr>
        <w:t>因不懂诉讼程序所使用的语言而在诉讼上受到不利影响。</w:t>
      </w:r>
    </w:p>
    <w:p w:rsidR="00D41357" w:rsidRDefault="00D41357" w:rsidP="00D41357">
      <w:pPr>
        <w:pStyle w:val="SingleTxtGC"/>
      </w:pPr>
      <w:r>
        <w:rPr>
          <w:rFonts w:hint="eastAsia"/>
        </w:rPr>
        <w:t xml:space="preserve">48.  </w:t>
      </w:r>
      <w:r>
        <w:rPr>
          <w:rFonts w:hint="eastAsia"/>
        </w:rPr>
        <w:t>上述法典的修订亦巩固了人权的保障，该法第五十一条明确规定如属法律规定被告必须由辩护人援助的情况，但被告仍未有委托或不委托辩护人，法官为其指定律师或实习律师。上述规定是适用于所有刑事诉讼中的被告，而不论其国籍或种族。</w:t>
      </w:r>
    </w:p>
    <w:p w:rsidR="00D41357" w:rsidRDefault="00D41357" w:rsidP="00D41357">
      <w:pPr>
        <w:pStyle w:val="H23GC"/>
      </w:pPr>
      <w:r>
        <w:rPr>
          <w:rFonts w:hint="eastAsia"/>
        </w:rPr>
        <w:lastRenderedPageBreak/>
        <w:tab/>
        <w:t>2.</w:t>
      </w:r>
      <w:r>
        <w:rPr>
          <w:rFonts w:hint="eastAsia"/>
        </w:rPr>
        <w:tab/>
      </w:r>
      <w:r>
        <w:rPr>
          <w:rFonts w:hint="eastAsia"/>
        </w:rPr>
        <w:t>法律援助制度</w:t>
      </w:r>
    </w:p>
    <w:p w:rsidR="00D41357" w:rsidRDefault="00D41357" w:rsidP="00D41357">
      <w:pPr>
        <w:pStyle w:val="SingleTxtGC"/>
      </w:pPr>
      <w:r>
        <w:rPr>
          <w:rFonts w:hint="eastAsia"/>
        </w:rPr>
        <w:t xml:space="preserve">49.  </w:t>
      </w:r>
      <w:r>
        <w:rPr>
          <w:rFonts w:hint="eastAsia"/>
        </w:rPr>
        <w:t>司法援助制度的设立是为确保澳门特区居民不会因经济能力不足而难以维护自身的合法权益。于</w:t>
      </w:r>
      <w:r>
        <w:rPr>
          <w:rFonts w:hint="eastAsia"/>
        </w:rPr>
        <w:t>2013</w:t>
      </w:r>
      <w:r>
        <w:rPr>
          <w:rFonts w:hint="eastAsia"/>
        </w:rPr>
        <w:t>年</w:t>
      </w:r>
      <w:r>
        <w:rPr>
          <w:rFonts w:hint="eastAsia"/>
        </w:rPr>
        <w:t>4</w:t>
      </w:r>
      <w:r>
        <w:rPr>
          <w:rFonts w:hint="eastAsia"/>
        </w:rPr>
        <w:t>月</w:t>
      </w:r>
      <w:r>
        <w:rPr>
          <w:rFonts w:hint="eastAsia"/>
        </w:rPr>
        <w:t>1</w:t>
      </w:r>
      <w:r>
        <w:rPr>
          <w:rFonts w:hint="eastAsia"/>
        </w:rPr>
        <w:t>日前，司法援助制度主要由第</w:t>
      </w:r>
      <w:r>
        <w:rPr>
          <w:rFonts w:hint="eastAsia"/>
        </w:rPr>
        <w:t>21/88/M</w:t>
      </w:r>
      <w:r>
        <w:rPr>
          <w:rFonts w:hint="eastAsia"/>
        </w:rPr>
        <w:t>号法律《法律和法院的运用》和第</w:t>
      </w:r>
      <w:r>
        <w:rPr>
          <w:rFonts w:hint="eastAsia"/>
        </w:rPr>
        <w:t>41/94/M</w:t>
      </w:r>
      <w:r>
        <w:rPr>
          <w:rFonts w:hint="eastAsia"/>
        </w:rPr>
        <w:t>号法令《规范司法援助制度》规范。相关内容与</w:t>
      </w:r>
      <w:proofErr w:type="gramStart"/>
      <w:r>
        <w:rPr>
          <w:rFonts w:hint="eastAsia"/>
        </w:rPr>
        <w:t>上次报告</w:t>
      </w:r>
      <w:proofErr w:type="gramEnd"/>
      <w:r>
        <w:rPr>
          <w:rFonts w:hint="eastAsia"/>
        </w:rPr>
        <w:t>相同。</w:t>
      </w:r>
    </w:p>
    <w:p w:rsidR="00D41357" w:rsidRDefault="00D41357" w:rsidP="00D41357">
      <w:pPr>
        <w:pStyle w:val="SingleTxtGC"/>
      </w:pPr>
      <w:r>
        <w:rPr>
          <w:rFonts w:hint="eastAsia"/>
        </w:rPr>
        <w:t xml:space="preserve">50.  </w:t>
      </w:r>
      <w:r>
        <w:rPr>
          <w:rFonts w:hint="eastAsia"/>
        </w:rPr>
        <w:t>上述司法援助的制度被第</w:t>
      </w:r>
      <w:r>
        <w:rPr>
          <w:rFonts w:hint="eastAsia"/>
        </w:rPr>
        <w:t>13/2012</w:t>
      </w:r>
      <w:r>
        <w:rPr>
          <w:rFonts w:hint="eastAsia"/>
        </w:rPr>
        <w:t>号法律《司法援助的一般制度》修改，后者自</w:t>
      </w:r>
      <w:r>
        <w:rPr>
          <w:rFonts w:hint="eastAsia"/>
        </w:rPr>
        <w:t>2013</w:t>
      </w:r>
      <w:r>
        <w:rPr>
          <w:rFonts w:hint="eastAsia"/>
        </w:rPr>
        <w:t>年</w:t>
      </w:r>
      <w:r>
        <w:rPr>
          <w:rFonts w:hint="eastAsia"/>
        </w:rPr>
        <w:t>4</w:t>
      </w:r>
      <w:r>
        <w:rPr>
          <w:rFonts w:hint="eastAsia"/>
        </w:rPr>
        <w:t>月</w:t>
      </w:r>
      <w:r>
        <w:rPr>
          <w:rFonts w:hint="eastAsia"/>
        </w:rPr>
        <w:t>1</w:t>
      </w:r>
      <w:r>
        <w:rPr>
          <w:rFonts w:hint="eastAsia"/>
        </w:rPr>
        <w:t>日起生效。新法明确规定除澳门特区居民外</w:t>
      </w:r>
      <w:r>
        <w:rPr>
          <w:rFonts w:hint="eastAsia"/>
        </w:rPr>
        <w:t>(</w:t>
      </w:r>
      <w:r>
        <w:rPr>
          <w:rFonts w:hint="eastAsia"/>
        </w:rPr>
        <w:t>持澳门特区居民身份证</w:t>
      </w:r>
      <w:r>
        <w:rPr>
          <w:rFonts w:hint="eastAsia"/>
        </w:rPr>
        <w:t>)</w:t>
      </w:r>
      <w:r>
        <w:rPr>
          <w:rFonts w:hint="eastAsia"/>
        </w:rPr>
        <w:t>，具外地雇员身份、获承认难民地位和其他持有特别逗留许可的非本地居民，不论国籍或种族，如属经济能力不足，亦有权获得司法援助。此外，还规定司法援助的审批程序由专门的司法援助委员会进行，同时设置了严格的司法申诉机制，以保证审批程序的公正性。</w:t>
      </w:r>
    </w:p>
    <w:p w:rsidR="00D41357" w:rsidRDefault="00D41357" w:rsidP="00D41357">
      <w:pPr>
        <w:pStyle w:val="SingleTxtGC"/>
      </w:pPr>
      <w:r>
        <w:rPr>
          <w:rFonts w:hint="eastAsia"/>
        </w:rPr>
        <w:t xml:space="preserve">51.  </w:t>
      </w:r>
      <w:r>
        <w:rPr>
          <w:rFonts w:hint="eastAsia"/>
        </w:rPr>
        <w:t>司法援助委员会依据第</w:t>
      </w:r>
      <w:r>
        <w:rPr>
          <w:rFonts w:hint="eastAsia"/>
        </w:rPr>
        <w:t>1/2013</w:t>
      </w:r>
      <w:r>
        <w:rPr>
          <w:rFonts w:hint="eastAsia"/>
        </w:rPr>
        <w:t>号行政法规《司法援助委员会的组成及运作》的规定，由最多</w:t>
      </w:r>
      <w:r>
        <w:rPr>
          <w:rFonts w:hint="eastAsia"/>
        </w:rPr>
        <w:t>7</w:t>
      </w:r>
      <w:r>
        <w:rPr>
          <w:rFonts w:hint="eastAsia"/>
        </w:rPr>
        <w:t>名的单数正选成员组成，包括须具法律学士学历的主席及副主席各一名，成员由被公认为杰出及具相当知识和专业经验的人士担任。成员既有中国人，亦有土生葡人律师。</w:t>
      </w:r>
    </w:p>
    <w:p w:rsidR="00D41357" w:rsidRDefault="00D41357" w:rsidP="00D41357">
      <w:pPr>
        <w:pStyle w:val="SingleTxtGC"/>
      </w:pPr>
      <w:r>
        <w:rPr>
          <w:rFonts w:hint="eastAsia"/>
        </w:rPr>
        <w:t xml:space="preserve">52.  </w:t>
      </w:r>
      <w:r>
        <w:rPr>
          <w:rFonts w:hint="eastAsia"/>
        </w:rPr>
        <w:t>自上述法律生效后至</w:t>
      </w:r>
      <w:r>
        <w:rPr>
          <w:rFonts w:hint="eastAsia"/>
        </w:rPr>
        <w:t>2014</w:t>
      </w:r>
      <w:r>
        <w:rPr>
          <w:rFonts w:hint="eastAsia"/>
        </w:rPr>
        <w:t>年</w:t>
      </w:r>
      <w:r>
        <w:rPr>
          <w:rFonts w:hint="eastAsia"/>
        </w:rPr>
        <w:t>12</w:t>
      </w:r>
      <w:r>
        <w:rPr>
          <w:rFonts w:hint="eastAsia"/>
        </w:rPr>
        <w:t>月</w:t>
      </w:r>
      <w:r>
        <w:rPr>
          <w:rFonts w:hint="eastAsia"/>
        </w:rPr>
        <w:t>31</w:t>
      </w:r>
      <w:r>
        <w:rPr>
          <w:rFonts w:hint="eastAsia"/>
        </w:rPr>
        <w:t>日止，司法援助委员会没有收到获承认难民地位的人士或持有特别逗留许可的人士申请司法援助的个案。然而，该委员会共收到</w:t>
      </w:r>
      <w:r>
        <w:rPr>
          <w:rFonts w:hint="eastAsia"/>
        </w:rPr>
        <w:t>91</w:t>
      </w:r>
      <w:r>
        <w:rPr>
          <w:rFonts w:hint="eastAsia"/>
        </w:rPr>
        <w:t>宗具有外地雇员身份的人士申请司法援助的个案，详细资料请见下表：</w:t>
      </w:r>
    </w:p>
    <w:p w:rsidR="00D41357" w:rsidRDefault="00D41357" w:rsidP="00D41357">
      <w:pPr>
        <w:pStyle w:val="SingleTxtGC"/>
        <w:rPr>
          <w:rFonts w:ascii="Time New Roman" w:eastAsia="黑体" w:hAnsi="Time New Roman" w:hint="eastAsia"/>
        </w:rPr>
      </w:pPr>
      <w:r w:rsidRPr="00C50B6B">
        <w:rPr>
          <w:rFonts w:ascii="Time New Roman" w:eastAsia="黑体" w:hAnsi="Time New Roman" w:hint="eastAsia"/>
        </w:rPr>
        <w:t>表五：非澳门特区居民申请司法援助的个案</w:t>
      </w:r>
    </w:p>
    <w:tbl>
      <w:tblPr>
        <w:tblW w:w="7370" w:type="dxa"/>
        <w:tblInd w:w="1134" w:type="dxa"/>
        <w:tblBorders>
          <w:top w:val="single" w:sz="4" w:space="0" w:color="auto"/>
          <w:bottom w:val="single" w:sz="12" w:space="0" w:color="auto"/>
        </w:tblBorders>
        <w:tblCellMar>
          <w:left w:w="0" w:type="dxa"/>
          <w:right w:w="113" w:type="dxa"/>
        </w:tblCellMar>
        <w:tblLook w:val="04A0" w:firstRow="1" w:lastRow="0" w:firstColumn="1" w:lastColumn="0" w:noHBand="0" w:noVBand="1"/>
      </w:tblPr>
      <w:tblGrid>
        <w:gridCol w:w="1985"/>
        <w:gridCol w:w="5385"/>
      </w:tblGrid>
      <w:tr w:rsidR="00D41357" w:rsidRPr="00FE0EDB" w:rsidTr="002A41FB">
        <w:tc>
          <w:tcPr>
            <w:tcW w:w="1985" w:type="dxa"/>
            <w:tcBorders>
              <w:top w:val="single" w:sz="4" w:space="0" w:color="auto"/>
              <w:bottom w:val="single" w:sz="12" w:space="0" w:color="auto"/>
            </w:tcBorders>
            <w:shd w:val="clear" w:color="auto" w:fill="auto"/>
            <w:vAlign w:val="bottom"/>
          </w:tcPr>
          <w:p w:rsidR="00D41357" w:rsidRPr="00FE0EDB" w:rsidRDefault="00D41357" w:rsidP="002A41FB">
            <w:pPr>
              <w:pStyle w:val="a4"/>
              <w:rPr>
                <w:lang w:val="en-GB"/>
              </w:rPr>
            </w:pPr>
            <w:r w:rsidRPr="00FE0EDB">
              <w:rPr>
                <w:rFonts w:hint="eastAsia"/>
              </w:rPr>
              <w:t>申请个案数目</w:t>
            </w:r>
          </w:p>
        </w:tc>
        <w:tc>
          <w:tcPr>
            <w:tcW w:w="5385" w:type="dxa"/>
            <w:tcBorders>
              <w:top w:val="single" w:sz="4" w:space="0" w:color="auto"/>
              <w:bottom w:val="single" w:sz="12" w:space="0" w:color="auto"/>
            </w:tcBorders>
            <w:shd w:val="clear" w:color="auto" w:fill="auto"/>
            <w:vAlign w:val="bottom"/>
          </w:tcPr>
          <w:p w:rsidR="00D41357" w:rsidRPr="00FE0EDB" w:rsidRDefault="00D41357" w:rsidP="002A41FB">
            <w:pPr>
              <w:pStyle w:val="a4"/>
              <w:rPr>
                <w:lang w:val="en-GB"/>
              </w:rPr>
            </w:pPr>
            <w:r w:rsidRPr="00FE0EDB">
              <w:t>91</w:t>
            </w:r>
          </w:p>
        </w:tc>
      </w:tr>
      <w:tr w:rsidR="00D41357" w:rsidRPr="00FE0EDB" w:rsidTr="002A41FB">
        <w:tc>
          <w:tcPr>
            <w:tcW w:w="1985" w:type="dxa"/>
            <w:tcBorders>
              <w:top w:val="single" w:sz="12" w:space="0" w:color="auto"/>
            </w:tcBorders>
            <w:shd w:val="clear" w:color="auto" w:fill="auto"/>
          </w:tcPr>
          <w:p w:rsidR="00D41357" w:rsidRPr="00FE0EDB" w:rsidRDefault="00D41357" w:rsidP="002A41FB">
            <w:pPr>
              <w:pStyle w:val="a5"/>
              <w:overflowPunct/>
              <w:spacing w:after="120"/>
              <w:jc w:val="left"/>
              <w:rPr>
                <w:lang w:val="en-GB"/>
              </w:rPr>
            </w:pPr>
            <w:r w:rsidRPr="00FE0EDB">
              <w:rPr>
                <w:rFonts w:hint="eastAsia"/>
              </w:rPr>
              <w:t>获审批的个案数目</w:t>
            </w:r>
          </w:p>
        </w:tc>
        <w:tc>
          <w:tcPr>
            <w:tcW w:w="5385" w:type="dxa"/>
            <w:tcBorders>
              <w:top w:val="single" w:sz="12" w:space="0" w:color="auto"/>
            </w:tcBorders>
            <w:shd w:val="clear" w:color="auto" w:fill="auto"/>
          </w:tcPr>
          <w:p w:rsidR="00D41357" w:rsidRPr="00FE0EDB" w:rsidRDefault="00D41357" w:rsidP="002A41FB">
            <w:pPr>
              <w:pStyle w:val="a5"/>
              <w:overflowPunct/>
              <w:spacing w:after="120"/>
              <w:jc w:val="left"/>
              <w:rPr>
                <w:lang w:val="en-GB"/>
              </w:rPr>
            </w:pPr>
            <w:r w:rsidRPr="00FE0EDB">
              <w:t>84</w:t>
            </w:r>
          </w:p>
        </w:tc>
      </w:tr>
      <w:tr w:rsidR="00D41357" w:rsidRPr="00FE0EDB" w:rsidTr="002A41FB">
        <w:tc>
          <w:tcPr>
            <w:tcW w:w="1985" w:type="dxa"/>
            <w:shd w:val="clear" w:color="auto" w:fill="auto"/>
          </w:tcPr>
          <w:p w:rsidR="00D41357" w:rsidRPr="00FE0EDB" w:rsidRDefault="00D41357" w:rsidP="002A41FB">
            <w:pPr>
              <w:pStyle w:val="a5"/>
              <w:overflowPunct/>
              <w:spacing w:after="120"/>
              <w:jc w:val="left"/>
              <w:rPr>
                <w:lang w:val="en-GB"/>
              </w:rPr>
            </w:pPr>
            <w:r w:rsidRPr="00FE0EDB">
              <w:rPr>
                <w:rFonts w:hint="eastAsia"/>
              </w:rPr>
              <w:t>不获审批的个案数目</w:t>
            </w:r>
          </w:p>
        </w:tc>
        <w:tc>
          <w:tcPr>
            <w:tcW w:w="5385" w:type="dxa"/>
            <w:shd w:val="clear" w:color="auto" w:fill="auto"/>
          </w:tcPr>
          <w:p w:rsidR="00D41357" w:rsidRPr="00FE0EDB" w:rsidRDefault="00D41357" w:rsidP="002A41FB">
            <w:pPr>
              <w:pStyle w:val="a5"/>
              <w:overflowPunct/>
              <w:spacing w:after="120"/>
              <w:jc w:val="left"/>
              <w:rPr>
                <w:lang w:val="en-GB"/>
              </w:rPr>
            </w:pPr>
            <w:r w:rsidRPr="00FE0EDB">
              <w:t>7</w:t>
            </w:r>
          </w:p>
        </w:tc>
      </w:tr>
      <w:tr w:rsidR="00D41357" w:rsidRPr="00FE0EDB" w:rsidTr="002A41FB">
        <w:tc>
          <w:tcPr>
            <w:tcW w:w="1985" w:type="dxa"/>
            <w:shd w:val="clear" w:color="auto" w:fill="auto"/>
          </w:tcPr>
          <w:p w:rsidR="00D41357" w:rsidRPr="00FE0EDB" w:rsidRDefault="00D41357" w:rsidP="002A41FB">
            <w:pPr>
              <w:pStyle w:val="a5"/>
              <w:overflowPunct/>
              <w:spacing w:after="120"/>
              <w:jc w:val="left"/>
              <w:rPr>
                <w:lang w:val="en-GB"/>
              </w:rPr>
            </w:pPr>
            <w:r w:rsidRPr="00FE0EDB">
              <w:rPr>
                <w:rFonts w:hint="eastAsia"/>
              </w:rPr>
              <w:t>不获审批的原因</w:t>
            </w:r>
          </w:p>
        </w:tc>
        <w:tc>
          <w:tcPr>
            <w:tcW w:w="5385" w:type="dxa"/>
            <w:shd w:val="clear" w:color="auto" w:fill="auto"/>
          </w:tcPr>
          <w:p w:rsidR="00D41357" w:rsidRPr="00FE0EDB" w:rsidRDefault="00D41357" w:rsidP="002A41FB">
            <w:pPr>
              <w:pStyle w:val="a5"/>
              <w:overflowPunct/>
              <w:spacing w:after="120"/>
              <w:jc w:val="left"/>
              <w:rPr>
                <w:lang w:val="en-GB"/>
              </w:rPr>
            </w:pPr>
            <w:r w:rsidRPr="00FE0EDB">
              <w:rPr>
                <w:lang w:val="en-GB"/>
              </w:rPr>
              <w:t>3</w:t>
            </w:r>
            <w:r w:rsidRPr="00FE0EDB">
              <w:rPr>
                <w:rFonts w:hint="eastAsia"/>
                <w:lang w:val="en-GB"/>
              </w:rPr>
              <w:t>宗个案是基于申请人于第</w:t>
            </w:r>
            <w:r w:rsidRPr="00FE0EDB">
              <w:rPr>
                <w:lang w:val="en-GB"/>
              </w:rPr>
              <w:t>13/2012</w:t>
            </w:r>
            <w:r w:rsidRPr="00FE0EDB">
              <w:rPr>
                <w:rFonts w:hint="eastAsia"/>
                <w:lang w:val="en-GB"/>
              </w:rPr>
              <w:t>号法律</w:t>
            </w:r>
            <w:r w:rsidR="005A1D84" w:rsidRPr="00FE0EDB">
              <w:rPr>
                <w:rFonts w:hint="eastAsia"/>
                <w:lang w:val="en-GB"/>
              </w:rPr>
              <w:t>；</w:t>
            </w:r>
          </w:p>
          <w:p w:rsidR="00D41357" w:rsidRPr="00FE0EDB" w:rsidRDefault="00D41357" w:rsidP="002A41FB">
            <w:pPr>
              <w:pStyle w:val="a5"/>
              <w:overflowPunct/>
              <w:spacing w:after="120"/>
              <w:jc w:val="left"/>
              <w:rPr>
                <w:lang w:val="en-GB"/>
              </w:rPr>
            </w:pPr>
            <w:r w:rsidRPr="00FE0EDB">
              <w:rPr>
                <w:rFonts w:hint="eastAsia"/>
                <w:lang w:val="en-GB"/>
              </w:rPr>
              <w:t>《司法援助的一般制度》生效前已向法院提出司法援助申请</w:t>
            </w:r>
            <w:r w:rsidR="005A1D84" w:rsidRPr="00FE0EDB">
              <w:rPr>
                <w:rFonts w:hint="eastAsia"/>
                <w:lang w:val="en-GB"/>
              </w:rPr>
              <w:t>；</w:t>
            </w:r>
          </w:p>
          <w:p w:rsidR="00D41357" w:rsidRPr="00FE0EDB" w:rsidRDefault="00D41357" w:rsidP="002A41FB">
            <w:pPr>
              <w:pStyle w:val="a5"/>
              <w:overflowPunct/>
              <w:spacing w:after="120"/>
              <w:jc w:val="left"/>
              <w:rPr>
                <w:lang w:val="en-GB"/>
              </w:rPr>
            </w:pPr>
            <w:r w:rsidRPr="00FE0EDB">
              <w:rPr>
                <w:rFonts w:hint="eastAsia"/>
                <w:lang w:val="en-GB"/>
              </w:rPr>
              <w:t>并且正在处理当中，故按同一法律第</w:t>
            </w:r>
            <w:r w:rsidRPr="00FE0EDB">
              <w:rPr>
                <w:lang w:val="en-GB"/>
              </w:rPr>
              <w:t>40</w:t>
            </w:r>
            <w:r w:rsidRPr="00FE0EDB">
              <w:rPr>
                <w:rFonts w:hint="eastAsia"/>
                <w:lang w:val="en-GB"/>
              </w:rPr>
              <w:t>条的规定适用原制度；</w:t>
            </w:r>
          </w:p>
          <w:p w:rsidR="00D41357" w:rsidRPr="00FE0EDB" w:rsidRDefault="00D41357" w:rsidP="002A41FB">
            <w:pPr>
              <w:pStyle w:val="a5"/>
              <w:overflowPunct/>
              <w:spacing w:after="120"/>
              <w:jc w:val="left"/>
              <w:rPr>
                <w:lang w:val="en-GB"/>
              </w:rPr>
            </w:pPr>
            <w:r w:rsidRPr="00FE0EDB">
              <w:rPr>
                <w:lang w:val="en-GB"/>
              </w:rPr>
              <w:t>2</w:t>
            </w:r>
            <w:r w:rsidRPr="00FE0EDB">
              <w:rPr>
                <w:rFonts w:hint="eastAsia"/>
                <w:lang w:val="en-GB"/>
              </w:rPr>
              <w:t>宗个案是基于未在委员会指定期间内</w:t>
            </w:r>
            <w:proofErr w:type="gramStart"/>
            <w:r w:rsidRPr="00FE0EDB">
              <w:rPr>
                <w:rFonts w:hint="eastAsia"/>
                <w:lang w:val="en-GB"/>
              </w:rPr>
              <w:t>作出</w:t>
            </w:r>
            <w:proofErr w:type="gramEnd"/>
            <w:r w:rsidRPr="00FE0EDB">
              <w:rPr>
                <w:rFonts w:hint="eastAsia"/>
                <w:lang w:val="en-GB"/>
              </w:rPr>
              <w:t>声明</w:t>
            </w:r>
            <w:r w:rsidR="005A1D84" w:rsidRPr="00FE0EDB">
              <w:rPr>
                <w:rFonts w:hint="eastAsia"/>
                <w:lang w:val="en-GB"/>
              </w:rPr>
              <w:t>；</w:t>
            </w:r>
          </w:p>
          <w:p w:rsidR="00D41357" w:rsidRPr="00FE0EDB" w:rsidRDefault="00D41357" w:rsidP="002A41FB">
            <w:pPr>
              <w:pStyle w:val="a5"/>
              <w:overflowPunct/>
              <w:spacing w:after="120"/>
              <w:jc w:val="left"/>
              <w:rPr>
                <w:lang w:val="en-GB"/>
              </w:rPr>
            </w:pPr>
            <w:r w:rsidRPr="00FE0EDB">
              <w:rPr>
                <w:rFonts w:hint="eastAsia"/>
                <w:lang w:val="en-GB"/>
              </w:rPr>
              <w:t>或提供证明符合批给司法援助的条件的文件和数据；</w:t>
            </w:r>
          </w:p>
          <w:p w:rsidR="00D41357" w:rsidRPr="00FE0EDB" w:rsidRDefault="00D41357" w:rsidP="002A41FB">
            <w:pPr>
              <w:pStyle w:val="a5"/>
              <w:overflowPunct/>
              <w:spacing w:after="120"/>
              <w:jc w:val="left"/>
              <w:rPr>
                <w:lang w:val="en-GB"/>
              </w:rPr>
            </w:pPr>
            <w:r w:rsidRPr="00FE0EDB">
              <w:rPr>
                <w:lang w:val="en-GB"/>
              </w:rPr>
              <w:t>1</w:t>
            </w:r>
            <w:r w:rsidRPr="00FE0EDB">
              <w:rPr>
                <w:rFonts w:hint="eastAsia"/>
                <w:lang w:val="en-GB"/>
              </w:rPr>
              <w:t>宗个案是基于申请人无提交身份及财产资料或在期限届满后仍未补交；</w:t>
            </w:r>
          </w:p>
          <w:p w:rsidR="00D41357" w:rsidRPr="00FE0EDB" w:rsidRDefault="00D41357" w:rsidP="002A41FB">
            <w:pPr>
              <w:pStyle w:val="a5"/>
              <w:overflowPunct/>
              <w:spacing w:after="120"/>
              <w:jc w:val="left"/>
              <w:rPr>
                <w:lang w:val="en-GB"/>
              </w:rPr>
            </w:pPr>
            <w:r w:rsidRPr="00FE0EDB">
              <w:rPr>
                <w:lang w:val="en-GB"/>
              </w:rPr>
              <w:t>1</w:t>
            </w:r>
            <w:r w:rsidRPr="00FE0EDB">
              <w:rPr>
                <w:rFonts w:hint="eastAsia"/>
                <w:lang w:val="en-GB"/>
              </w:rPr>
              <w:t>宗个案是基于诉讼理由不成立。</w:t>
            </w:r>
          </w:p>
        </w:tc>
      </w:tr>
    </w:tbl>
    <w:p w:rsidR="00D41357" w:rsidRPr="007B1B79" w:rsidRDefault="00D41357" w:rsidP="00D41357">
      <w:pPr>
        <w:pStyle w:val="SingleTxtGC"/>
        <w:spacing w:before="120"/>
        <w:rPr>
          <w:rFonts w:ascii="Time New Roman" w:hAnsi="Time New Roman" w:hint="eastAsia"/>
          <w:sz w:val="19"/>
          <w:szCs w:val="19"/>
        </w:rPr>
      </w:pPr>
      <w:r w:rsidRPr="00C50B6B">
        <w:rPr>
          <w:rFonts w:eastAsia="楷体_GB2312" w:hint="eastAsia"/>
          <w:sz w:val="19"/>
          <w:szCs w:val="19"/>
        </w:rPr>
        <w:t>来源：</w:t>
      </w:r>
      <w:r w:rsidRPr="007B1B79">
        <w:rPr>
          <w:rFonts w:ascii="Time New Roman" w:hAnsi="Time New Roman" w:hint="eastAsia"/>
          <w:sz w:val="19"/>
          <w:szCs w:val="19"/>
        </w:rPr>
        <w:t>司法援助委员会</w:t>
      </w:r>
    </w:p>
    <w:p w:rsidR="00D41357" w:rsidRDefault="00D41357" w:rsidP="00D41357">
      <w:pPr>
        <w:pStyle w:val="SingleTxtGC"/>
      </w:pPr>
      <w:r>
        <w:rPr>
          <w:rFonts w:hint="eastAsia"/>
        </w:rPr>
        <w:t xml:space="preserve">53.  </w:t>
      </w:r>
      <w:r>
        <w:rPr>
          <w:rFonts w:hint="eastAsia"/>
        </w:rPr>
        <w:t>根据司法援助委员会提供的资料，自其成立以来，并没有任何基于遭受种族歧视相关罪行而提起诉讼的受害人申请司法援助的个案。</w:t>
      </w:r>
    </w:p>
    <w:p w:rsidR="00D41357" w:rsidRDefault="00D41357" w:rsidP="00D41357">
      <w:pPr>
        <w:pStyle w:val="H23GC"/>
      </w:pPr>
      <w:r>
        <w:rPr>
          <w:rFonts w:hint="eastAsia"/>
        </w:rPr>
        <w:tab/>
        <w:t>3.</w:t>
      </w:r>
      <w:r>
        <w:rPr>
          <w:rFonts w:hint="eastAsia"/>
        </w:rPr>
        <w:tab/>
      </w:r>
      <w:r>
        <w:rPr>
          <w:rFonts w:hint="eastAsia"/>
        </w:rPr>
        <w:t>司法官在人权方面的培训</w:t>
      </w:r>
    </w:p>
    <w:p w:rsidR="00D41357" w:rsidRDefault="00D41357" w:rsidP="00D41357">
      <w:pPr>
        <w:pStyle w:val="SingleTxtGC"/>
      </w:pPr>
      <w:r>
        <w:rPr>
          <w:rFonts w:hint="eastAsia"/>
        </w:rPr>
        <w:t xml:space="preserve">54.  </w:t>
      </w:r>
      <w:r>
        <w:rPr>
          <w:rFonts w:hint="eastAsia"/>
        </w:rPr>
        <w:t>于</w:t>
      </w:r>
      <w:r>
        <w:rPr>
          <w:rFonts w:hint="eastAsia"/>
        </w:rPr>
        <w:t>2008</w:t>
      </w:r>
      <w:r>
        <w:rPr>
          <w:rFonts w:hint="eastAsia"/>
        </w:rPr>
        <w:t>年至</w:t>
      </w:r>
      <w:r>
        <w:rPr>
          <w:rFonts w:hint="eastAsia"/>
        </w:rPr>
        <w:t>2013</w:t>
      </w:r>
      <w:r>
        <w:rPr>
          <w:rFonts w:hint="eastAsia"/>
        </w:rPr>
        <w:t>年期间，澳门特区政府曾经为司法官、保安执法部门的人员</w:t>
      </w:r>
      <w:r>
        <w:rPr>
          <w:rFonts w:hint="eastAsia"/>
        </w:rPr>
        <w:t>(</w:t>
      </w:r>
      <w:r>
        <w:rPr>
          <w:rFonts w:hint="eastAsia"/>
        </w:rPr>
        <w:t>包括：保安部队事务局、治安警察局、海关及司法警察局</w:t>
      </w:r>
      <w:r>
        <w:rPr>
          <w:rFonts w:hint="eastAsia"/>
        </w:rPr>
        <w:t>)</w:t>
      </w:r>
      <w:r>
        <w:rPr>
          <w:rFonts w:hint="eastAsia"/>
        </w:rPr>
        <w:t>，以及律师等人</w:t>
      </w:r>
      <w:r>
        <w:rPr>
          <w:rFonts w:hint="eastAsia"/>
        </w:rPr>
        <w:lastRenderedPageBreak/>
        <w:t>士举办了共</w:t>
      </w:r>
      <w:r>
        <w:rPr>
          <w:rFonts w:hint="eastAsia"/>
        </w:rPr>
        <w:t>12</w:t>
      </w:r>
      <w:r>
        <w:rPr>
          <w:rFonts w:hint="eastAsia"/>
        </w:rPr>
        <w:t>个以人权保护为主题的培训项目，当中与人权类公约相关的培训项目有</w:t>
      </w:r>
      <w:r>
        <w:rPr>
          <w:rFonts w:hint="eastAsia"/>
        </w:rPr>
        <w:t>8</w:t>
      </w:r>
      <w:r>
        <w:rPr>
          <w:rFonts w:hint="eastAsia"/>
        </w:rPr>
        <w:t>个，相关资料请见下表：</w:t>
      </w:r>
    </w:p>
    <w:p w:rsidR="00D41357" w:rsidRDefault="00D41357" w:rsidP="00D41357">
      <w:pPr>
        <w:pStyle w:val="SingleTxtGC"/>
        <w:rPr>
          <w:rFonts w:ascii="Time New Roman" w:eastAsia="黑体" w:hAnsi="Time New Roman" w:hint="eastAsia"/>
        </w:rPr>
      </w:pPr>
      <w:r w:rsidRPr="007B1B79">
        <w:rPr>
          <w:rFonts w:ascii="Time New Roman" w:eastAsia="黑体" w:hAnsi="Time New Roman" w:hint="eastAsia"/>
        </w:rPr>
        <w:t>表六：人权方面的培训</w:t>
      </w:r>
    </w:p>
    <w:tbl>
      <w:tblPr>
        <w:tblW w:w="7370" w:type="dxa"/>
        <w:tblInd w:w="1134" w:type="dxa"/>
        <w:tblBorders>
          <w:top w:val="single" w:sz="4" w:space="0" w:color="auto"/>
          <w:bottom w:val="single" w:sz="12" w:space="0" w:color="auto"/>
        </w:tblBorders>
        <w:tblCellMar>
          <w:left w:w="0" w:type="dxa"/>
        </w:tblCellMar>
        <w:tblLook w:val="04A0" w:firstRow="1" w:lastRow="0" w:firstColumn="1" w:lastColumn="0" w:noHBand="0" w:noVBand="1"/>
      </w:tblPr>
      <w:tblGrid>
        <w:gridCol w:w="776"/>
        <w:gridCol w:w="5001"/>
        <w:gridCol w:w="1593"/>
      </w:tblGrid>
      <w:tr w:rsidR="00D41357" w:rsidRPr="00C32C8D" w:rsidTr="002A41FB">
        <w:tc>
          <w:tcPr>
            <w:tcW w:w="850" w:type="dxa"/>
            <w:tcBorders>
              <w:top w:val="single" w:sz="4" w:space="0" w:color="auto"/>
              <w:bottom w:val="single" w:sz="12" w:space="0" w:color="auto"/>
            </w:tcBorders>
            <w:shd w:val="clear" w:color="auto" w:fill="FFFFFF"/>
            <w:vAlign w:val="bottom"/>
          </w:tcPr>
          <w:p w:rsidR="00D41357" w:rsidRPr="00C32C8D" w:rsidRDefault="00D41357" w:rsidP="002A41FB">
            <w:pPr>
              <w:pStyle w:val="a4"/>
              <w:rPr>
                <w:lang w:val="en-GB"/>
              </w:rPr>
            </w:pPr>
            <w:r w:rsidRPr="00C32C8D">
              <w:rPr>
                <w:rFonts w:hint="eastAsia"/>
                <w:lang w:val="en-GB"/>
              </w:rPr>
              <w:t>序号</w:t>
            </w:r>
          </w:p>
        </w:tc>
        <w:tc>
          <w:tcPr>
            <w:tcW w:w="5779" w:type="dxa"/>
            <w:tcBorders>
              <w:top w:val="single" w:sz="4" w:space="0" w:color="auto"/>
              <w:bottom w:val="single" w:sz="12" w:space="0" w:color="auto"/>
            </w:tcBorders>
            <w:shd w:val="clear" w:color="auto" w:fill="FFFFFF"/>
            <w:vAlign w:val="bottom"/>
          </w:tcPr>
          <w:p w:rsidR="00D41357" w:rsidRPr="00C32C8D" w:rsidRDefault="00D41357" w:rsidP="002A41FB">
            <w:pPr>
              <w:pStyle w:val="a4"/>
              <w:rPr>
                <w:lang w:val="en-GB"/>
              </w:rPr>
            </w:pPr>
            <w:r w:rsidRPr="00C32C8D">
              <w:rPr>
                <w:rFonts w:hint="eastAsia"/>
                <w:lang w:val="en-GB"/>
              </w:rPr>
              <w:t>培训项目名称</w:t>
            </w:r>
          </w:p>
        </w:tc>
        <w:tc>
          <w:tcPr>
            <w:tcW w:w="1701" w:type="dxa"/>
            <w:tcBorders>
              <w:top w:val="single" w:sz="4" w:space="0" w:color="auto"/>
              <w:bottom w:val="single" w:sz="12" w:space="0" w:color="auto"/>
            </w:tcBorders>
            <w:shd w:val="clear" w:color="auto" w:fill="FFFFFF"/>
            <w:vAlign w:val="bottom"/>
          </w:tcPr>
          <w:p w:rsidR="00D41357" w:rsidRPr="00C32C8D" w:rsidRDefault="00D41357" w:rsidP="002A41FB">
            <w:pPr>
              <w:pStyle w:val="a4"/>
              <w:rPr>
                <w:lang w:val="en-GB"/>
              </w:rPr>
            </w:pPr>
            <w:r w:rsidRPr="00C32C8D">
              <w:rPr>
                <w:rFonts w:hint="eastAsia"/>
                <w:lang w:val="en-GB"/>
              </w:rPr>
              <w:t>举办日期</w:t>
            </w:r>
          </w:p>
        </w:tc>
      </w:tr>
      <w:tr w:rsidR="00D41357" w:rsidRPr="00C32C8D" w:rsidTr="002A41FB">
        <w:tc>
          <w:tcPr>
            <w:tcW w:w="850" w:type="dxa"/>
            <w:tcBorders>
              <w:top w:val="single" w:sz="12" w:space="0" w:color="auto"/>
            </w:tcBorders>
            <w:vAlign w:val="center"/>
          </w:tcPr>
          <w:p w:rsidR="00D41357" w:rsidRPr="00C32C8D" w:rsidRDefault="00D41357" w:rsidP="002A41FB">
            <w:pPr>
              <w:pStyle w:val="a5"/>
              <w:overflowPunct/>
              <w:spacing w:after="120"/>
              <w:jc w:val="left"/>
              <w:rPr>
                <w:lang w:val="en-GB"/>
              </w:rPr>
            </w:pPr>
            <w:r w:rsidRPr="00C32C8D">
              <w:rPr>
                <w:lang w:val="en-GB"/>
              </w:rPr>
              <w:t>1</w:t>
            </w:r>
          </w:p>
        </w:tc>
        <w:tc>
          <w:tcPr>
            <w:tcW w:w="5779" w:type="dxa"/>
            <w:tcBorders>
              <w:top w:val="single" w:sz="12" w:space="0" w:color="auto"/>
            </w:tcBorders>
            <w:vAlign w:val="center"/>
          </w:tcPr>
          <w:p w:rsidR="00D41357" w:rsidRPr="00C32C8D" w:rsidRDefault="00D41357" w:rsidP="002A41FB">
            <w:pPr>
              <w:pStyle w:val="a5"/>
              <w:overflowPunct/>
              <w:spacing w:after="120"/>
              <w:jc w:val="left"/>
              <w:rPr>
                <w:lang w:val="en-GB"/>
              </w:rPr>
            </w:pPr>
            <w:r w:rsidRPr="00C32C8D">
              <w:rPr>
                <w:rFonts w:hint="eastAsia"/>
                <w:lang w:val="en-GB"/>
              </w:rPr>
              <w:t>“贩卖人口犯罪的调查与检控”研讨会</w:t>
            </w:r>
          </w:p>
        </w:tc>
        <w:tc>
          <w:tcPr>
            <w:tcW w:w="1701" w:type="dxa"/>
            <w:tcBorders>
              <w:top w:val="single" w:sz="12" w:space="0" w:color="auto"/>
            </w:tcBorders>
            <w:vAlign w:val="center"/>
          </w:tcPr>
          <w:p w:rsidR="00D41357" w:rsidRPr="00C32C8D" w:rsidRDefault="00D41357" w:rsidP="002A41FB">
            <w:pPr>
              <w:pStyle w:val="a5"/>
              <w:overflowPunct/>
              <w:spacing w:after="120"/>
              <w:jc w:val="left"/>
              <w:rPr>
                <w:lang w:val="en-GB"/>
              </w:rPr>
            </w:pPr>
            <w:r w:rsidRPr="00C32C8D">
              <w:rPr>
                <w:lang w:val="en-GB"/>
              </w:rPr>
              <w:t>03/11/2008</w:t>
            </w:r>
          </w:p>
        </w:tc>
      </w:tr>
      <w:tr w:rsidR="00D41357" w:rsidRPr="00C32C8D" w:rsidTr="002A41FB">
        <w:tc>
          <w:tcPr>
            <w:tcW w:w="850" w:type="dxa"/>
            <w:vAlign w:val="center"/>
          </w:tcPr>
          <w:p w:rsidR="00D41357" w:rsidRPr="00C32C8D" w:rsidRDefault="00D41357" w:rsidP="002A41FB">
            <w:pPr>
              <w:pStyle w:val="a5"/>
              <w:overflowPunct/>
              <w:spacing w:after="120"/>
              <w:jc w:val="left"/>
              <w:rPr>
                <w:lang w:val="en-GB"/>
              </w:rPr>
            </w:pPr>
            <w:r w:rsidRPr="00C32C8D">
              <w:rPr>
                <w:lang w:val="en-GB"/>
              </w:rPr>
              <w:t>2</w:t>
            </w:r>
          </w:p>
        </w:tc>
        <w:tc>
          <w:tcPr>
            <w:tcW w:w="5779" w:type="dxa"/>
            <w:vAlign w:val="center"/>
          </w:tcPr>
          <w:p w:rsidR="00D41357" w:rsidRPr="00C32C8D" w:rsidRDefault="00D41357" w:rsidP="002A41FB">
            <w:pPr>
              <w:pStyle w:val="a5"/>
              <w:overflowPunct/>
              <w:spacing w:after="120"/>
              <w:jc w:val="left"/>
              <w:rPr>
                <w:lang w:val="en-GB"/>
              </w:rPr>
            </w:pPr>
            <w:r w:rsidRPr="00C32C8D">
              <w:rPr>
                <w:rFonts w:hint="eastAsia"/>
                <w:lang w:val="en-GB"/>
              </w:rPr>
              <w:t>国际法培训讲座</w:t>
            </w:r>
            <w:r w:rsidRPr="00C32C8D">
              <w:rPr>
                <w:lang w:val="en-GB"/>
              </w:rPr>
              <w:br/>
              <w:t>18/11/2008</w:t>
            </w:r>
            <w:r w:rsidRPr="00C32C8D">
              <w:rPr>
                <w:rFonts w:hint="eastAsia"/>
                <w:lang w:val="en-GB"/>
              </w:rPr>
              <w:t>专题：介绍澳门特区打击贩卖人口犯罪法的草拟过程</w:t>
            </w:r>
          </w:p>
        </w:tc>
        <w:tc>
          <w:tcPr>
            <w:tcW w:w="1701" w:type="dxa"/>
            <w:vAlign w:val="center"/>
          </w:tcPr>
          <w:p w:rsidR="00D41357" w:rsidRPr="00C32C8D" w:rsidRDefault="00D41357" w:rsidP="002A41FB">
            <w:pPr>
              <w:pStyle w:val="a5"/>
              <w:overflowPunct/>
              <w:spacing w:after="120"/>
              <w:jc w:val="left"/>
              <w:rPr>
                <w:lang w:val="en-GB"/>
              </w:rPr>
            </w:pPr>
            <w:r w:rsidRPr="00C32C8D">
              <w:rPr>
                <w:lang w:val="en-GB"/>
              </w:rPr>
              <w:t>18 – 21/11/2008</w:t>
            </w:r>
          </w:p>
        </w:tc>
      </w:tr>
      <w:tr w:rsidR="00D41357" w:rsidRPr="00C32C8D" w:rsidTr="002A41FB">
        <w:tc>
          <w:tcPr>
            <w:tcW w:w="850" w:type="dxa"/>
            <w:vAlign w:val="center"/>
          </w:tcPr>
          <w:p w:rsidR="00D41357" w:rsidRPr="00C32C8D" w:rsidRDefault="00D41357" w:rsidP="002A41FB">
            <w:pPr>
              <w:pStyle w:val="a5"/>
              <w:overflowPunct/>
              <w:spacing w:after="120"/>
              <w:jc w:val="left"/>
              <w:rPr>
                <w:lang w:val="en-GB"/>
              </w:rPr>
            </w:pPr>
            <w:r w:rsidRPr="00C32C8D">
              <w:rPr>
                <w:lang w:val="en-GB"/>
              </w:rPr>
              <w:t>3</w:t>
            </w:r>
          </w:p>
        </w:tc>
        <w:tc>
          <w:tcPr>
            <w:tcW w:w="5779" w:type="dxa"/>
            <w:vAlign w:val="center"/>
          </w:tcPr>
          <w:p w:rsidR="00D41357" w:rsidRPr="00C32C8D" w:rsidRDefault="00D41357" w:rsidP="002A41FB">
            <w:pPr>
              <w:pStyle w:val="a5"/>
              <w:overflowPunct/>
              <w:spacing w:after="120"/>
              <w:jc w:val="left"/>
              <w:rPr>
                <w:lang w:val="en-GB"/>
              </w:rPr>
            </w:pPr>
            <w:r w:rsidRPr="00C32C8D">
              <w:rPr>
                <w:rFonts w:hint="eastAsia"/>
                <w:lang w:val="en-GB"/>
              </w:rPr>
              <w:t>“打击贩卖人口犯罪”及“保全程序”研讨会</w:t>
            </w:r>
          </w:p>
        </w:tc>
        <w:tc>
          <w:tcPr>
            <w:tcW w:w="1701" w:type="dxa"/>
            <w:vAlign w:val="center"/>
          </w:tcPr>
          <w:p w:rsidR="00D41357" w:rsidRPr="00C32C8D" w:rsidRDefault="00D41357" w:rsidP="002A41FB">
            <w:pPr>
              <w:pStyle w:val="a5"/>
              <w:overflowPunct/>
              <w:spacing w:after="120"/>
              <w:jc w:val="left"/>
              <w:rPr>
                <w:lang w:val="en-GB"/>
              </w:rPr>
            </w:pPr>
            <w:r w:rsidRPr="00C32C8D">
              <w:rPr>
                <w:lang w:val="en-GB"/>
              </w:rPr>
              <w:t>04/12/2008</w:t>
            </w:r>
          </w:p>
        </w:tc>
      </w:tr>
      <w:tr w:rsidR="00D41357" w:rsidRPr="00C32C8D" w:rsidTr="002A41FB">
        <w:tc>
          <w:tcPr>
            <w:tcW w:w="850" w:type="dxa"/>
            <w:vAlign w:val="center"/>
          </w:tcPr>
          <w:p w:rsidR="00D41357" w:rsidRPr="00C32C8D" w:rsidRDefault="00D41357" w:rsidP="002A41FB">
            <w:pPr>
              <w:pStyle w:val="a5"/>
              <w:overflowPunct/>
              <w:spacing w:after="120"/>
              <w:jc w:val="left"/>
              <w:rPr>
                <w:lang w:val="en-GB"/>
              </w:rPr>
            </w:pPr>
            <w:r w:rsidRPr="00C32C8D">
              <w:rPr>
                <w:lang w:val="en-GB"/>
              </w:rPr>
              <w:t>4</w:t>
            </w:r>
          </w:p>
        </w:tc>
        <w:tc>
          <w:tcPr>
            <w:tcW w:w="5779" w:type="dxa"/>
            <w:vAlign w:val="center"/>
          </w:tcPr>
          <w:p w:rsidR="00D41357" w:rsidRPr="00C32C8D" w:rsidRDefault="00D41357" w:rsidP="002A41FB">
            <w:pPr>
              <w:pStyle w:val="a5"/>
              <w:overflowPunct/>
              <w:spacing w:after="120"/>
              <w:jc w:val="left"/>
              <w:rPr>
                <w:lang w:val="en-GB"/>
              </w:rPr>
            </w:pPr>
            <w:r w:rsidRPr="00C32C8D">
              <w:rPr>
                <w:rFonts w:hint="eastAsia"/>
                <w:lang w:val="en-GB"/>
              </w:rPr>
              <w:t>第一期“中国外交发展的热点问题”专题讲座</w:t>
            </w:r>
          </w:p>
          <w:p w:rsidR="00D41357" w:rsidRPr="00C32C8D" w:rsidRDefault="00D41357" w:rsidP="002A41FB">
            <w:pPr>
              <w:pStyle w:val="a5"/>
              <w:overflowPunct/>
              <w:spacing w:after="120"/>
              <w:jc w:val="left"/>
              <w:rPr>
                <w:lang w:val="en-GB"/>
              </w:rPr>
            </w:pPr>
            <w:r w:rsidRPr="00C32C8D">
              <w:rPr>
                <w:rFonts w:hint="eastAsia"/>
                <w:lang w:val="en-GB"/>
              </w:rPr>
              <w:t>12/05/2011</w:t>
            </w:r>
            <w:r w:rsidRPr="00C32C8D">
              <w:rPr>
                <w:rFonts w:hint="eastAsia"/>
                <w:lang w:val="en-GB"/>
              </w:rPr>
              <w:t>专题：“打击跨国犯罪的国际合作与国际人权公约及履约问题”</w:t>
            </w:r>
          </w:p>
        </w:tc>
        <w:tc>
          <w:tcPr>
            <w:tcW w:w="1701" w:type="dxa"/>
            <w:vAlign w:val="center"/>
          </w:tcPr>
          <w:p w:rsidR="00D41357" w:rsidRPr="00C32C8D" w:rsidRDefault="00D41357" w:rsidP="002A41FB">
            <w:pPr>
              <w:pStyle w:val="a5"/>
              <w:overflowPunct/>
              <w:spacing w:after="120"/>
              <w:jc w:val="left"/>
              <w:rPr>
                <w:lang w:val="en-GB"/>
              </w:rPr>
            </w:pPr>
            <w:r w:rsidRPr="00C32C8D">
              <w:rPr>
                <w:lang w:val="en-GB"/>
              </w:rPr>
              <w:t>11 – 13/05/2011</w:t>
            </w:r>
          </w:p>
        </w:tc>
      </w:tr>
      <w:tr w:rsidR="00D41357" w:rsidRPr="00C32C8D" w:rsidTr="002A41FB">
        <w:tc>
          <w:tcPr>
            <w:tcW w:w="850" w:type="dxa"/>
            <w:vAlign w:val="center"/>
          </w:tcPr>
          <w:p w:rsidR="00D41357" w:rsidRPr="00C32C8D" w:rsidRDefault="00D41357" w:rsidP="002A41FB">
            <w:pPr>
              <w:pStyle w:val="a5"/>
              <w:overflowPunct/>
              <w:spacing w:after="120"/>
              <w:jc w:val="left"/>
              <w:rPr>
                <w:lang w:val="en-GB"/>
              </w:rPr>
            </w:pPr>
            <w:r w:rsidRPr="00C32C8D">
              <w:rPr>
                <w:lang w:val="en-GB"/>
              </w:rPr>
              <w:t>5</w:t>
            </w:r>
          </w:p>
        </w:tc>
        <w:tc>
          <w:tcPr>
            <w:tcW w:w="5779" w:type="dxa"/>
            <w:vAlign w:val="center"/>
          </w:tcPr>
          <w:p w:rsidR="00D41357" w:rsidRPr="00C32C8D" w:rsidRDefault="00D41357" w:rsidP="002A41FB">
            <w:pPr>
              <w:pStyle w:val="a5"/>
              <w:overflowPunct/>
              <w:spacing w:after="120"/>
              <w:jc w:val="left"/>
              <w:rPr>
                <w:lang w:val="en-GB"/>
              </w:rPr>
            </w:pPr>
            <w:r w:rsidRPr="00C32C8D">
              <w:rPr>
                <w:rFonts w:hint="eastAsia"/>
                <w:lang w:val="en-GB"/>
              </w:rPr>
              <w:t>第二期“中国外交发展的热点问题”专题讲座</w:t>
            </w:r>
          </w:p>
          <w:p w:rsidR="00D41357" w:rsidRPr="00C32C8D" w:rsidRDefault="00D41357" w:rsidP="002A41FB">
            <w:pPr>
              <w:pStyle w:val="a5"/>
              <w:overflowPunct/>
              <w:spacing w:after="120"/>
              <w:jc w:val="left"/>
              <w:rPr>
                <w:lang w:val="en-GB"/>
              </w:rPr>
            </w:pPr>
            <w:r w:rsidRPr="00C32C8D">
              <w:rPr>
                <w:rFonts w:hint="eastAsia"/>
                <w:lang w:val="en-GB"/>
              </w:rPr>
              <w:t>23/03/2012</w:t>
            </w:r>
            <w:r w:rsidRPr="00C32C8D">
              <w:rPr>
                <w:rFonts w:hint="eastAsia"/>
                <w:lang w:val="en-GB"/>
              </w:rPr>
              <w:t>专题：“打击跨国犯罪的国际合作与国际人权公约及履约问题”</w:t>
            </w:r>
          </w:p>
        </w:tc>
        <w:tc>
          <w:tcPr>
            <w:tcW w:w="1701" w:type="dxa"/>
            <w:shd w:val="clear" w:color="auto" w:fill="auto"/>
            <w:vAlign w:val="center"/>
          </w:tcPr>
          <w:p w:rsidR="00D41357" w:rsidRPr="00C32C8D" w:rsidRDefault="00D41357" w:rsidP="002A41FB">
            <w:pPr>
              <w:pStyle w:val="a5"/>
              <w:overflowPunct/>
              <w:spacing w:after="120"/>
              <w:jc w:val="left"/>
              <w:rPr>
                <w:lang w:val="en-GB"/>
              </w:rPr>
            </w:pPr>
            <w:r w:rsidRPr="00C32C8D">
              <w:rPr>
                <w:lang w:val="en-GB"/>
              </w:rPr>
              <w:t>21 – 23/03/2012</w:t>
            </w:r>
          </w:p>
        </w:tc>
      </w:tr>
      <w:tr w:rsidR="00D41357" w:rsidRPr="00C32C8D" w:rsidTr="002A41FB">
        <w:tc>
          <w:tcPr>
            <w:tcW w:w="850" w:type="dxa"/>
            <w:vAlign w:val="center"/>
          </w:tcPr>
          <w:p w:rsidR="00D41357" w:rsidRPr="00C32C8D" w:rsidRDefault="00D41357" w:rsidP="002A41FB">
            <w:pPr>
              <w:pStyle w:val="a5"/>
              <w:overflowPunct/>
              <w:spacing w:after="120"/>
              <w:jc w:val="left"/>
              <w:rPr>
                <w:lang w:val="en-GB"/>
              </w:rPr>
            </w:pPr>
            <w:r w:rsidRPr="00C32C8D">
              <w:rPr>
                <w:lang w:val="en-GB"/>
              </w:rPr>
              <w:t>6</w:t>
            </w:r>
          </w:p>
        </w:tc>
        <w:tc>
          <w:tcPr>
            <w:tcW w:w="5779" w:type="dxa"/>
            <w:vAlign w:val="center"/>
          </w:tcPr>
          <w:p w:rsidR="00D41357" w:rsidRPr="00C32C8D" w:rsidRDefault="00D41357" w:rsidP="002A41FB">
            <w:pPr>
              <w:pStyle w:val="a5"/>
              <w:overflowPunct/>
              <w:spacing w:after="120"/>
              <w:jc w:val="left"/>
              <w:rPr>
                <w:lang w:val="en-GB"/>
              </w:rPr>
            </w:pPr>
            <w:r w:rsidRPr="00C32C8D">
              <w:rPr>
                <w:rFonts w:hint="eastAsia"/>
                <w:lang w:val="en-GB"/>
              </w:rPr>
              <w:t>“贩卖人口罪行”讲座</w:t>
            </w:r>
          </w:p>
        </w:tc>
        <w:tc>
          <w:tcPr>
            <w:tcW w:w="1701" w:type="dxa"/>
            <w:vAlign w:val="center"/>
          </w:tcPr>
          <w:p w:rsidR="00D41357" w:rsidRPr="00C32C8D" w:rsidRDefault="00D41357" w:rsidP="002A41FB">
            <w:pPr>
              <w:pStyle w:val="a5"/>
              <w:overflowPunct/>
              <w:spacing w:after="120"/>
              <w:jc w:val="left"/>
              <w:rPr>
                <w:lang w:val="en-GB"/>
              </w:rPr>
            </w:pPr>
            <w:r w:rsidRPr="00C32C8D">
              <w:rPr>
                <w:lang w:val="en-GB"/>
              </w:rPr>
              <w:t>20/04/2012</w:t>
            </w:r>
          </w:p>
        </w:tc>
      </w:tr>
      <w:tr w:rsidR="00D41357" w:rsidRPr="00C32C8D" w:rsidTr="002A41FB">
        <w:tc>
          <w:tcPr>
            <w:tcW w:w="850" w:type="dxa"/>
            <w:vAlign w:val="center"/>
          </w:tcPr>
          <w:p w:rsidR="00D41357" w:rsidRPr="00C32C8D" w:rsidRDefault="00D41357" w:rsidP="002A41FB">
            <w:pPr>
              <w:pStyle w:val="a5"/>
              <w:overflowPunct/>
              <w:spacing w:after="120"/>
              <w:jc w:val="left"/>
              <w:rPr>
                <w:lang w:val="en-GB"/>
              </w:rPr>
            </w:pPr>
            <w:r w:rsidRPr="00C32C8D">
              <w:rPr>
                <w:lang w:val="en-GB"/>
              </w:rPr>
              <w:t>7</w:t>
            </w:r>
          </w:p>
        </w:tc>
        <w:tc>
          <w:tcPr>
            <w:tcW w:w="5779" w:type="dxa"/>
            <w:vAlign w:val="center"/>
          </w:tcPr>
          <w:p w:rsidR="00D41357" w:rsidRPr="00C32C8D" w:rsidRDefault="00D41357" w:rsidP="002A41FB">
            <w:pPr>
              <w:pStyle w:val="a5"/>
              <w:overflowPunct/>
              <w:spacing w:after="120"/>
              <w:jc w:val="left"/>
              <w:rPr>
                <w:lang w:val="en-GB"/>
              </w:rPr>
            </w:pPr>
            <w:r w:rsidRPr="00C32C8D">
              <w:rPr>
                <w:rFonts w:hint="eastAsia"/>
                <w:lang w:val="en-GB"/>
              </w:rPr>
              <w:t>“贩卖人口罪行”讲座续篇</w:t>
            </w:r>
          </w:p>
        </w:tc>
        <w:tc>
          <w:tcPr>
            <w:tcW w:w="1701" w:type="dxa"/>
            <w:vAlign w:val="center"/>
          </w:tcPr>
          <w:p w:rsidR="00D41357" w:rsidRPr="00C32C8D" w:rsidRDefault="00D41357" w:rsidP="002A41FB">
            <w:pPr>
              <w:pStyle w:val="a5"/>
              <w:overflowPunct/>
              <w:spacing w:after="120"/>
              <w:jc w:val="left"/>
              <w:rPr>
                <w:lang w:val="en-GB"/>
              </w:rPr>
            </w:pPr>
            <w:r w:rsidRPr="00C32C8D">
              <w:rPr>
                <w:lang w:val="en-GB"/>
              </w:rPr>
              <w:t>15/06/2012</w:t>
            </w:r>
          </w:p>
        </w:tc>
      </w:tr>
      <w:tr w:rsidR="00D41357" w:rsidRPr="00C32C8D" w:rsidTr="002A41FB">
        <w:tc>
          <w:tcPr>
            <w:tcW w:w="850" w:type="dxa"/>
            <w:vAlign w:val="center"/>
          </w:tcPr>
          <w:p w:rsidR="00D41357" w:rsidRPr="00C32C8D" w:rsidRDefault="00D41357" w:rsidP="002A41FB">
            <w:pPr>
              <w:pStyle w:val="a5"/>
              <w:overflowPunct/>
              <w:spacing w:after="120"/>
              <w:jc w:val="left"/>
              <w:rPr>
                <w:lang w:val="en-GB"/>
              </w:rPr>
            </w:pPr>
            <w:r w:rsidRPr="00C32C8D">
              <w:rPr>
                <w:lang w:val="en-GB"/>
              </w:rPr>
              <w:t>8</w:t>
            </w:r>
          </w:p>
        </w:tc>
        <w:tc>
          <w:tcPr>
            <w:tcW w:w="5779" w:type="dxa"/>
            <w:vAlign w:val="center"/>
          </w:tcPr>
          <w:p w:rsidR="00D41357" w:rsidRPr="00C32C8D" w:rsidRDefault="00D41357" w:rsidP="002A41FB">
            <w:pPr>
              <w:pStyle w:val="a5"/>
              <w:overflowPunct/>
              <w:spacing w:after="120"/>
              <w:jc w:val="left"/>
              <w:rPr>
                <w:lang w:val="en-GB"/>
              </w:rPr>
            </w:pPr>
            <w:r w:rsidRPr="00C32C8D">
              <w:rPr>
                <w:rFonts w:hint="eastAsia"/>
                <w:lang w:val="en-GB"/>
              </w:rPr>
              <w:t>“基本权利制度”研讨会</w:t>
            </w:r>
          </w:p>
        </w:tc>
        <w:tc>
          <w:tcPr>
            <w:tcW w:w="1701" w:type="dxa"/>
            <w:vAlign w:val="center"/>
          </w:tcPr>
          <w:p w:rsidR="00D41357" w:rsidRPr="00C32C8D" w:rsidRDefault="00D41357" w:rsidP="002A41FB">
            <w:pPr>
              <w:pStyle w:val="a5"/>
              <w:overflowPunct/>
              <w:spacing w:after="120"/>
              <w:jc w:val="left"/>
              <w:rPr>
                <w:lang w:val="en-GB"/>
              </w:rPr>
            </w:pPr>
            <w:r w:rsidRPr="00C32C8D">
              <w:rPr>
                <w:lang w:val="en-GB"/>
              </w:rPr>
              <w:t>15 – 19/10/2012</w:t>
            </w:r>
          </w:p>
        </w:tc>
      </w:tr>
    </w:tbl>
    <w:p w:rsidR="00D41357" w:rsidRPr="007B1B79" w:rsidRDefault="00D41357" w:rsidP="00D41357">
      <w:pPr>
        <w:pStyle w:val="SingleTxtGC"/>
        <w:spacing w:before="120"/>
        <w:rPr>
          <w:rFonts w:eastAsia="楷体_GB2312"/>
          <w:sz w:val="19"/>
          <w:szCs w:val="19"/>
        </w:rPr>
      </w:pPr>
      <w:r w:rsidRPr="007B1B79">
        <w:rPr>
          <w:rFonts w:eastAsia="楷体_GB2312" w:hint="eastAsia"/>
          <w:sz w:val="19"/>
          <w:szCs w:val="19"/>
        </w:rPr>
        <w:t>来源：</w:t>
      </w:r>
      <w:r w:rsidRPr="007B1B79">
        <w:rPr>
          <w:rFonts w:ascii="Time New Roman" w:hAnsi="Time New Roman" w:hint="eastAsia"/>
          <w:sz w:val="19"/>
          <w:szCs w:val="19"/>
        </w:rPr>
        <w:t>法律及司法培训中心。</w:t>
      </w:r>
    </w:p>
    <w:p w:rsidR="00D41357" w:rsidRDefault="00D41357" w:rsidP="00D41357">
      <w:pPr>
        <w:pStyle w:val="H1GC"/>
      </w:pPr>
      <w:r>
        <w:rPr>
          <w:rFonts w:hint="eastAsia"/>
        </w:rPr>
        <w:tab/>
      </w:r>
      <w:r>
        <w:rPr>
          <w:rFonts w:hint="eastAsia"/>
        </w:rPr>
        <w:tab/>
      </w:r>
      <w:r>
        <w:rPr>
          <w:rFonts w:hint="eastAsia"/>
        </w:rPr>
        <w:t>第五</w:t>
      </w:r>
      <w:r>
        <w:rPr>
          <w:rFonts w:hint="eastAsia"/>
        </w:rPr>
        <w:t>(</w:t>
      </w:r>
      <w:r>
        <w:rPr>
          <w:rFonts w:hint="eastAsia"/>
        </w:rPr>
        <w:t>丑</w:t>
      </w:r>
      <w:r>
        <w:rPr>
          <w:rFonts w:hint="eastAsia"/>
        </w:rPr>
        <w:t>)</w:t>
      </w:r>
      <w:r>
        <w:rPr>
          <w:rFonts w:hint="eastAsia"/>
        </w:rPr>
        <w:t>条</w:t>
      </w:r>
      <w:r>
        <w:rPr>
          <w:rFonts w:hint="eastAsia"/>
        </w:rPr>
        <w:t xml:space="preserve">  </w:t>
      </w:r>
      <w:r>
        <w:rPr>
          <w:rFonts w:hint="eastAsia"/>
        </w:rPr>
        <w:t>人身安全及国家保护的权利以防强暴或身体上的伤害</w:t>
      </w:r>
    </w:p>
    <w:p w:rsidR="00D41357" w:rsidRDefault="00D41357" w:rsidP="00D41357">
      <w:pPr>
        <w:pStyle w:val="SingleTxtGC"/>
      </w:pPr>
      <w:r>
        <w:rPr>
          <w:rFonts w:hint="eastAsia"/>
        </w:rPr>
        <w:t xml:space="preserve">55.  </w:t>
      </w:r>
      <w:r>
        <w:rPr>
          <w:rFonts w:hint="eastAsia"/>
        </w:rPr>
        <w:t>《基本法》第二十八条明文规定人身自由不受侵犯，不受任意或非法的逮捕、拘留、监禁；禁止非法搜查身体、剥夺或限制人身自由，并且禁止施行酷刑或非人道的对待。《刑法典》、《刑事诉讼法典》也相应规定侵犯人身的罪行，以及非法拘留或拘禁的申诉途径。任何人不论其国籍或种族，都同样受上述法律保障。</w:t>
      </w:r>
    </w:p>
    <w:p w:rsidR="00D41357" w:rsidRDefault="00D41357" w:rsidP="00D41357">
      <w:pPr>
        <w:pStyle w:val="SingleTxtGC"/>
      </w:pPr>
      <w:r>
        <w:rPr>
          <w:rFonts w:hint="eastAsia"/>
        </w:rPr>
        <w:t xml:space="preserve">56.  </w:t>
      </w:r>
      <w:r>
        <w:rPr>
          <w:rFonts w:hint="eastAsia"/>
        </w:rPr>
        <w:t>澳门特区政府在该方面所采取的措施主要可分为规范执法人员的法律规定及培训，以及在打击贩卖人口方面的措施。</w:t>
      </w:r>
    </w:p>
    <w:p w:rsidR="00D41357" w:rsidRDefault="00D41357" w:rsidP="00D41357">
      <w:pPr>
        <w:pStyle w:val="H23GC"/>
      </w:pPr>
      <w:r>
        <w:rPr>
          <w:rFonts w:hint="eastAsia"/>
        </w:rPr>
        <w:tab/>
        <w:t>1.</w:t>
      </w:r>
      <w:r>
        <w:rPr>
          <w:rFonts w:hint="eastAsia"/>
        </w:rPr>
        <w:tab/>
      </w:r>
      <w:r>
        <w:rPr>
          <w:rFonts w:hint="eastAsia"/>
        </w:rPr>
        <w:t>关于执法人员的法律规定</w:t>
      </w:r>
    </w:p>
    <w:p w:rsidR="00D41357" w:rsidRDefault="00D41357" w:rsidP="00D41357">
      <w:pPr>
        <w:pStyle w:val="SingleTxtGC"/>
      </w:pPr>
      <w:r>
        <w:rPr>
          <w:rFonts w:hint="eastAsia"/>
        </w:rPr>
        <w:t xml:space="preserve">57.  </w:t>
      </w:r>
      <w:r>
        <w:rPr>
          <w:rFonts w:hint="eastAsia"/>
        </w:rPr>
        <w:t>根据</w:t>
      </w:r>
      <w:r>
        <w:rPr>
          <w:rFonts w:hint="eastAsia"/>
        </w:rPr>
        <w:t>7</w:t>
      </w:r>
      <w:r>
        <w:rPr>
          <w:rFonts w:hint="eastAsia"/>
        </w:rPr>
        <w:t>月</w:t>
      </w:r>
      <w:r>
        <w:rPr>
          <w:rFonts w:hint="eastAsia"/>
        </w:rPr>
        <w:t>25</w:t>
      </w:r>
      <w:r>
        <w:rPr>
          <w:rFonts w:hint="eastAsia"/>
        </w:rPr>
        <w:t>日第</w:t>
      </w:r>
      <w:r>
        <w:rPr>
          <w:rFonts w:hint="eastAsia"/>
        </w:rPr>
        <w:t>40/94/M</w:t>
      </w:r>
      <w:r>
        <w:rPr>
          <w:rFonts w:hint="eastAsia"/>
        </w:rPr>
        <w:t>号法令《核准剥夺自由处分之执行制度》第二条第一款规定，人员于执行剥夺自由处分时应尊重囚犯的人格并以绝对公正无私方式进行，且不得因血统、性别、种族、语言、原居地、宗教、政治信仰、意识形态信仰、教育、经济状况或社会地位而加以歧视。</w:t>
      </w:r>
    </w:p>
    <w:p w:rsidR="00D41357" w:rsidRDefault="00D41357" w:rsidP="00D41357">
      <w:pPr>
        <w:pStyle w:val="SingleTxtGC"/>
      </w:pPr>
      <w:r>
        <w:rPr>
          <w:rFonts w:hint="eastAsia"/>
        </w:rPr>
        <w:t xml:space="preserve">58.  </w:t>
      </w:r>
      <w:r>
        <w:rPr>
          <w:rFonts w:hint="eastAsia"/>
        </w:rPr>
        <w:t>澳门监狱于本报告涵盖的期间内，分别为所有新入职的</w:t>
      </w:r>
      <w:r>
        <w:rPr>
          <w:rFonts w:hint="eastAsia"/>
        </w:rPr>
        <w:t>354</w:t>
      </w:r>
      <w:r>
        <w:rPr>
          <w:rFonts w:hint="eastAsia"/>
        </w:rPr>
        <w:t>名</w:t>
      </w:r>
      <w:proofErr w:type="gramStart"/>
      <w:r>
        <w:rPr>
          <w:rFonts w:hint="eastAsia"/>
        </w:rPr>
        <w:t>狱警职程人员</w:t>
      </w:r>
      <w:proofErr w:type="gramEnd"/>
      <w:r>
        <w:rPr>
          <w:rFonts w:hint="eastAsia"/>
        </w:rPr>
        <w:t>，开设了适用于澳门监狱的法律知识的入职培训课程，课程内容包含以尊重及公正无私的方式执行职务，以及其他与人权有关的内容。</w:t>
      </w:r>
    </w:p>
    <w:p w:rsidR="00D41357" w:rsidRDefault="00D41357" w:rsidP="00D41357">
      <w:pPr>
        <w:pStyle w:val="SingleTxtGC"/>
      </w:pPr>
      <w:r>
        <w:rPr>
          <w:rFonts w:hint="eastAsia"/>
        </w:rPr>
        <w:t xml:space="preserve">59.  </w:t>
      </w:r>
      <w:r>
        <w:rPr>
          <w:rFonts w:hint="eastAsia"/>
        </w:rPr>
        <w:t>此外，如本报告第</w:t>
      </w:r>
      <w:r>
        <w:rPr>
          <w:rFonts w:hint="eastAsia"/>
        </w:rPr>
        <w:t>43</w:t>
      </w:r>
      <w:r>
        <w:rPr>
          <w:rFonts w:hint="eastAsia"/>
        </w:rPr>
        <w:t>段所言，廉政公署的角色加强了。</w:t>
      </w:r>
    </w:p>
    <w:p w:rsidR="00D41357" w:rsidRDefault="00D41357" w:rsidP="00D41357">
      <w:pPr>
        <w:pStyle w:val="SingleTxtGC"/>
      </w:pPr>
      <w:r>
        <w:rPr>
          <w:rFonts w:hint="eastAsia"/>
        </w:rPr>
        <w:lastRenderedPageBreak/>
        <w:t xml:space="preserve">60.  </w:t>
      </w:r>
      <w:r>
        <w:rPr>
          <w:rFonts w:hint="eastAsia"/>
        </w:rPr>
        <w:t>在本报告涵盖的期间内，澳门特区没有收到因国籍和种族而受到执法人员不平等对待或滥权的投诉。</w:t>
      </w:r>
    </w:p>
    <w:p w:rsidR="00D41357" w:rsidRDefault="00D41357" w:rsidP="00D41357">
      <w:pPr>
        <w:pStyle w:val="H23GC"/>
      </w:pPr>
      <w:r>
        <w:rPr>
          <w:rFonts w:hint="eastAsia"/>
        </w:rPr>
        <w:tab/>
        <w:t>2.</w:t>
      </w:r>
      <w:r>
        <w:rPr>
          <w:rFonts w:hint="eastAsia"/>
        </w:rPr>
        <w:tab/>
      </w:r>
      <w:r>
        <w:rPr>
          <w:rFonts w:hint="eastAsia"/>
        </w:rPr>
        <w:t>打击贩卖人口</w:t>
      </w:r>
    </w:p>
    <w:p w:rsidR="00D41357" w:rsidRDefault="00D41357" w:rsidP="00D41357">
      <w:pPr>
        <w:pStyle w:val="SingleTxtGC"/>
      </w:pPr>
      <w:r>
        <w:rPr>
          <w:rFonts w:hint="eastAsia"/>
        </w:rPr>
        <w:t xml:space="preserve">61.  </w:t>
      </w:r>
      <w:r>
        <w:rPr>
          <w:rFonts w:hint="eastAsia"/>
        </w:rPr>
        <w:t>委员会在</w:t>
      </w:r>
      <w:r>
        <w:rPr>
          <w:rFonts w:hint="eastAsia"/>
        </w:rPr>
        <w:t>2009</w:t>
      </w:r>
      <w:r>
        <w:rPr>
          <w:rFonts w:hint="eastAsia"/>
        </w:rPr>
        <w:t>年审议中华人民共和国</w:t>
      </w:r>
      <w:r>
        <w:rPr>
          <w:rFonts w:hint="eastAsia"/>
        </w:rPr>
        <w:t>(</w:t>
      </w:r>
      <w:r>
        <w:rPr>
          <w:rFonts w:hint="eastAsia"/>
        </w:rPr>
        <w:t>包括香港特别行政区及澳门特别行政区</w:t>
      </w:r>
      <w:r>
        <w:rPr>
          <w:rFonts w:hint="eastAsia"/>
        </w:rPr>
        <w:t>)</w:t>
      </w:r>
      <w:r>
        <w:rPr>
          <w:rFonts w:hint="eastAsia"/>
        </w:rPr>
        <w:t>的第十次至第十三次合并定期报告时，在结论性意见</w:t>
      </w:r>
      <w:r>
        <w:rPr>
          <w:rFonts w:hint="eastAsia"/>
        </w:rPr>
        <w:t>(</w:t>
      </w:r>
      <w:proofErr w:type="spellStart"/>
      <w:r>
        <w:rPr>
          <w:rFonts w:hint="eastAsia"/>
        </w:rPr>
        <w:t>CERD</w:t>
      </w:r>
      <w:proofErr w:type="spellEnd"/>
      <w:r>
        <w:rPr>
          <w:rFonts w:hint="eastAsia"/>
        </w:rPr>
        <w:t>/C/</w:t>
      </w:r>
      <w:proofErr w:type="spellStart"/>
      <w:r>
        <w:rPr>
          <w:rFonts w:hint="eastAsia"/>
        </w:rPr>
        <w:t>CHN</w:t>
      </w:r>
      <w:proofErr w:type="spellEnd"/>
      <w:r>
        <w:rPr>
          <w:rFonts w:hint="eastAsia"/>
        </w:rPr>
        <w:t>/CO/10-13)</w:t>
      </w:r>
      <w:r>
        <w:rPr>
          <w:rFonts w:hint="eastAsia"/>
        </w:rPr>
        <w:t>第</w:t>
      </w:r>
      <w:r>
        <w:rPr>
          <w:rFonts w:hint="eastAsia"/>
        </w:rPr>
        <w:t>32</w:t>
      </w:r>
      <w:r>
        <w:rPr>
          <w:rFonts w:hint="eastAsia"/>
        </w:rPr>
        <w:t>段中，建议澳门特区加强措施，以充分预防、打击和处罚人口贩运，并在本次定期报告中提供统计资料，包括对受害者的保护和赔偿。为此，以下将区分法律、行政措施和保护受害人三方面说明澳门特区在打击贩卖人口所</w:t>
      </w:r>
      <w:proofErr w:type="gramStart"/>
      <w:r>
        <w:rPr>
          <w:rFonts w:hint="eastAsia"/>
        </w:rPr>
        <w:t>作出</w:t>
      </w:r>
      <w:proofErr w:type="gramEnd"/>
      <w:r>
        <w:rPr>
          <w:rFonts w:hint="eastAsia"/>
        </w:rPr>
        <w:t>的努力。</w:t>
      </w:r>
    </w:p>
    <w:p w:rsidR="00D41357" w:rsidRDefault="00D41357" w:rsidP="00D41357">
      <w:pPr>
        <w:pStyle w:val="H4GC"/>
      </w:pPr>
      <w:r>
        <w:rPr>
          <w:rFonts w:hint="eastAsia"/>
        </w:rPr>
        <w:tab/>
        <w:t>(</w:t>
      </w:r>
      <w:proofErr w:type="gramStart"/>
      <w:r>
        <w:rPr>
          <w:rFonts w:hint="eastAsia"/>
        </w:rPr>
        <w:t>一</w:t>
      </w:r>
      <w:proofErr w:type="gramEnd"/>
      <w:r>
        <w:rPr>
          <w:rFonts w:hint="eastAsia"/>
        </w:rPr>
        <w:t>)</w:t>
      </w:r>
      <w:r>
        <w:rPr>
          <w:rFonts w:hint="eastAsia"/>
        </w:rPr>
        <w:tab/>
      </w:r>
      <w:r>
        <w:rPr>
          <w:rFonts w:hint="eastAsia"/>
        </w:rPr>
        <w:t>法律方面：</w:t>
      </w:r>
    </w:p>
    <w:p w:rsidR="00D41357" w:rsidRDefault="00D41357" w:rsidP="00D41357">
      <w:pPr>
        <w:pStyle w:val="SingleTxtGC"/>
      </w:pPr>
      <w:r>
        <w:rPr>
          <w:rFonts w:hint="eastAsia"/>
        </w:rPr>
        <w:t xml:space="preserve">62.  </w:t>
      </w:r>
      <w:r>
        <w:rPr>
          <w:rFonts w:hint="eastAsia"/>
        </w:rPr>
        <w:t>澳门特区致力于打击贩卖人口，并防止和打击以性剥削和劳动剥削为目的的贩卖人口。于</w:t>
      </w:r>
      <w:r>
        <w:rPr>
          <w:rFonts w:hint="eastAsia"/>
        </w:rPr>
        <w:t>2008</w:t>
      </w:r>
      <w:r>
        <w:rPr>
          <w:rFonts w:hint="eastAsia"/>
        </w:rPr>
        <w:t>年，为使贩卖人口</w:t>
      </w:r>
      <w:proofErr w:type="gramStart"/>
      <w:r>
        <w:rPr>
          <w:rFonts w:hint="eastAsia"/>
        </w:rPr>
        <w:t>罪符合</w:t>
      </w:r>
      <w:proofErr w:type="gramEnd"/>
      <w:r>
        <w:rPr>
          <w:rFonts w:hint="eastAsia"/>
        </w:rPr>
        <w:t>国际法律的定义，以及完善该罪行所涵盖的行为，澳门特区政府制定了第</w:t>
      </w:r>
      <w:r>
        <w:rPr>
          <w:rFonts w:hint="eastAsia"/>
        </w:rPr>
        <w:t>6/2008</w:t>
      </w:r>
      <w:r>
        <w:rPr>
          <w:rFonts w:hint="eastAsia"/>
        </w:rPr>
        <w:t>号法律《打击贩卖人口犯罪》，该法自同年</w:t>
      </w:r>
      <w:r>
        <w:rPr>
          <w:rFonts w:hint="eastAsia"/>
        </w:rPr>
        <w:t>6</w:t>
      </w:r>
      <w:r>
        <w:rPr>
          <w:rFonts w:hint="eastAsia"/>
        </w:rPr>
        <w:t>月</w:t>
      </w:r>
      <w:r>
        <w:rPr>
          <w:rFonts w:hint="eastAsia"/>
        </w:rPr>
        <w:t>24</w:t>
      </w:r>
      <w:r>
        <w:rPr>
          <w:rFonts w:hint="eastAsia"/>
        </w:rPr>
        <w:t>日起生效。</w:t>
      </w:r>
    </w:p>
    <w:p w:rsidR="00D41357" w:rsidRDefault="00D41357" w:rsidP="00D41357">
      <w:pPr>
        <w:pStyle w:val="SingleTxtGC"/>
      </w:pPr>
      <w:r>
        <w:rPr>
          <w:rFonts w:hint="eastAsia"/>
        </w:rPr>
        <w:t xml:space="preserve">63.  </w:t>
      </w:r>
      <w:r>
        <w:rPr>
          <w:rFonts w:hint="eastAsia"/>
        </w:rPr>
        <w:t>该法律遵循《〈联合国打击跨国有组织犯罪公约〉关于预防、禁止和惩治贩运人口特别是妇女和儿童行为的补充议定书》及欧盟于</w:t>
      </w:r>
      <w:r>
        <w:rPr>
          <w:rFonts w:hint="eastAsia"/>
        </w:rPr>
        <w:t>2002</w:t>
      </w:r>
      <w:r>
        <w:rPr>
          <w:rFonts w:hint="eastAsia"/>
        </w:rPr>
        <w:t>年</w:t>
      </w:r>
      <w:r>
        <w:rPr>
          <w:rFonts w:hint="eastAsia"/>
        </w:rPr>
        <w:t>7</w:t>
      </w:r>
      <w:r>
        <w:rPr>
          <w:rFonts w:hint="eastAsia"/>
        </w:rPr>
        <w:t>月</w:t>
      </w:r>
      <w:r>
        <w:rPr>
          <w:rFonts w:hint="eastAsia"/>
        </w:rPr>
        <w:t>19</w:t>
      </w:r>
      <w:r>
        <w:rPr>
          <w:rFonts w:hint="eastAsia"/>
        </w:rPr>
        <w:t>日</w:t>
      </w:r>
      <w:proofErr w:type="gramStart"/>
      <w:r>
        <w:rPr>
          <w:rFonts w:hint="eastAsia"/>
        </w:rPr>
        <w:t>作出</w:t>
      </w:r>
      <w:proofErr w:type="gramEnd"/>
      <w:r>
        <w:rPr>
          <w:rFonts w:hint="eastAsia"/>
        </w:rPr>
        <w:t>的有关打击贩卖人口方面的委员会框架决议。</w:t>
      </w:r>
    </w:p>
    <w:p w:rsidR="00D41357" w:rsidRDefault="00D41357" w:rsidP="00D41357">
      <w:pPr>
        <w:pStyle w:val="SingleTxtGC"/>
      </w:pPr>
      <w:r>
        <w:rPr>
          <w:rFonts w:hint="eastAsia"/>
        </w:rPr>
        <w:t xml:space="preserve">64.  </w:t>
      </w:r>
      <w:r>
        <w:rPr>
          <w:rFonts w:hint="eastAsia"/>
        </w:rPr>
        <w:t>第</w:t>
      </w:r>
      <w:r>
        <w:rPr>
          <w:rFonts w:hint="eastAsia"/>
        </w:rPr>
        <w:t>6/2008</w:t>
      </w:r>
      <w:r>
        <w:rPr>
          <w:rFonts w:hint="eastAsia"/>
        </w:rPr>
        <w:t>号法律亦旨在履行适用于澳门特区的国际劳工组织的公约所载的义务，尤其是国际劳工组织第</w:t>
      </w:r>
      <w:r>
        <w:rPr>
          <w:rFonts w:hint="eastAsia"/>
        </w:rPr>
        <w:t>29</w:t>
      </w:r>
      <w:r>
        <w:rPr>
          <w:rFonts w:hint="eastAsia"/>
        </w:rPr>
        <w:t>号《强迫或强制劳动公约》、国际劳工组织第</w:t>
      </w:r>
      <w:r>
        <w:rPr>
          <w:rFonts w:hint="eastAsia"/>
        </w:rPr>
        <w:t>105</w:t>
      </w:r>
      <w:r>
        <w:rPr>
          <w:rFonts w:hint="eastAsia"/>
        </w:rPr>
        <w:t>号《废除强迫劳动公约》及国际劳工组织第</w:t>
      </w:r>
      <w:r>
        <w:rPr>
          <w:rFonts w:hint="eastAsia"/>
        </w:rPr>
        <w:t>182</w:t>
      </w:r>
      <w:r>
        <w:rPr>
          <w:rFonts w:hint="eastAsia"/>
        </w:rPr>
        <w:t>号有关《禁止和立即行动消除最恶劣形式的童工劳动公约》关于禁止劳动或服务剥削而使人成为奴隶的规定；以及在儿童权利方面，遵循《跨国收养方面保护儿童及合作公约》关于跨国收养儿童的规定以及《〈儿童权利公约〉关于买卖儿童、儿童卖淫和儿童色情制品问题的任择议定书》。</w:t>
      </w:r>
    </w:p>
    <w:p w:rsidR="00D41357" w:rsidRDefault="00D41357" w:rsidP="00D41357">
      <w:pPr>
        <w:pStyle w:val="SingleTxtGC"/>
      </w:pPr>
      <w:r>
        <w:rPr>
          <w:rFonts w:hint="eastAsia"/>
        </w:rPr>
        <w:t xml:space="preserve">65.  </w:t>
      </w:r>
      <w:r>
        <w:rPr>
          <w:rFonts w:hint="eastAsia"/>
        </w:rPr>
        <w:t>上述法律于《刑法典》内增加第一百五十三</w:t>
      </w:r>
      <w:r>
        <w:rPr>
          <w:rFonts w:hint="eastAsia"/>
        </w:rPr>
        <w:t>-A</w:t>
      </w:r>
      <w:r>
        <w:rPr>
          <w:rFonts w:hint="eastAsia"/>
        </w:rPr>
        <w:t>条“贩卖人口罪”，其扩大贩卖人口犯罪的适用范围，不只限于以卖淫目的，也包括以性剥削、劳动或服务剥削，尤其是强迫或强制劳动或服务、使人成为奴隶或类似奴隶，和切除人体器官或组织为目的而实施的活动。贩卖人口罪的刑罚为</w:t>
      </w:r>
      <w:r>
        <w:rPr>
          <w:rFonts w:hint="eastAsia"/>
        </w:rPr>
        <w:t>3</w:t>
      </w:r>
      <w:r>
        <w:rPr>
          <w:rFonts w:hint="eastAsia"/>
        </w:rPr>
        <w:t>年至</w:t>
      </w:r>
      <w:r>
        <w:rPr>
          <w:rFonts w:hint="eastAsia"/>
        </w:rPr>
        <w:t>12</w:t>
      </w:r>
      <w:r>
        <w:rPr>
          <w:rFonts w:hint="eastAsia"/>
        </w:rPr>
        <w:t>年徒刑。该法亦规定了域外司法管辖权和法人刑事责任。</w:t>
      </w:r>
    </w:p>
    <w:p w:rsidR="00D41357" w:rsidRDefault="00D41357" w:rsidP="00D41357">
      <w:pPr>
        <w:pStyle w:val="SingleTxtGC"/>
      </w:pPr>
      <w:r>
        <w:rPr>
          <w:rFonts w:hint="eastAsia"/>
        </w:rPr>
        <w:t xml:space="preserve">66.  </w:t>
      </w:r>
      <w:r>
        <w:rPr>
          <w:rFonts w:hint="eastAsia"/>
        </w:rPr>
        <w:t>为加强对未成年人的保护，如受害人是未成年人，法定刑罚加重至</w:t>
      </w:r>
      <w:r>
        <w:rPr>
          <w:rFonts w:hint="eastAsia"/>
        </w:rPr>
        <w:t>5</w:t>
      </w:r>
      <w:r>
        <w:rPr>
          <w:rFonts w:hint="eastAsia"/>
        </w:rPr>
        <w:t>至</w:t>
      </w:r>
      <w:r>
        <w:rPr>
          <w:rFonts w:hint="eastAsia"/>
        </w:rPr>
        <w:t>15</w:t>
      </w:r>
      <w:r>
        <w:rPr>
          <w:rFonts w:hint="eastAsia"/>
        </w:rPr>
        <w:t>年徒刑，如未成年人未满</w:t>
      </w:r>
      <w:r>
        <w:rPr>
          <w:rFonts w:hint="eastAsia"/>
        </w:rPr>
        <w:t>14</w:t>
      </w:r>
      <w:r>
        <w:rPr>
          <w:rFonts w:hint="eastAsia"/>
        </w:rPr>
        <w:t>岁，该最低和最高限度均加重三分之一以处罚犯罪行为人。</w:t>
      </w:r>
    </w:p>
    <w:p w:rsidR="00D41357" w:rsidRDefault="00D41357" w:rsidP="00D41357">
      <w:pPr>
        <w:pStyle w:val="SingleTxtGC"/>
      </w:pPr>
      <w:r>
        <w:rPr>
          <w:rFonts w:hint="eastAsia"/>
        </w:rPr>
        <w:t xml:space="preserve">67.  </w:t>
      </w:r>
      <w:r>
        <w:rPr>
          <w:rFonts w:hint="eastAsia"/>
        </w:rPr>
        <w:t>上述法律还保障了受害人的一系列权利，包括给予社会及经济援助、法律咨询和法律援助、心理、医疗、药物及住宿</w:t>
      </w:r>
      <w:r>
        <w:rPr>
          <w:rFonts w:hint="eastAsia"/>
        </w:rPr>
        <w:t>(</w:t>
      </w:r>
      <w:r>
        <w:rPr>
          <w:rFonts w:hint="eastAsia"/>
        </w:rPr>
        <w:t>庇护中心</w:t>
      </w:r>
      <w:r>
        <w:rPr>
          <w:rFonts w:hint="eastAsia"/>
        </w:rPr>
        <w:t>)</w:t>
      </w:r>
      <w:r>
        <w:rPr>
          <w:rFonts w:hint="eastAsia"/>
        </w:rPr>
        <w:t>援助。此外，也规定了对贩卖人口的受害人的保护措施，例如设立一项受害人保护计划；设立用作照料受害人的地方；透过媒体推广信息和展开宣传活动使公众关注贩卖人口犯罪所带来的问题。</w:t>
      </w:r>
    </w:p>
    <w:p w:rsidR="00D41357" w:rsidRDefault="00D41357" w:rsidP="00D41357">
      <w:pPr>
        <w:pStyle w:val="H4GC"/>
      </w:pPr>
      <w:r>
        <w:rPr>
          <w:rFonts w:hint="eastAsia"/>
        </w:rPr>
        <w:lastRenderedPageBreak/>
        <w:tab/>
        <w:t>(</w:t>
      </w:r>
      <w:r>
        <w:rPr>
          <w:rFonts w:hint="eastAsia"/>
        </w:rPr>
        <w:t>二</w:t>
      </w:r>
      <w:r>
        <w:rPr>
          <w:rFonts w:hint="eastAsia"/>
        </w:rPr>
        <w:t>)</w:t>
      </w:r>
      <w:r>
        <w:rPr>
          <w:rFonts w:hint="eastAsia"/>
        </w:rPr>
        <w:tab/>
      </w:r>
      <w:r>
        <w:rPr>
          <w:rFonts w:hint="eastAsia"/>
        </w:rPr>
        <w:t>行政措施方面：</w:t>
      </w:r>
    </w:p>
    <w:p w:rsidR="00D41357" w:rsidRDefault="00D41357" w:rsidP="00D41357">
      <w:pPr>
        <w:pStyle w:val="SingleTxtGC"/>
      </w:pPr>
      <w:r>
        <w:rPr>
          <w:rFonts w:hint="eastAsia"/>
        </w:rPr>
        <w:t xml:space="preserve">68.  </w:t>
      </w:r>
      <w:r>
        <w:rPr>
          <w:rFonts w:hint="eastAsia"/>
        </w:rPr>
        <w:t>行政长官透过第</w:t>
      </w:r>
      <w:r>
        <w:rPr>
          <w:rFonts w:hint="eastAsia"/>
        </w:rPr>
        <w:t>266/2007</w:t>
      </w:r>
      <w:r>
        <w:rPr>
          <w:rFonts w:hint="eastAsia"/>
        </w:rPr>
        <w:t>号行政长官批示，成立了一个跨部门的阻吓贩卖人口措施关注委员会，该委员会负责检讨，评估和研究人口贩卖在澳门特区的情况，提出建议及监察澳门特区政府在打击贩卖人口方面所展开的行动，包括预防、对受害者</w:t>
      </w:r>
      <w:proofErr w:type="gramStart"/>
      <w:r>
        <w:rPr>
          <w:rFonts w:hint="eastAsia"/>
        </w:rPr>
        <w:t>作出</w:t>
      </w:r>
      <w:proofErr w:type="gramEnd"/>
      <w:r>
        <w:rPr>
          <w:rFonts w:hint="eastAsia"/>
        </w:rPr>
        <w:t>保护及社会重返等工作。此外，该委员会还推动国际和区域合作，使各有关部门能更好地达至与其海外合作单位共同阻止贩卖人口的目标。该委员会下设五个工作小组，包括预防及宣传小组、保护受害人小组、调查起诉小组、防止强迫劳动小组及防止贩卖器官小组。</w:t>
      </w:r>
    </w:p>
    <w:p w:rsidR="00D41357" w:rsidRPr="00CC7123" w:rsidRDefault="00D41357" w:rsidP="00D41357">
      <w:pPr>
        <w:pStyle w:val="SingleTxtGC"/>
        <w:rPr>
          <w:spacing w:val="-4"/>
        </w:rPr>
      </w:pPr>
      <w:r w:rsidRPr="00CC7123">
        <w:rPr>
          <w:rFonts w:hint="eastAsia"/>
          <w:spacing w:val="-4"/>
        </w:rPr>
        <w:t xml:space="preserve">69.  </w:t>
      </w:r>
      <w:r w:rsidRPr="00CC7123">
        <w:rPr>
          <w:rFonts w:hint="eastAsia"/>
          <w:spacing w:val="-4"/>
        </w:rPr>
        <w:t>为打击贩卖人口，尤其是妇女和儿童，澳门特区政府采纳的具体措施如下：</w:t>
      </w:r>
    </w:p>
    <w:p w:rsidR="00D41357" w:rsidRDefault="00D41357" w:rsidP="00D41357">
      <w:pPr>
        <w:pStyle w:val="Bullet1GC"/>
      </w:pPr>
      <w:r>
        <w:rPr>
          <w:rFonts w:hint="eastAsia"/>
        </w:rPr>
        <w:t>严格管理边境检查站和签证申请</w:t>
      </w:r>
      <w:r>
        <w:rPr>
          <w:rFonts w:hint="eastAsia"/>
        </w:rPr>
        <w:t>(</w:t>
      </w:r>
      <w:r>
        <w:rPr>
          <w:rFonts w:hint="eastAsia"/>
        </w:rPr>
        <w:t>以识别潜在受害人为目的</w:t>
      </w:r>
      <w:r>
        <w:rPr>
          <w:rFonts w:hint="eastAsia"/>
        </w:rPr>
        <w:t>)</w:t>
      </w:r>
      <w:r>
        <w:rPr>
          <w:rFonts w:hint="eastAsia"/>
        </w:rPr>
        <w:t>；</w:t>
      </w:r>
    </w:p>
    <w:p w:rsidR="00D41357" w:rsidRDefault="00D41357" w:rsidP="00D41357">
      <w:pPr>
        <w:pStyle w:val="Bullet1GC"/>
      </w:pPr>
      <w:r>
        <w:rPr>
          <w:rFonts w:hint="eastAsia"/>
        </w:rPr>
        <w:t>由治安警察局负责接听</w:t>
      </w:r>
      <w:r>
        <w:rPr>
          <w:rFonts w:hint="eastAsia"/>
        </w:rPr>
        <w:t>24</w:t>
      </w:r>
      <w:r>
        <w:rPr>
          <w:rFonts w:hint="eastAsia"/>
        </w:rPr>
        <w:t>小时贩卖人口举报热线；</w:t>
      </w:r>
    </w:p>
    <w:p w:rsidR="00D41357" w:rsidRDefault="00D41357" w:rsidP="00D41357">
      <w:pPr>
        <w:pStyle w:val="Bullet1GC"/>
      </w:pPr>
      <w:r>
        <w:rPr>
          <w:rFonts w:hint="eastAsia"/>
        </w:rPr>
        <w:t>由劳工事务局负责接听关于强迫劳动事宜的查询热线；</w:t>
      </w:r>
    </w:p>
    <w:p w:rsidR="00D41357" w:rsidRDefault="00D41357" w:rsidP="00D41357">
      <w:pPr>
        <w:pStyle w:val="Bullet1GC"/>
      </w:pPr>
      <w:r>
        <w:rPr>
          <w:rFonts w:hint="eastAsia"/>
        </w:rPr>
        <w:t>设立贩卖人口受害人再入境识别机制；</w:t>
      </w:r>
    </w:p>
    <w:p w:rsidR="00D41357" w:rsidRDefault="00D41357" w:rsidP="00D41357">
      <w:pPr>
        <w:pStyle w:val="Bullet1GC"/>
      </w:pPr>
      <w:r>
        <w:rPr>
          <w:rFonts w:hint="eastAsia"/>
        </w:rPr>
        <w:t>进行高风险地区旅客识别措施，即加强于边境检查站注意来自该等地区的旅客及非本地劳工；</w:t>
      </w:r>
    </w:p>
    <w:p w:rsidR="00D41357" w:rsidRDefault="00D41357" w:rsidP="00D41357">
      <w:pPr>
        <w:pStyle w:val="Bullet1GC"/>
      </w:pPr>
      <w:r>
        <w:rPr>
          <w:rFonts w:hint="eastAsia"/>
        </w:rPr>
        <w:t>针对性剥削和劳动剥削潜在受害人的检测问卷；</w:t>
      </w:r>
    </w:p>
    <w:p w:rsidR="00D41357" w:rsidRDefault="00D41357" w:rsidP="00D41357">
      <w:pPr>
        <w:pStyle w:val="Bullet1GC"/>
      </w:pPr>
      <w:r>
        <w:rPr>
          <w:rFonts w:hint="eastAsia"/>
        </w:rPr>
        <w:t>以潜在受害人、人贩子、雇主、雇员及公众为对象的宣传活动；</w:t>
      </w:r>
    </w:p>
    <w:p w:rsidR="00D41357" w:rsidRDefault="00D41357" w:rsidP="00D41357">
      <w:pPr>
        <w:pStyle w:val="Bullet1GC"/>
      </w:pPr>
      <w:r>
        <w:rPr>
          <w:rFonts w:hint="eastAsia"/>
        </w:rPr>
        <w:t>针对性剥削潜在受害人黑点的定期及突击巡查</w:t>
      </w:r>
      <w:r>
        <w:rPr>
          <w:rFonts w:hint="eastAsia"/>
        </w:rPr>
        <w:t>(</w:t>
      </w:r>
      <w:r>
        <w:rPr>
          <w:rFonts w:hint="eastAsia"/>
        </w:rPr>
        <w:t>如桑拿浴室、按摩中心、夜总会、酒吧、赌场及其他娱乐场所等等</w:t>
      </w:r>
      <w:r>
        <w:rPr>
          <w:rFonts w:hint="eastAsia"/>
        </w:rPr>
        <w:t>)</w:t>
      </w:r>
      <w:r>
        <w:rPr>
          <w:rFonts w:hint="eastAsia"/>
        </w:rPr>
        <w:t>；</w:t>
      </w:r>
    </w:p>
    <w:p w:rsidR="00D41357" w:rsidRDefault="00D41357" w:rsidP="00D41357">
      <w:pPr>
        <w:pStyle w:val="Bullet1GC"/>
      </w:pPr>
      <w:r>
        <w:rPr>
          <w:rFonts w:hint="eastAsia"/>
        </w:rPr>
        <w:t>与邻近地区设立通报机制及加强情报收集；</w:t>
      </w:r>
    </w:p>
    <w:p w:rsidR="00D41357" w:rsidRDefault="00D41357" w:rsidP="00D41357">
      <w:pPr>
        <w:pStyle w:val="Bullet1GC"/>
      </w:pPr>
      <w:r>
        <w:rPr>
          <w:rFonts w:hint="eastAsia"/>
        </w:rPr>
        <w:t>与海外对口单位及邻近地区的警务合作；</w:t>
      </w:r>
    </w:p>
    <w:p w:rsidR="00D41357" w:rsidRDefault="00D41357" w:rsidP="00D41357">
      <w:pPr>
        <w:pStyle w:val="Bullet1GC"/>
      </w:pPr>
      <w:r>
        <w:rPr>
          <w:rFonts w:hint="eastAsia"/>
        </w:rPr>
        <w:t>对包括出入境事务厅、治安警察局及司法警察局、劳工事务局督察及医疗等前线人员进行培训；</w:t>
      </w:r>
    </w:p>
    <w:p w:rsidR="00D41357" w:rsidRDefault="00D41357" w:rsidP="00D41357">
      <w:pPr>
        <w:pStyle w:val="Bullet1GC"/>
      </w:pPr>
      <w:r>
        <w:rPr>
          <w:rFonts w:hint="eastAsia"/>
        </w:rPr>
        <w:t>为女警提供询问女性潜在贩卖人口受害人的专项培训；</w:t>
      </w:r>
    </w:p>
    <w:p w:rsidR="00D41357" w:rsidRDefault="00D41357" w:rsidP="00D41357">
      <w:pPr>
        <w:pStyle w:val="Bullet1GC"/>
      </w:pPr>
      <w:r>
        <w:rPr>
          <w:rFonts w:hint="eastAsia"/>
        </w:rPr>
        <w:t>针对防止中学生成为贩卖人口受害人，在校园进行贩卖人口宣传及教育计划；</w:t>
      </w:r>
    </w:p>
    <w:p w:rsidR="00D41357" w:rsidRDefault="00D41357" w:rsidP="00D41357">
      <w:pPr>
        <w:pStyle w:val="Bullet1GC"/>
      </w:pPr>
      <w:r>
        <w:rPr>
          <w:rFonts w:hint="eastAsia"/>
        </w:rPr>
        <w:t>透过报章、电视及电台等不同途径进行法律推广，透过</w:t>
      </w:r>
      <w:r>
        <w:rPr>
          <w:rFonts w:hint="eastAsia"/>
        </w:rPr>
        <w:t>YouTube</w:t>
      </w:r>
      <w:r>
        <w:rPr>
          <w:rFonts w:hint="eastAsia"/>
        </w:rPr>
        <w:t>上传了一段配以多种不同语言字幕的宣传视频；</w:t>
      </w:r>
    </w:p>
    <w:p w:rsidR="00D41357" w:rsidRDefault="00D41357" w:rsidP="00D41357">
      <w:pPr>
        <w:pStyle w:val="Bullet1GC"/>
      </w:pPr>
      <w:r>
        <w:rPr>
          <w:rFonts w:hint="eastAsia"/>
        </w:rPr>
        <w:t>于出入境大堂、卫生中心及劳工局派发小册子</w:t>
      </w:r>
      <w:r>
        <w:rPr>
          <w:rFonts w:hint="eastAsia"/>
        </w:rPr>
        <w:t>(</w:t>
      </w:r>
      <w:r>
        <w:rPr>
          <w:rFonts w:hint="eastAsia"/>
        </w:rPr>
        <w:t>多种语言</w:t>
      </w:r>
      <w:r>
        <w:rPr>
          <w:rFonts w:hint="eastAsia"/>
        </w:rPr>
        <w:t>)</w:t>
      </w:r>
      <w:r>
        <w:rPr>
          <w:rFonts w:hint="eastAsia"/>
        </w:rPr>
        <w:t>。</w:t>
      </w:r>
    </w:p>
    <w:p w:rsidR="00D41357" w:rsidRDefault="00D41357" w:rsidP="00D41357">
      <w:pPr>
        <w:pStyle w:val="H4GC"/>
      </w:pPr>
      <w:r>
        <w:rPr>
          <w:rFonts w:hint="eastAsia"/>
        </w:rPr>
        <w:tab/>
        <w:t>(</w:t>
      </w:r>
      <w:r>
        <w:rPr>
          <w:rFonts w:hint="eastAsia"/>
        </w:rPr>
        <w:t>三</w:t>
      </w:r>
      <w:r>
        <w:rPr>
          <w:rFonts w:hint="eastAsia"/>
        </w:rPr>
        <w:t>)</w:t>
      </w:r>
      <w:r>
        <w:rPr>
          <w:rFonts w:hint="eastAsia"/>
        </w:rPr>
        <w:tab/>
      </w:r>
      <w:r>
        <w:rPr>
          <w:rFonts w:hint="eastAsia"/>
        </w:rPr>
        <w:t>保护受害人措施方面：</w:t>
      </w:r>
    </w:p>
    <w:p w:rsidR="00D41357" w:rsidRDefault="00D41357" w:rsidP="00D41357">
      <w:pPr>
        <w:pStyle w:val="SingleTxtGC"/>
      </w:pPr>
      <w:r>
        <w:rPr>
          <w:rFonts w:hint="eastAsia"/>
        </w:rPr>
        <w:t xml:space="preserve">70.  </w:t>
      </w:r>
      <w:r>
        <w:rPr>
          <w:rFonts w:hint="eastAsia"/>
        </w:rPr>
        <w:t>于</w:t>
      </w:r>
      <w:r>
        <w:rPr>
          <w:rFonts w:hint="eastAsia"/>
        </w:rPr>
        <w:t>2008</w:t>
      </w:r>
      <w:r>
        <w:rPr>
          <w:rFonts w:hint="eastAsia"/>
        </w:rPr>
        <w:t>年</w:t>
      </w:r>
      <w:r>
        <w:rPr>
          <w:rFonts w:hint="eastAsia"/>
        </w:rPr>
        <w:t>7</w:t>
      </w:r>
      <w:r>
        <w:rPr>
          <w:rFonts w:hint="eastAsia"/>
        </w:rPr>
        <w:t>月起，社会工作局为贩卖人口受害人提供各种保护措施及援助服务，协助受害人重</w:t>
      </w:r>
      <w:proofErr w:type="gramStart"/>
      <w:r>
        <w:rPr>
          <w:rFonts w:hint="eastAsia"/>
        </w:rPr>
        <w:t>投正常</w:t>
      </w:r>
      <w:proofErr w:type="gramEnd"/>
      <w:r>
        <w:rPr>
          <w:rFonts w:hint="eastAsia"/>
        </w:rPr>
        <w:t>的生活，服务项目包括接获受害人时会先为其提供健康检查服务，确定受害人的健康状况及确保受害人适合居住于庇护中心或院舍，之后为受害人提供庇护服务，安排庇护中心或院舍让受害人临时住宿，并提供经济援助、</w:t>
      </w:r>
      <w:r>
        <w:rPr>
          <w:rFonts w:hint="eastAsia"/>
        </w:rPr>
        <w:t>24</w:t>
      </w:r>
      <w:r>
        <w:rPr>
          <w:rFonts w:hint="eastAsia"/>
        </w:rPr>
        <w:t>小时支持服务，确保受害人的人身安全及得到适当照顾。另外，还会视</w:t>
      </w:r>
      <w:proofErr w:type="gramStart"/>
      <w:r>
        <w:rPr>
          <w:rFonts w:hint="eastAsia"/>
        </w:rPr>
        <w:t>乎需要</w:t>
      </w:r>
      <w:proofErr w:type="gramEnd"/>
      <w:r>
        <w:rPr>
          <w:rFonts w:hint="eastAsia"/>
        </w:rPr>
        <w:t>为受害人提供个人辅导、戒毒治疗、法律咨询、职业技能培训及提供返回原居地的护送服务。另一方面，受害人可获得法律援助服务、民事索偿和翻</w:t>
      </w:r>
      <w:r>
        <w:rPr>
          <w:rFonts w:hint="eastAsia"/>
        </w:rPr>
        <w:lastRenderedPageBreak/>
        <w:t>译等服务。这些援助的对象是所有贩卖人口受害人，并不会因其国籍而被歧视或有不同的对待。</w:t>
      </w:r>
    </w:p>
    <w:p w:rsidR="00D41357" w:rsidRDefault="00D41357" w:rsidP="00D41357">
      <w:pPr>
        <w:pStyle w:val="SingleTxtGC"/>
      </w:pPr>
      <w:r>
        <w:rPr>
          <w:rFonts w:hint="eastAsia"/>
        </w:rPr>
        <w:t xml:space="preserve">71.  </w:t>
      </w:r>
      <w:r>
        <w:rPr>
          <w:rFonts w:hint="eastAsia"/>
        </w:rPr>
        <w:t>于</w:t>
      </w:r>
      <w:r>
        <w:rPr>
          <w:rFonts w:hint="eastAsia"/>
        </w:rPr>
        <w:t>2011</w:t>
      </w:r>
      <w:r>
        <w:rPr>
          <w:rFonts w:hint="eastAsia"/>
        </w:rPr>
        <w:t>年，社会工作局与香港国际移民组织</w:t>
      </w:r>
      <w:r>
        <w:rPr>
          <w:rFonts w:hint="eastAsia"/>
        </w:rPr>
        <w:t>(IOM)</w:t>
      </w:r>
      <w:r>
        <w:rPr>
          <w:rFonts w:hint="eastAsia"/>
        </w:rPr>
        <w:t>达成合作协议，</w:t>
      </w:r>
      <w:proofErr w:type="gramStart"/>
      <w:r>
        <w:rPr>
          <w:rFonts w:hint="eastAsia"/>
        </w:rPr>
        <w:t>经由该</w:t>
      </w:r>
      <w:proofErr w:type="gramEnd"/>
      <w:r>
        <w:rPr>
          <w:rFonts w:hint="eastAsia"/>
        </w:rPr>
        <w:t>组织协助，向海外的受害人提供返回原居地的风险评估服务，并妥善护送受害人返回原居地重新投入生活。</w:t>
      </w:r>
    </w:p>
    <w:p w:rsidR="00D41357" w:rsidRDefault="00D41357" w:rsidP="00D41357">
      <w:pPr>
        <w:pStyle w:val="SingleTxtGC"/>
      </w:pPr>
      <w:r>
        <w:rPr>
          <w:rFonts w:hint="eastAsia"/>
        </w:rPr>
        <w:t xml:space="preserve">72.  </w:t>
      </w:r>
      <w:r>
        <w:rPr>
          <w:rFonts w:hint="eastAsia"/>
        </w:rPr>
        <w:t>社会工作局开始向贩卖人口犯罪的受害人提供服务以来，直至</w:t>
      </w:r>
      <w:r>
        <w:rPr>
          <w:rFonts w:hint="eastAsia"/>
        </w:rPr>
        <w:t>2014</w:t>
      </w:r>
      <w:r>
        <w:rPr>
          <w:rFonts w:hint="eastAsia"/>
        </w:rPr>
        <w:t>年</w:t>
      </w:r>
      <w:r>
        <w:rPr>
          <w:rFonts w:hint="eastAsia"/>
        </w:rPr>
        <w:t>12</w:t>
      </w:r>
      <w:r>
        <w:rPr>
          <w:rFonts w:hint="eastAsia"/>
        </w:rPr>
        <w:t>月</w:t>
      </w:r>
      <w:r>
        <w:rPr>
          <w:rFonts w:hint="eastAsia"/>
        </w:rPr>
        <w:t>31</w:t>
      </w:r>
      <w:r>
        <w:rPr>
          <w:rFonts w:hint="eastAsia"/>
        </w:rPr>
        <w:t>日止，共处理了</w:t>
      </w:r>
      <w:r>
        <w:rPr>
          <w:rFonts w:hint="eastAsia"/>
        </w:rPr>
        <w:t>122</w:t>
      </w:r>
      <w:r>
        <w:rPr>
          <w:rFonts w:hint="eastAsia"/>
        </w:rPr>
        <w:t>宗个案</w:t>
      </w:r>
      <w:r>
        <w:rPr>
          <w:rFonts w:hint="eastAsia"/>
        </w:rPr>
        <w:t>(122</w:t>
      </w:r>
      <w:r>
        <w:rPr>
          <w:rFonts w:hint="eastAsia"/>
        </w:rPr>
        <w:t>名受害人</w:t>
      </w:r>
      <w:r>
        <w:rPr>
          <w:rFonts w:hint="eastAsia"/>
        </w:rPr>
        <w:t>)</w:t>
      </w:r>
      <w:r>
        <w:rPr>
          <w:rFonts w:hint="eastAsia"/>
        </w:rPr>
        <w:t>，其中</w:t>
      </w:r>
      <w:r>
        <w:rPr>
          <w:rFonts w:hint="eastAsia"/>
        </w:rPr>
        <w:t>101</w:t>
      </w:r>
      <w:r>
        <w:rPr>
          <w:rFonts w:hint="eastAsia"/>
        </w:rPr>
        <w:t>名受害人已返回原居地、</w:t>
      </w:r>
      <w:r>
        <w:rPr>
          <w:rFonts w:hint="eastAsia"/>
        </w:rPr>
        <w:t>18</w:t>
      </w:r>
      <w:r>
        <w:rPr>
          <w:rFonts w:hint="eastAsia"/>
        </w:rPr>
        <w:t>名受害人自行离开、</w:t>
      </w:r>
      <w:r>
        <w:rPr>
          <w:rFonts w:hint="eastAsia"/>
        </w:rPr>
        <w:t>2</w:t>
      </w:r>
      <w:r>
        <w:rPr>
          <w:rFonts w:hint="eastAsia"/>
        </w:rPr>
        <w:t>名澳门特区居民已重返小区生活、另有</w:t>
      </w:r>
      <w:r>
        <w:rPr>
          <w:rFonts w:hint="eastAsia"/>
        </w:rPr>
        <w:t>1</w:t>
      </w:r>
      <w:r>
        <w:rPr>
          <w:rFonts w:hint="eastAsia"/>
        </w:rPr>
        <w:t>名受害人于</w:t>
      </w:r>
      <w:r>
        <w:rPr>
          <w:rFonts w:hint="eastAsia"/>
        </w:rPr>
        <w:t>2014</w:t>
      </w:r>
      <w:r>
        <w:rPr>
          <w:rFonts w:hint="eastAsia"/>
        </w:rPr>
        <w:t>年年底仍居住于庇护中心。</w:t>
      </w:r>
    </w:p>
    <w:p w:rsidR="00D41357" w:rsidRPr="00B54033" w:rsidRDefault="00D41357" w:rsidP="00D41357">
      <w:pPr>
        <w:pStyle w:val="SingleTxtGC"/>
        <w:rPr>
          <w:rFonts w:ascii="Time New Roman" w:eastAsia="黑体" w:hAnsi="Time New Roman" w:hint="eastAsia"/>
        </w:rPr>
      </w:pPr>
      <w:r w:rsidRPr="00B54033">
        <w:rPr>
          <w:rFonts w:ascii="Time New Roman" w:eastAsia="黑体" w:hAnsi="Time New Roman" w:hint="eastAsia"/>
        </w:rPr>
        <w:t>表七：社会工作局向贩卖人口犯罪的受害人提供服务的数据</w:t>
      </w:r>
    </w:p>
    <w:tbl>
      <w:tblPr>
        <w:tblW w:w="7370" w:type="dxa"/>
        <w:tblInd w:w="1134"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820"/>
        <w:gridCol w:w="668"/>
        <w:gridCol w:w="844"/>
        <w:gridCol w:w="842"/>
        <w:gridCol w:w="900"/>
        <w:gridCol w:w="894"/>
        <w:gridCol w:w="777"/>
        <w:gridCol w:w="1023"/>
        <w:gridCol w:w="602"/>
      </w:tblGrid>
      <w:tr w:rsidR="00D41357" w:rsidRPr="00FB0BC2" w:rsidTr="002A41FB">
        <w:tc>
          <w:tcPr>
            <w:tcW w:w="820" w:type="dxa"/>
            <w:vMerge w:val="restart"/>
            <w:shd w:val="clear" w:color="auto" w:fill="auto"/>
            <w:vAlign w:val="bottom"/>
          </w:tcPr>
          <w:p w:rsidR="00D41357" w:rsidRPr="00FB0BC2" w:rsidRDefault="00D41357" w:rsidP="002A41FB">
            <w:pPr>
              <w:pStyle w:val="a3"/>
              <w:rPr>
                <w:rFonts w:ascii="Time New Roman" w:eastAsia="楷体" w:hAnsi="Time New Roman" w:hint="eastAsia"/>
                <w:lang w:val="en-GB"/>
              </w:rPr>
            </w:pPr>
            <w:r w:rsidRPr="00FB0BC2">
              <w:rPr>
                <w:rFonts w:ascii="Time New Roman" w:eastAsia="楷体" w:hAnsi="Time New Roman" w:hint="eastAsia"/>
                <w:lang w:val="en-GB"/>
              </w:rPr>
              <w:t>年份</w:t>
            </w:r>
          </w:p>
        </w:tc>
        <w:tc>
          <w:tcPr>
            <w:tcW w:w="668" w:type="dxa"/>
            <w:vMerge w:val="restart"/>
            <w:shd w:val="clear" w:color="auto" w:fill="auto"/>
            <w:vAlign w:val="bottom"/>
          </w:tcPr>
          <w:p w:rsidR="00D41357" w:rsidRPr="00FB0BC2" w:rsidRDefault="00D41357" w:rsidP="002A41FB">
            <w:pPr>
              <w:pStyle w:val="a3"/>
              <w:jc w:val="right"/>
              <w:rPr>
                <w:rFonts w:ascii="Time New Roman" w:eastAsia="楷体" w:hAnsi="Time New Roman" w:hint="eastAsia"/>
                <w:lang w:val="en-GB"/>
              </w:rPr>
            </w:pPr>
            <w:r w:rsidRPr="00FB0BC2">
              <w:rPr>
                <w:rFonts w:ascii="Time New Roman" w:eastAsia="楷体" w:hAnsi="Time New Roman" w:hint="eastAsia"/>
                <w:lang w:val="en-GB"/>
              </w:rPr>
              <w:t>个案</w:t>
            </w:r>
          </w:p>
        </w:tc>
        <w:tc>
          <w:tcPr>
            <w:tcW w:w="2586" w:type="dxa"/>
            <w:gridSpan w:val="3"/>
            <w:tcBorders>
              <w:top w:val="single" w:sz="4" w:space="0" w:color="auto"/>
              <w:bottom w:val="single" w:sz="4" w:space="0" w:color="auto"/>
            </w:tcBorders>
            <w:shd w:val="clear" w:color="auto" w:fill="auto"/>
            <w:vAlign w:val="bottom"/>
          </w:tcPr>
          <w:p w:rsidR="00D41357" w:rsidRPr="00FB0BC2" w:rsidRDefault="00D41357" w:rsidP="002A41FB">
            <w:pPr>
              <w:pStyle w:val="a3"/>
              <w:jc w:val="center"/>
              <w:rPr>
                <w:rFonts w:ascii="Time New Roman" w:eastAsia="楷体" w:hAnsi="Time New Roman" w:hint="eastAsia"/>
                <w:lang w:val="en-GB"/>
              </w:rPr>
            </w:pPr>
            <w:r w:rsidRPr="00FB0BC2">
              <w:rPr>
                <w:rFonts w:ascii="Time New Roman" w:eastAsia="楷体" w:hAnsi="Time New Roman" w:hint="eastAsia"/>
                <w:lang w:val="en-GB"/>
              </w:rPr>
              <w:t>安排情况</w:t>
            </w:r>
          </w:p>
        </w:tc>
        <w:tc>
          <w:tcPr>
            <w:tcW w:w="2694" w:type="dxa"/>
            <w:gridSpan w:val="3"/>
            <w:tcBorders>
              <w:top w:val="single" w:sz="4" w:space="0" w:color="auto"/>
              <w:bottom w:val="single" w:sz="4" w:space="0" w:color="auto"/>
            </w:tcBorders>
            <w:shd w:val="clear" w:color="auto" w:fill="auto"/>
            <w:vAlign w:val="bottom"/>
          </w:tcPr>
          <w:p w:rsidR="00D41357" w:rsidRPr="00FB0BC2" w:rsidRDefault="00D41357" w:rsidP="002A41FB">
            <w:pPr>
              <w:pStyle w:val="a3"/>
              <w:jc w:val="center"/>
              <w:rPr>
                <w:rFonts w:ascii="Time New Roman" w:eastAsia="楷体" w:hAnsi="Time New Roman" w:hint="eastAsia"/>
                <w:lang w:val="en-GB"/>
              </w:rPr>
            </w:pPr>
            <w:r w:rsidRPr="00FB0BC2">
              <w:rPr>
                <w:rFonts w:ascii="Time New Roman" w:eastAsia="楷体" w:hAnsi="Time New Roman" w:hint="eastAsia"/>
                <w:lang w:val="en-GB"/>
              </w:rPr>
              <w:t>跟进情况</w:t>
            </w:r>
          </w:p>
        </w:tc>
        <w:tc>
          <w:tcPr>
            <w:tcW w:w="602" w:type="dxa"/>
            <w:vMerge w:val="restart"/>
            <w:shd w:val="clear" w:color="auto" w:fill="auto"/>
            <w:vAlign w:val="bottom"/>
          </w:tcPr>
          <w:p w:rsidR="00D41357" w:rsidRPr="00166748" w:rsidRDefault="00D41357" w:rsidP="002A41FB">
            <w:pPr>
              <w:pStyle w:val="a3"/>
              <w:jc w:val="right"/>
              <w:rPr>
                <w:rFonts w:ascii="Time New Roman" w:eastAsia="楷体" w:hAnsi="Time New Roman" w:hint="eastAsia"/>
                <w:lang w:val="en-GB"/>
              </w:rPr>
            </w:pPr>
            <w:r w:rsidRPr="00166748">
              <w:rPr>
                <w:rFonts w:ascii="Time New Roman" w:eastAsia="楷体" w:hAnsi="Time New Roman" w:hint="eastAsia"/>
                <w:lang w:val="en-GB"/>
              </w:rPr>
              <w:t>其他</w:t>
            </w:r>
          </w:p>
        </w:tc>
      </w:tr>
      <w:tr w:rsidR="00D41357" w:rsidRPr="00FB0BC2" w:rsidTr="002A41FB">
        <w:tc>
          <w:tcPr>
            <w:tcW w:w="820" w:type="dxa"/>
            <w:vMerge/>
            <w:tcBorders>
              <w:bottom w:val="single" w:sz="12" w:space="0" w:color="auto"/>
            </w:tcBorders>
            <w:shd w:val="clear" w:color="auto" w:fill="auto"/>
          </w:tcPr>
          <w:p w:rsidR="00D41357" w:rsidRPr="00FB0BC2" w:rsidRDefault="00D41357" w:rsidP="002A41FB">
            <w:pPr>
              <w:pStyle w:val="a3"/>
              <w:rPr>
                <w:rFonts w:ascii="Time New Roman" w:eastAsia="楷体" w:hAnsi="Time New Roman" w:hint="eastAsia"/>
                <w:lang w:val="en-GB"/>
              </w:rPr>
            </w:pPr>
          </w:p>
        </w:tc>
        <w:tc>
          <w:tcPr>
            <w:tcW w:w="668" w:type="dxa"/>
            <w:vMerge/>
            <w:tcBorders>
              <w:bottom w:val="single" w:sz="12" w:space="0" w:color="auto"/>
            </w:tcBorders>
            <w:shd w:val="clear" w:color="auto" w:fill="auto"/>
          </w:tcPr>
          <w:p w:rsidR="00D41357" w:rsidRPr="00FB0BC2" w:rsidRDefault="00D41357" w:rsidP="002A41FB">
            <w:pPr>
              <w:pStyle w:val="a3"/>
              <w:jc w:val="right"/>
              <w:rPr>
                <w:rFonts w:ascii="Time New Roman" w:eastAsia="楷体" w:hAnsi="Time New Roman" w:hint="eastAsia"/>
                <w:lang w:val="en-GB"/>
              </w:rPr>
            </w:pPr>
          </w:p>
        </w:tc>
        <w:tc>
          <w:tcPr>
            <w:tcW w:w="844" w:type="dxa"/>
            <w:tcBorders>
              <w:top w:val="single" w:sz="4" w:space="0" w:color="auto"/>
              <w:bottom w:val="single" w:sz="12" w:space="0" w:color="auto"/>
            </w:tcBorders>
            <w:shd w:val="clear" w:color="auto" w:fill="auto"/>
          </w:tcPr>
          <w:p w:rsidR="00D41357" w:rsidRPr="00D63935" w:rsidRDefault="00D41357" w:rsidP="002A41FB">
            <w:pPr>
              <w:pStyle w:val="a3"/>
              <w:jc w:val="right"/>
              <w:rPr>
                <w:rFonts w:ascii="Time New Roman" w:hAnsi="Time New Roman" w:hint="eastAsia"/>
                <w:lang w:val="en-GB"/>
              </w:rPr>
            </w:pPr>
            <w:r w:rsidRPr="00D63935">
              <w:rPr>
                <w:rFonts w:ascii="Time New Roman" w:hAnsi="Time New Roman" w:hint="eastAsia"/>
                <w:lang w:val="en-GB"/>
              </w:rPr>
              <w:t>入住庇护</w:t>
            </w:r>
            <w:r w:rsidRPr="00D63935">
              <w:rPr>
                <w:rFonts w:ascii="Time New Roman" w:hAnsi="Time New Roman"/>
                <w:lang w:val="en-GB"/>
              </w:rPr>
              <w:br/>
            </w:r>
            <w:r w:rsidRPr="00D63935">
              <w:rPr>
                <w:rFonts w:ascii="Time New Roman" w:hAnsi="Time New Roman" w:hint="eastAsia"/>
                <w:lang w:val="en-GB"/>
              </w:rPr>
              <w:t>中心</w:t>
            </w:r>
          </w:p>
        </w:tc>
        <w:tc>
          <w:tcPr>
            <w:tcW w:w="842" w:type="dxa"/>
            <w:tcBorders>
              <w:top w:val="single" w:sz="4" w:space="0" w:color="auto"/>
              <w:bottom w:val="single" w:sz="12" w:space="0" w:color="auto"/>
            </w:tcBorders>
            <w:shd w:val="clear" w:color="auto" w:fill="auto"/>
          </w:tcPr>
          <w:p w:rsidR="00D41357" w:rsidRPr="00D63935" w:rsidRDefault="00D41357" w:rsidP="002A41FB">
            <w:pPr>
              <w:pStyle w:val="a3"/>
              <w:jc w:val="right"/>
              <w:rPr>
                <w:rFonts w:ascii="Time New Roman" w:hAnsi="Time New Roman" w:hint="eastAsia"/>
                <w:lang w:val="en-GB"/>
              </w:rPr>
            </w:pPr>
            <w:r w:rsidRPr="00D63935">
              <w:rPr>
                <w:rFonts w:ascii="Time New Roman" w:hAnsi="Time New Roman" w:hint="eastAsia"/>
                <w:lang w:val="en-GB"/>
              </w:rPr>
              <w:t>入住</w:t>
            </w:r>
            <w:r w:rsidRPr="00D63935">
              <w:rPr>
                <w:rFonts w:ascii="Time New Roman" w:hAnsi="Time New Roman"/>
                <w:lang w:val="en-GB"/>
              </w:rPr>
              <w:br/>
            </w:r>
            <w:r w:rsidRPr="00D63935">
              <w:rPr>
                <w:rFonts w:ascii="Time New Roman" w:hAnsi="Time New Roman" w:hint="eastAsia"/>
                <w:lang w:val="en-GB"/>
              </w:rPr>
              <w:t>院舍</w:t>
            </w:r>
          </w:p>
        </w:tc>
        <w:tc>
          <w:tcPr>
            <w:tcW w:w="900" w:type="dxa"/>
            <w:tcBorders>
              <w:top w:val="single" w:sz="4" w:space="0" w:color="auto"/>
              <w:bottom w:val="single" w:sz="12" w:space="0" w:color="auto"/>
            </w:tcBorders>
            <w:shd w:val="clear" w:color="auto" w:fill="auto"/>
          </w:tcPr>
          <w:p w:rsidR="00D41357" w:rsidRPr="00D63935" w:rsidRDefault="00D41357" w:rsidP="002A41FB">
            <w:pPr>
              <w:pStyle w:val="a3"/>
              <w:jc w:val="right"/>
              <w:rPr>
                <w:rFonts w:ascii="Time New Roman" w:hAnsi="Time New Roman" w:hint="eastAsia"/>
                <w:lang w:val="en-GB"/>
              </w:rPr>
            </w:pPr>
            <w:r w:rsidRPr="00D63935">
              <w:rPr>
                <w:rFonts w:ascii="Time New Roman" w:hAnsi="Time New Roman" w:hint="eastAsia"/>
                <w:lang w:val="en-GB"/>
              </w:rPr>
              <w:t>没有入住</w:t>
            </w:r>
            <w:r w:rsidRPr="00D63935">
              <w:rPr>
                <w:rFonts w:ascii="Time New Roman" w:hAnsi="Time New Roman"/>
                <w:lang w:val="en-GB"/>
              </w:rPr>
              <w:br/>
            </w:r>
            <w:r w:rsidRPr="00D63935">
              <w:rPr>
                <w:rFonts w:ascii="Time New Roman" w:hAnsi="Time New Roman" w:hint="eastAsia"/>
                <w:lang w:val="en-GB"/>
              </w:rPr>
              <w:t>设施</w:t>
            </w:r>
          </w:p>
        </w:tc>
        <w:tc>
          <w:tcPr>
            <w:tcW w:w="894" w:type="dxa"/>
            <w:tcBorders>
              <w:top w:val="single" w:sz="4" w:space="0" w:color="auto"/>
              <w:bottom w:val="single" w:sz="12" w:space="0" w:color="auto"/>
            </w:tcBorders>
            <w:shd w:val="clear" w:color="auto" w:fill="auto"/>
          </w:tcPr>
          <w:p w:rsidR="00D41357" w:rsidRPr="00D63935" w:rsidRDefault="00D41357" w:rsidP="002A41FB">
            <w:pPr>
              <w:pStyle w:val="a3"/>
              <w:jc w:val="right"/>
              <w:rPr>
                <w:rFonts w:ascii="Time New Roman" w:hAnsi="Time New Roman" w:hint="eastAsia"/>
                <w:lang w:val="en-GB"/>
              </w:rPr>
            </w:pPr>
            <w:r w:rsidRPr="00D63935">
              <w:rPr>
                <w:rFonts w:ascii="Time New Roman" w:hAnsi="Time New Roman" w:hint="eastAsia"/>
                <w:lang w:val="en-GB"/>
              </w:rPr>
              <w:t>返回</w:t>
            </w:r>
            <w:r w:rsidRPr="00D63935">
              <w:rPr>
                <w:rFonts w:ascii="Time New Roman" w:hAnsi="Time New Roman"/>
                <w:lang w:val="en-GB"/>
              </w:rPr>
              <w:br/>
            </w:r>
            <w:r w:rsidRPr="00D63935">
              <w:rPr>
                <w:rFonts w:ascii="Time New Roman" w:hAnsi="Time New Roman" w:hint="eastAsia"/>
                <w:lang w:val="en-GB"/>
              </w:rPr>
              <w:t>原居地</w:t>
            </w:r>
          </w:p>
        </w:tc>
        <w:tc>
          <w:tcPr>
            <w:tcW w:w="777" w:type="dxa"/>
            <w:tcBorders>
              <w:top w:val="single" w:sz="4" w:space="0" w:color="auto"/>
              <w:bottom w:val="single" w:sz="12" w:space="0" w:color="auto"/>
            </w:tcBorders>
            <w:shd w:val="clear" w:color="auto" w:fill="auto"/>
          </w:tcPr>
          <w:p w:rsidR="00D41357" w:rsidRPr="00D63935" w:rsidRDefault="00D41357" w:rsidP="002A41FB">
            <w:pPr>
              <w:pStyle w:val="a3"/>
              <w:jc w:val="right"/>
              <w:rPr>
                <w:rFonts w:ascii="Time New Roman" w:hAnsi="Time New Roman" w:hint="eastAsia"/>
                <w:lang w:val="en-GB"/>
              </w:rPr>
            </w:pPr>
            <w:r w:rsidRPr="00D63935">
              <w:rPr>
                <w:rFonts w:ascii="Time New Roman" w:hAnsi="Time New Roman" w:hint="eastAsia"/>
                <w:lang w:val="en-GB"/>
              </w:rPr>
              <w:t>自行</w:t>
            </w:r>
            <w:r w:rsidRPr="00D63935">
              <w:rPr>
                <w:rFonts w:ascii="Time New Roman" w:hAnsi="Time New Roman"/>
                <w:lang w:val="en-GB"/>
              </w:rPr>
              <w:br/>
            </w:r>
            <w:r w:rsidRPr="00D63935">
              <w:rPr>
                <w:rFonts w:ascii="Time New Roman" w:hAnsi="Time New Roman" w:hint="eastAsia"/>
                <w:lang w:val="en-GB"/>
              </w:rPr>
              <w:t>离开</w:t>
            </w:r>
          </w:p>
        </w:tc>
        <w:tc>
          <w:tcPr>
            <w:tcW w:w="1023" w:type="dxa"/>
            <w:tcBorders>
              <w:top w:val="single" w:sz="4" w:space="0" w:color="auto"/>
              <w:bottom w:val="single" w:sz="12" w:space="0" w:color="auto"/>
            </w:tcBorders>
            <w:shd w:val="clear" w:color="auto" w:fill="auto"/>
          </w:tcPr>
          <w:p w:rsidR="00D41357" w:rsidRPr="00D63935" w:rsidRDefault="00D41357" w:rsidP="002A41FB">
            <w:pPr>
              <w:pStyle w:val="a3"/>
              <w:jc w:val="right"/>
              <w:rPr>
                <w:rFonts w:ascii="Time New Roman" w:hAnsi="Time New Roman" w:hint="eastAsia"/>
                <w:lang w:val="en-GB"/>
              </w:rPr>
            </w:pPr>
            <w:r w:rsidRPr="00D63935">
              <w:rPr>
                <w:rFonts w:ascii="Time New Roman" w:hAnsi="Time New Roman" w:hint="eastAsia"/>
                <w:lang w:val="en-GB"/>
              </w:rPr>
              <w:t>至年底</w:t>
            </w:r>
            <w:r w:rsidRPr="00D63935">
              <w:rPr>
                <w:rFonts w:ascii="Time New Roman" w:hAnsi="Time New Roman"/>
                <w:lang w:val="en-GB"/>
              </w:rPr>
              <w:br/>
            </w:r>
            <w:r w:rsidRPr="00D63935">
              <w:rPr>
                <w:rFonts w:ascii="Time New Roman" w:hAnsi="Time New Roman" w:hint="eastAsia"/>
                <w:lang w:val="en-GB"/>
              </w:rPr>
              <w:t>状况</w:t>
            </w:r>
          </w:p>
        </w:tc>
        <w:tc>
          <w:tcPr>
            <w:tcW w:w="602" w:type="dxa"/>
            <w:vMerge/>
            <w:tcBorders>
              <w:bottom w:val="single" w:sz="12" w:space="0" w:color="auto"/>
            </w:tcBorders>
            <w:shd w:val="clear" w:color="auto" w:fill="auto"/>
            <w:vAlign w:val="center"/>
          </w:tcPr>
          <w:p w:rsidR="00D41357" w:rsidRPr="00FB0BC2" w:rsidRDefault="00D41357" w:rsidP="002A41FB">
            <w:pPr>
              <w:pStyle w:val="a3"/>
              <w:jc w:val="right"/>
              <w:rPr>
                <w:lang w:val="en-GB"/>
              </w:rPr>
            </w:pPr>
          </w:p>
        </w:tc>
      </w:tr>
      <w:tr w:rsidR="00D41357" w:rsidRPr="00FB0BC2" w:rsidTr="002A41FB">
        <w:tc>
          <w:tcPr>
            <w:tcW w:w="820" w:type="dxa"/>
            <w:tcBorders>
              <w:top w:val="single" w:sz="12" w:space="0" w:color="auto"/>
              <w:bottom w:val="nil"/>
            </w:tcBorders>
            <w:shd w:val="clear" w:color="auto" w:fill="auto"/>
            <w:vAlign w:val="center"/>
          </w:tcPr>
          <w:p w:rsidR="00D41357" w:rsidRPr="00FB0BC2" w:rsidRDefault="00D41357" w:rsidP="002A41FB">
            <w:pPr>
              <w:pStyle w:val="a3"/>
              <w:rPr>
                <w:lang w:val="en-GB"/>
              </w:rPr>
            </w:pPr>
            <w:r w:rsidRPr="00FB0BC2">
              <w:rPr>
                <w:lang w:val="en-GB"/>
              </w:rPr>
              <w:t>2008</w:t>
            </w:r>
          </w:p>
        </w:tc>
        <w:tc>
          <w:tcPr>
            <w:tcW w:w="668" w:type="dxa"/>
            <w:tcBorders>
              <w:top w:val="single" w:sz="12" w:space="0" w:color="auto"/>
              <w:bottom w:val="nil"/>
            </w:tcBorders>
            <w:shd w:val="clear" w:color="auto" w:fill="auto"/>
            <w:vAlign w:val="center"/>
          </w:tcPr>
          <w:p w:rsidR="00D41357" w:rsidRPr="00FB0BC2" w:rsidRDefault="00D41357" w:rsidP="002A41FB">
            <w:pPr>
              <w:pStyle w:val="a3"/>
              <w:jc w:val="right"/>
              <w:rPr>
                <w:lang w:val="en-GB"/>
              </w:rPr>
            </w:pPr>
            <w:r w:rsidRPr="00FB0BC2">
              <w:rPr>
                <w:lang w:val="en-GB"/>
              </w:rPr>
              <w:t>23</w:t>
            </w:r>
          </w:p>
        </w:tc>
        <w:tc>
          <w:tcPr>
            <w:tcW w:w="844" w:type="dxa"/>
            <w:tcBorders>
              <w:top w:val="single" w:sz="12" w:space="0" w:color="auto"/>
              <w:bottom w:val="nil"/>
            </w:tcBorders>
            <w:shd w:val="clear" w:color="auto" w:fill="auto"/>
            <w:vAlign w:val="center"/>
          </w:tcPr>
          <w:p w:rsidR="00D41357" w:rsidRPr="00FB0BC2" w:rsidRDefault="00D41357" w:rsidP="002A41FB">
            <w:pPr>
              <w:pStyle w:val="a3"/>
              <w:jc w:val="right"/>
              <w:rPr>
                <w:lang w:val="en-GB"/>
              </w:rPr>
            </w:pPr>
            <w:r w:rsidRPr="00FB0BC2">
              <w:rPr>
                <w:lang w:val="en-GB"/>
              </w:rPr>
              <w:t>21</w:t>
            </w:r>
          </w:p>
        </w:tc>
        <w:tc>
          <w:tcPr>
            <w:tcW w:w="842" w:type="dxa"/>
            <w:tcBorders>
              <w:top w:val="single" w:sz="12" w:space="0" w:color="auto"/>
              <w:bottom w:val="nil"/>
            </w:tcBorders>
            <w:shd w:val="clear" w:color="auto" w:fill="auto"/>
            <w:vAlign w:val="center"/>
          </w:tcPr>
          <w:p w:rsidR="00D41357" w:rsidRPr="00FB0BC2" w:rsidRDefault="00D41357" w:rsidP="002A41FB">
            <w:pPr>
              <w:pStyle w:val="a3"/>
              <w:jc w:val="right"/>
              <w:rPr>
                <w:lang w:val="en-GB"/>
              </w:rPr>
            </w:pPr>
            <w:r w:rsidRPr="00FB0BC2">
              <w:rPr>
                <w:lang w:val="en-GB"/>
              </w:rPr>
              <w:t>2</w:t>
            </w:r>
          </w:p>
        </w:tc>
        <w:tc>
          <w:tcPr>
            <w:tcW w:w="900" w:type="dxa"/>
            <w:tcBorders>
              <w:top w:val="single" w:sz="12" w:space="0" w:color="auto"/>
              <w:bottom w:val="nil"/>
            </w:tcBorders>
            <w:shd w:val="clear" w:color="auto" w:fill="auto"/>
            <w:vAlign w:val="center"/>
          </w:tcPr>
          <w:p w:rsidR="00D41357" w:rsidRPr="00FB0BC2" w:rsidRDefault="00D41357" w:rsidP="002A41FB">
            <w:pPr>
              <w:pStyle w:val="a3"/>
              <w:jc w:val="right"/>
              <w:rPr>
                <w:lang w:val="en-GB"/>
              </w:rPr>
            </w:pPr>
            <w:r w:rsidRPr="00FB0BC2">
              <w:rPr>
                <w:lang w:val="en-GB"/>
              </w:rPr>
              <w:t>0</w:t>
            </w:r>
          </w:p>
        </w:tc>
        <w:tc>
          <w:tcPr>
            <w:tcW w:w="894" w:type="dxa"/>
            <w:tcBorders>
              <w:top w:val="single" w:sz="12" w:space="0" w:color="auto"/>
              <w:bottom w:val="nil"/>
            </w:tcBorders>
            <w:shd w:val="clear" w:color="auto" w:fill="auto"/>
            <w:vAlign w:val="center"/>
          </w:tcPr>
          <w:p w:rsidR="00D41357" w:rsidRPr="00FB0BC2" w:rsidRDefault="00D41357" w:rsidP="002A41FB">
            <w:pPr>
              <w:pStyle w:val="a3"/>
              <w:jc w:val="right"/>
              <w:rPr>
                <w:lang w:val="en-GB"/>
              </w:rPr>
            </w:pPr>
            <w:r w:rsidRPr="00FB0BC2">
              <w:rPr>
                <w:lang w:val="en-GB"/>
              </w:rPr>
              <w:t>19</w:t>
            </w:r>
          </w:p>
        </w:tc>
        <w:tc>
          <w:tcPr>
            <w:tcW w:w="777" w:type="dxa"/>
            <w:tcBorders>
              <w:top w:val="single" w:sz="12" w:space="0" w:color="auto"/>
              <w:bottom w:val="nil"/>
            </w:tcBorders>
            <w:shd w:val="clear" w:color="auto" w:fill="auto"/>
            <w:vAlign w:val="center"/>
          </w:tcPr>
          <w:p w:rsidR="00D41357" w:rsidRPr="00FB0BC2" w:rsidRDefault="00D41357" w:rsidP="002A41FB">
            <w:pPr>
              <w:pStyle w:val="a3"/>
              <w:jc w:val="right"/>
              <w:rPr>
                <w:lang w:val="en-GB"/>
              </w:rPr>
            </w:pPr>
            <w:r w:rsidRPr="00FB0BC2">
              <w:rPr>
                <w:lang w:val="en-GB"/>
              </w:rPr>
              <w:t>2</w:t>
            </w:r>
          </w:p>
        </w:tc>
        <w:tc>
          <w:tcPr>
            <w:tcW w:w="1023" w:type="dxa"/>
            <w:tcBorders>
              <w:top w:val="single" w:sz="12" w:space="0" w:color="auto"/>
              <w:bottom w:val="nil"/>
            </w:tcBorders>
            <w:shd w:val="clear" w:color="auto" w:fill="auto"/>
            <w:vAlign w:val="center"/>
          </w:tcPr>
          <w:p w:rsidR="00D41357" w:rsidRPr="00FB0BC2" w:rsidRDefault="00D41357" w:rsidP="002A41FB">
            <w:pPr>
              <w:pStyle w:val="a3"/>
              <w:jc w:val="right"/>
              <w:rPr>
                <w:lang w:val="en-GB"/>
              </w:rPr>
            </w:pPr>
            <w:r w:rsidRPr="00FB0BC2">
              <w:rPr>
                <w:lang w:val="en-GB"/>
              </w:rPr>
              <w:t>-</w:t>
            </w:r>
          </w:p>
        </w:tc>
        <w:tc>
          <w:tcPr>
            <w:tcW w:w="602" w:type="dxa"/>
            <w:tcBorders>
              <w:top w:val="single" w:sz="12" w:space="0" w:color="auto"/>
              <w:bottom w:val="nil"/>
            </w:tcBorders>
            <w:shd w:val="clear" w:color="auto" w:fill="auto"/>
            <w:vAlign w:val="center"/>
          </w:tcPr>
          <w:p w:rsidR="00D41357" w:rsidRPr="00FB0BC2" w:rsidRDefault="00D41357" w:rsidP="002A41FB">
            <w:pPr>
              <w:pStyle w:val="a3"/>
              <w:jc w:val="right"/>
              <w:rPr>
                <w:lang w:val="en-GB"/>
              </w:rPr>
            </w:pPr>
            <w:r w:rsidRPr="00FB0BC2">
              <w:rPr>
                <w:lang w:val="en-GB"/>
              </w:rPr>
              <w:t>2</w:t>
            </w:r>
            <w:r>
              <w:rPr>
                <w:rFonts w:hint="eastAsia"/>
                <w:lang w:val="en-GB"/>
              </w:rPr>
              <w:t>*</w:t>
            </w:r>
          </w:p>
        </w:tc>
      </w:tr>
      <w:tr w:rsidR="00D41357" w:rsidRPr="00FB0BC2" w:rsidTr="002A41FB">
        <w:trPr>
          <w:trHeight w:val="280"/>
        </w:trPr>
        <w:tc>
          <w:tcPr>
            <w:tcW w:w="820" w:type="dxa"/>
            <w:vMerge w:val="restart"/>
            <w:tcBorders>
              <w:top w:val="nil"/>
            </w:tcBorders>
            <w:shd w:val="clear" w:color="auto" w:fill="auto"/>
            <w:vAlign w:val="center"/>
          </w:tcPr>
          <w:p w:rsidR="00D41357" w:rsidRPr="00FB0BC2" w:rsidRDefault="00D41357" w:rsidP="002A41FB">
            <w:pPr>
              <w:pStyle w:val="a3"/>
              <w:rPr>
                <w:lang w:val="en-GB"/>
              </w:rPr>
            </w:pPr>
            <w:r w:rsidRPr="00FB0BC2">
              <w:rPr>
                <w:lang w:val="en-GB"/>
              </w:rPr>
              <w:t>2009</w:t>
            </w:r>
          </w:p>
        </w:tc>
        <w:tc>
          <w:tcPr>
            <w:tcW w:w="668" w:type="dxa"/>
            <w:vMerge w:val="restart"/>
            <w:tcBorders>
              <w:top w:val="nil"/>
            </w:tcBorders>
            <w:shd w:val="clear" w:color="auto" w:fill="auto"/>
            <w:vAlign w:val="center"/>
          </w:tcPr>
          <w:p w:rsidR="00D41357" w:rsidRPr="00FB0BC2" w:rsidRDefault="00D41357" w:rsidP="002A41FB">
            <w:pPr>
              <w:pStyle w:val="a3"/>
              <w:jc w:val="right"/>
              <w:rPr>
                <w:lang w:val="en-GB"/>
              </w:rPr>
            </w:pPr>
            <w:r w:rsidRPr="00FB0BC2">
              <w:rPr>
                <w:lang w:val="en-GB"/>
              </w:rPr>
              <w:t>5</w:t>
            </w:r>
          </w:p>
        </w:tc>
        <w:tc>
          <w:tcPr>
            <w:tcW w:w="844" w:type="dxa"/>
            <w:vMerge w:val="restart"/>
            <w:tcBorders>
              <w:top w:val="nil"/>
            </w:tcBorders>
            <w:shd w:val="clear" w:color="auto" w:fill="auto"/>
            <w:vAlign w:val="center"/>
          </w:tcPr>
          <w:p w:rsidR="00D41357" w:rsidRPr="00FB0BC2" w:rsidRDefault="00D41357" w:rsidP="002A41FB">
            <w:pPr>
              <w:pStyle w:val="a3"/>
              <w:jc w:val="right"/>
              <w:rPr>
                <w:lang w:val="en-GB"/>
              </w:rPr>
            </w:pPr>
            <w:r w:rsidRPr="00FB0BC2">
              <w:rPr>
                <w:lang w:val="en-GB"/>
              </w:rPr>
              <w:t>2</w:t>
            </w:r>
          </w:p>
        </w:tc>
        <w:tc>
          <w:tcPr>
            <w:tcW w:w="842" w:type="dxa"/>
            <w:vMerge w:val="restart"/>
            <w:tcBorders>
              <w:top w:val="nil"/>
            </w:tcBorders>
            <w:shd w:val="clear" w:color="auto" w:fill="auto"/>
            <w:vAlign w:val="center"/>
          </w:tcPr>
          <w:p w:rsidR="00D41357" w:rsidRPr="00FB0BC2" w:rsidRDefault="00D41357" w:rsidP="002A41FB">
            <w:pPr>
              <w:pStyle w:val="a3"/>
              <w:jc w:val="right"/>
              <w:rPr>
                <w:lang w:val="en-GB"/>
              </w:rPr>
            </w:pPr>
            <w:r w:rsidRPr="00FB0BC2">
              <w:rPr>
                <w:lang w:val="en-GB"/>
              </w:rPr>
              <w:t>3</w:t>
            </w:r>
          </w:p>
        </w:tc>
        <w:tc>
          <w:tcPr>
            <w:tcW w:w="900" w:type="dxa"/>
            <w:vMerge w:val="restart"/>
            <w:tcBorders>
              <w:top w:val="nil"/>
            </w:tcBorders>
            <w:shd w:val="clear" w:color="auto" w:fill="auto"/>
            <w:vAlign w:val="center"/>
          </w:tcPr>
          <w:p w:rsidR="00D41357" w:rsidRPr="00FB0BC2" w:rsidRDefault="00D41357" w:rsidP="002A41FB">
            <w:pPr>
              <w:pStyle w:val="a3"/>
              <w:jc w:val="right"/>
              <w:rPr>
                <w:lang w:val="en-GB"/>
              </w:rPr>
            </w:pPr>
            <w:r w:rsidRPr="00FB0BC2">
              <w:rPr>
                <w:lang w:val="en-GB"/>
              </w:rPr>
              <w:t>0</w:t>
            </w:r>
          </w:p>
        </w:tc>
        <w:tc>
          <w:tcPr>
            <w:tcW w:w="894" w:type="dxa"/>
            <w:vMerge w:val="restart"/>
            <w:tcBorders>
              <w:top w:val="nil"/>
            </w:tcBorders>
            <w:shd w:val="clear" w:color="auto" w:fill="auto"/>
            <w:vAlign w:val="center"/>
          </w:tcPr>
          <w:p w:rsidR="00D41357" w:rsidRPr="00FB0BC2" w:rsidRDefault="00D41357" w:rsidP="002A41FB">
            <w:pPr>
              <w:pStyle w:val="a3"/>
              <w:jc w:val="right"/>
              <w:rPr>
                <w:lang w:val="en-GB"/>
              </w:rPr>
            </w:pPr>
            <w:r w:rsidRPr="00FB0BC2">
              <w:rPr>
                <w:lang w:val="en-GB"/>
              </w:rPr>
              <w:t>4</w:t>
            </w:r>
          </w:p>
        </w:tc>
        <w:tc>
          <w:tcPr>
            <w:tcW w:w="777" w:type="dxa"/>
            <w:vMerge w:val="restart"/>
            <w:tcBorders>
              <w:top w:val="nil"/>
            </w:tcBorders>
            <w:shd w:val="clear" w:color="auto" w:fill="auto"/>
            <w:vAlign w:val="center"/>
          </w:tcPr>
          <w:p w:rsidR="00D41357" w:rsidRPr="00FB0BC2" w:rsidRDefault="00D41357" w:rsidP="002A41FB">
            <w:pPr>
              <w:pStyle w:val="a3"/>
              <w:jc w:val="right"/>
              <w:rPr>
                <w:lang w:val="en-GB"/>
              </w:rPr>
            </w:pPr>
            <w:r w:rsidRPr="00FB0BC2">
              <w:rPr>
                <w:lang w:val="en-GB"/>
              </w:rPr>
              <w:t>1</w:t>
            </w:r>
          </w:p>
        </w:tc>
        <w:tc>
          <w:tcPr>
            <w:tcW w:w="1023" w:type="dxa"/>
            <w:vMerge w:val="restart"/>
            <w:tcBorders>
              <w:top w:val="nil"/>
            </w:tcBorders>
            <w:shd w:val="clear" w:color="auto" w:fill="auto"/>
            <w:vAlign w:val="center"/>
          </w:tcPr>
          <w:p w:rsidR="00D41357" w:rsidRPr="00FB0BC2" w:rsidRDefault="00D41357" w:rsidP="002A41FB">
            <w:pPr>
              <w:pStyle w:val="a3"/>
              <w:jc w:val="right"/>
              <w:rPr>
                <w:lang w:val="en-GB"/>
              </w:rPr>
            </w:pPr>
            <w:r w:rsidRPr="00FB0BC2">
              <w:rPr>
                <w:lang w:val="en-GB"/>
              </w:rPr>
              <w:t>-</w:t>
            </w:r>
          </w:p>
        </w:tc>
        <w:tc>
          <w:tcPr>
            <w:tcW w:w="602" w:type="dxa"/>
            <w:vMerge w:val="restart"/>
            <w:tcBorders>
              <w:top w:val="nil"/>
            </w:tcBorders>
            <w:shd w:val="clear" w:color="auto" w:fill="auto"/>
            <w:vAlign w:val="center"/>
          </w:tcPr>
          <w:p w:rsidR="00D41357" w:rsidRPr="00FB0BC2" w:rsidRDefault="00D41357" w:rsidP="002A41FB">
            <w:pPr>
              <w:pStyle w:val="a3"/>
              <w:jc w:val="right"/>
              <w:rPr>
                <w:lang w:val="en-GB"/>
              </w:rPr>
            </w:pPr>
            <w:r w:rsidRPr="00FB0BC2">
              <w:rPr>
                <w:lang w:val="en-GB"/>
              </w:rPr>
              <w:t>0</w:t>
            </w:r>
          </w:p>
        </w:tc>
      </w:tr>
      <w:tr w:rsidR="00D41357" w:rsidRPr="00FB0BC2" w:rsidTr="002A41FB">
        <w:trPr>
          <w:trHeight w:val="320"/>
        </w:trPr>
        <w:tc>
          <w:tcPr>
            <w:tcW w:w="820" w:type="dxa"/>
            <w:vMerge/>
            <w:vAlign w:val="center"/>
          </w:tcPr>
          <w:p w:rsidR="00D41357" w:rsidRPr="00FB0BC2" w:rsidRDefault="00D41357" w:rsidP="002A41FB">
            <w:pPr>
              <w:pStyle w:val="a3"/>
              <w:rPr>
                <w:lang w:val="en-GB"/>
              </w:rPr>
            </w:pPr>
          </w:p>
        </w:tc>
        <w:tc>
          <w:tcPr>
            <w:tcW w:w="668" w:type="dxa"/>
            <w:vMerge/>
            <w:vAlign w:val="center"/>
          </w:tcPr>
          <w:p w:rsidR="00D41357" w:rsidRPr="00FB0BC2" w:rsidRDefault="00D41357" w:rsidP="002A41FB">
            <w:pPr>
              <w:pStyle w:val="a3"/>
              <w:jc w:val="right"/>
              <w:rPr>
                <w:lang w:val="en-GB"/>
              </w:rPr>
            </w:pPr>
          </w:p>
        </w:tc>
        <w:tc>
          <w:tcPr>
            <w:tcW w:w="844" w:type="dxa"/>
            <w:vMerge/>
            <w:vAlign w:val="center"/>
          </w:tcPr>
          <w:p w:rsidR="00D41357" w:rsidRPr="00FB0BC2" w:rsidRDefault="00D41357" w:rsidP="002A41FB">
            <w:pPr>
              <w:pStyle w:val="a3"/>
              <w:jc w:val="right"/>
              <w:rPr>
                <w:lang w:val="en-GB"/>
              </w:rPr>
            </w:pPr>
          </w:p>
        </w:tc>
        <w:tc>
          <w:tcPr>
            <w:tcW w:w="842" w:type="dxa"/>
            <w:vMerge/>
            <w:vAlign w:val="center"/>
          </w:tcPr>
          <w:p w:rsidR="00D41357" w:rsidRPr="00FB0BC2" w:rsidRDefault="00D41357" w:rsidP="002A41FB">
            <w:pPr>
              <w:pStyle w:val="a3"/>
              <w:jc w:val="right"/>
              <w:rPr>
                <w:lang w:val="en-GB"/>
              </w:rPr>
            </w:pPr>
          </w:p>
        </w:tc>
        <w:tc>
          <w:tcPr>
            <w:tcW w:w="900" w:type="dxa"/>
            <w:vMerge/>
            <w:vAlign w:val="center"/>
          </w:tcPr>
          <w:p w:rsidR="00D41357" w:rsidRPr="00FB0BC2" w:rsidRDefault="00D41357" w:rsidP="002A41FB">
            <w:pPr>
              <w:pStyle w:val="a3"/>
              <w:jc w:val="right"/>
              <w:rPr>
                <w:lang w:val="en-GB"/>
              </w:rPr>
            </w:pPr>
          </w:p>
        </w:tc>
        <w:tc>
          <w:tcPr>
            <w:tcW w:w="894" w:type="dxa"/>
            <w:vMerge/>
            <w:vAlign w:val="center"/>
          </w:tcPr>
          <w:p w:rsidR="00D41357" w:rsidRPr="00FB0BC2" w:rsidRDefault="00D41357" w:rsidP="002A41FB">
            <w:pPr>
              <w:pStyle w:val="a3"/>
              <w:jc w:val="right"/>
              <w:rPr>
                <w:lang w:val="en-GB"/>
              </w:rPr>
            </w:pPr>
          </w:p>
        </w:tc>
        <w:tc>
          <w:tcPr>
            <w:tcW w:w="777" w:type="dxa"/>
            <w:vMerge/>
            <w:vAlign w:val="center"/>
          </w:tcPr>
          <w:p w:rsidR="00D41357" w:rsidRPr="00FB0BC2" w:rsidRDefault="00D41357" w:rsidP="002A41FB">
            <w:pPr>
              <w:pStyle w:val="a3"/>
              <w:jc w:val="right"/>
              <w:rPr>
                <w:lang w:val="en-GB"/>
              </w:rPr>
            </w:pPr>
          </w:p>
        </w:tc>
        <w:tc>
          <w:tcPr>
            <w:tcW w:w="1023" w:type="dxa"/>
            <w:vMerge/>
            <w:vAlign w:val="center"/>
          </w:tcPr>
          <w:p w:rsidR="00D41357" w:rsidRPr="00FB0BC2" w:rsidRDefault="00D41357" w:rsidP="002A41FB">
            <w:pPr>
              <w:pStyle w:val="a3"/>
              <w:jc w:val="right"/>
              <w:rPr>
                <w:lang w:val="en-GB"/>
              </w:rPr>
            </w:pPr>
          </w:p>
        </w:tc>
        <w:tc>
          <w:tcPr>
            <w:tcW w:w="602" w:type="dxa"/>
            <w:vMerge/>
            <w:vAlign w:val="center"/>
          </w:tcPr>
          <w:p w:rsidR="00D41357" w:rsidRPr="00FB0BC2" w:rsidRDefault="00D41357" w:rsidP="002A41FB">
            <w:pPr>
              <w:pStyle w:val="a3"/>
              <w:jc w:val="right"/>
              <w:rPr>
                <w:lang w:val="en-GB"/>
              </w:rPr>
            </w:pPr>
          </w:p>
        </w:tc>
      </w:tr>
      <w:tr w:rsidR="00D41357" w:rsidRPr="00FB0BC2" w:rsidTr="002A41FB">
        <w:tc>
          <w:tcPr>
            <w:tcW w:w="820" w:type="dxa"/>
            <w:shd w:val="clear" w:color="auto" w:fill="auto"/>
            <w:vAlign w:val="center"/>
          </w:tcPr>
          <w:p w:rsidR="00D41357" w:rsidRPr="00FB0BC2" w:rsidRDefault="00D41357" w:rsidP="002A41FB">
            <w:pPr>
              <w:pStyle w:val="a3"/>
              <w:rPr>
                <w:lang w:val="en-GB"/>
              </w:rPr>
            </w:pPr>
            <w:r w:rsidRPr="00FB0BC2">
              <w:rPr>
                <w:lang w:val="en-GB"/>
              </w:rPr>
              <w:t>2010</w:t>
            </w:r>
          </w:p>
        </w:tc>
        <w:tc>
          <w:tcPr>
            <w:tcW w:w="668" w:type="dxa"/>
            <w:shd w:val="clear" w:color="auto" w:fill="auto"/>
            <w:vAlign w:val="center"/>
          </w:tcPr>
          <w:p w:rsidR="00D41357" w:rsidRPr="00FB0BC2" w:rsidRDefault="00D41357" w:rsidP="002A41FB">
            <w:pPr>
              <w:pStyle w:val="a3"/>
              <w:jc w:val="right"/>
              <w:rPr>
                <w:lang w:val="en-GB"/>
              </w:rPr>
            </w:pPr>
            <w:r w:rsidRPr="00FB0BC2">
              <w:rPr>
                <w:lang w:val="en-GB"/>
              </w:rPr>
              <w:t>13</w:t>
            </w:r>
          </w:p>
        </w:tc>
        <w:tc>
          <w:tcPr>
            <w:tcW w:w="844" w:type="dxa"/>
            <w:shd w:val="clear" w:color="auto" w:fill="auto"/>
            <w:vAlign w:val="center"/>
          </w:tcPr>
          <w:p w:rsidR="00D41357" w:rsidRPr="00FB0BC2" w:rsidRDefault="00D41357" w:rsidP="002A41FB">
            <w:pPr>
              <w:pStyle w:val="a3"/>
              <w:jc w:val="right"/>
              <w:rPr>
                <w:lang w:val="en-GB"/>
              </w:rPr>
            </w:pPr>
            <w:r w:rsidRPr="00FB0BC2">
              <w:rPr>
                <w:lang w:val="en-GB"/>
              </w:rPr>
              <w:t>11</w:t>
            </w:r>
          </w:p>
        </w:tc>
        <w:tc>
          <w:tcPr>
            <w:tcW w:w="842" w:type="dxa"/>
            <w:shd w:val="clear" w:color="auto" w:fill="auto"/>
            <w:vAlign w:val="center"/>
          </w:tcPr>
          <w:p w:rsidR="00D41357" w:rsidRPr="00FB0BC2" w:rsidRDefault="00D41357" w:rsidP="002A41FB">
            <w:pPr>
              <w:pStyle w:val="a3"/>
              <w:jc w:val="right"/>
              <w:rPr>
                <w:lang w:val="en-GB"/>
              </w:rPr>
            </w:pPr>
            <w:r w:rsidRPr="00FB0BC2">
              <w:rPr>
                <w:lang w:val="en-GB"/>
              </w:rPr>
              <w:t>2</w:t>
            </w:r>
          </w:p>
        </w:tc>
        <w:tc>
          <w:tcPr>
            <w:tcW w:w="900" w:type="dxa"/>
            <w:shd w:val="clear" w:color="auto" w:fill="auto"/>
            <w:vAlign w:val="center"/>
          </w:tcPr>
          <w:p w:rsidR="00D41357" w:rsidRPr="00FB0BC2" w:rsidRDefault="00D41357" w:rsidP="002A41FB">
            <w:pPr>
              <w:pStyle w:val="a3"/>
              <w:jc w:val="right"/>
              <w:rPr>
                <w:lang w:val="en-GB"/>
              </w:rPr>
            </w:pPr>
            <w:r w:rsidRPr="00FB0BC2">
              <w:rPr>
                <w:lang w:val="en-GB"/>
              </w:rPr>
              <w:t>0</w:t>
            </w:r>
          </w:p>
        </w:tc>
        <w:tc>
          <w:tcPr>
            <w:tcW w:w="894" w:type="dxa"/>
            <w:shd w:val="clear" w:color="auto" w:fill="auto"/>
            <w:vAlign w:val="center"/>
          </w:tcPr>
          <w:p w:rsidR="00D41357" w:rsidRPr="00FB0BC2" w:rsidRDefault="00D41357" w:rsidP="002A41FB">
            <w:pPr>
              <w:pStyle w:val="a3"/>
              <w:jc w:val="right"/>
              <w:rPr>
                <w:lang w:val="en-GB"/>
              </w:rPr>
            </w:pPr>
            <w:r w:rsidRPr="00FB0BC2">
              <w:rPr>
                <w:lang w:val="en-GB"/>
              </w:rPr>
              <w:t>11</w:t>
            </w:r>
          </w:p>
        </w:tc>
        <w:tc>
          <w:tcPr>
            <w:tcW w:w="777" w:type="dxa"/>
            <w:shd w:val="clear" w:color="auto" w:fill="auto"/>
            <w:vAlign w:val="center"/>
          </w:tcPr>
          <w:p w:rsidR="00D41357" w:rsidRPr="00FB0BC2" w:rsidRDefault="00D41357" w:rsidP="002A41FB">
            <w:pPr>
              <w:pStyle w:val="a3"/>
              <w:jc w:val="right"/>
              <w:rPr>
                <w:lang w:val="en-GB"/>
              </w:rPr>
            </w:pPr>
            <w:r w:rsidRPr="00FB0BC2">
              <w:rPr>
                <w:lang w:val="en-GB"/>
              </w:rPr>
              <w:t>2</w:t>
            </w:r>
          </w:p>
        </w:tc>
        <w:tc>
          <w:tcPr>
            <w:tcW w:w="1023" w:type="dxa"/>
            <w:shd w:val="clear" w:color="auto" w:fill="auto"/>
            <w:vAlign w:val="center"/>
          </w:tcPr>
          <w:p w:rsidR="00D41357" w:rsidRPr="00FB0BC2" w:rsidRDefault="00D41357" w:rsidP="002A41FB">
            <w:pPr>
              <w:pStyle w:val="a3"/>
              <w:jc w:val="right"/>
              <w:rPr>
                <w:lang w:val="en-GB"/>
              </w:rPr>
            </w:pPr>
            <w:r w:rsidRPr="00FB0BC2">
              <w:rPr>
                <w:lang w:val="en-GB"/>
              </w:rPr>
              <w:t>-</w:t>
            </w:r>
          </w:p>
        </w:tc>
        <w:tc>
          <w:tcPr>
            <w:tcW w:w="602" w:type="dxa"/>
            <w:shd w:val="clear" w:color="auto" w:fill="auto"/>
            <w:vAlign w:val="center"/>
          </w:tcPr>
          <w:p w:rsidR="00D41357" w:rsidRPr="00FB0BC2" w:rsidRDefault="00D41357" w:rsidP="002A41FB">
            <w:pPr>
              <w:pStyle w:val="a3"/>
              <w:jc w:val="right"/>
              <w:rPr>
                <w:lang w:val="en-GB"/>
              </w:rPr>
            </w:pPr>
            <w:r w:rsidRPr="00FB0BC2">
              <w:rPr>
                <w:lang w:val="en-GB"/>
              </w:rPr>
              <w:t>0</w:t>
            </w:r>
          </w:p>
        </w:tc>
      </w:tr>
      <w:tr w:rsidR="00D41357" w:rsidRPr="00FB0BC2" w:rsidTr="002A41FB">
        <w:tc>
          <w:tcPr>
            <w:tcW w:w="820" w:type="dxa"/>
            <w:shd w:val="clear" w:color="auto" w:fill="auto"/>
            <w:vAlign w:val="center"/>
          </w:tcPr>
          <w:p w:rsidR="00D41357" w:rsidRPr="00FB0BC2" w:rsidRDefault="00D41357" w:rsidP="002A41FB">
            <w:pPr>
              <w:pStyle w:val="a3"/>
              <w:rPr>
                <w:lang w:val="en-GB"/>
              </w:rPr>
            </w:pPr>
            <w:r w:rsidRPr="00FB0BC2">
              <w:rPr>
                <w:lang w:val="en-GB"/>
              </w:rPr>
              <w:t>2011</w:t>
            </w:r>
          </w:p>
        </w:tc>
        <w:tc>
          <w:tcPr>
            <w:tcW w:w="668" w:type="dxa"/>
            <w:shd w:val="clear" w:color="auto" w:fill="auto"/>
            <w:vAlign w:val="center"/>
          </w:tcPr>
          <w:p w:rsidR="00D41357" w:rsidRPr="00FB0BC2" w:rsidRDefault="00D41357" w:rsidP="002A41FB">
            <w:pPr>
              <w:pStyle w:val="a3"/>
              <w:jc w:val="right"/>
              <w:rPr>
                <w:lang w:val="en-GB"/>
              </w:rPr>
            </w:pPr>
            <w:r w:rsidRPr="00FB0BC2">
              <w:rPr>
                <w:lang w:val="en-GB"/>
              </w:rPr>
              <w:t>13</w:t>
            </w:r>
          </w:p>
        </w:tc>
        <w:tc>
          <w:tcPr>
            <w:tcW w:w="844" w:type="dxa"/>
            <w:shd w:val="clear" w:color="auto" w:fill="auto"/>
            <w:vAlign w:val="center"/>
          </w:tcPr>
          <w:p w:rsidR="00D41357" w:rsidRPr="00FB0BC2" w:rsidRDefault="00D41357" w:rsidP="002A41FB">
            <w:pPr>
              <w:pStyle w:val="a3"/>
              <w:jc w:val="right"/>
              <w:rPr>
                <w:lang w:val="en-GB"/>
              </w:rPr>
            </w:pPr>
            <w:r w:rsidRPr="00FB0BC2">
              <w:rPr>
                <w:lang w:val="en-GB"/>
              </w:rPr>
              <w:t>7</w:t>
            </w:r>
          </w:p>
        </w:tc>
        <w:tc>
          <w:tcPr>
            <w:tcW w:w="842" w:type="dxa"/>
            <w:shd w:val="clear" w:color="auto" w:fill="auto"/>
            <w:vAlign w:val="center"/>
          </w:tcPr>
          <w:p w:rsidR="00D41357" w:rsidRPr="00FB0BC2" w:rsidRDefault="00D41357" w:rsidP="002A41FB">
            <w:pPr>
              <w:pStyle w:val="a3"/>
              <w:jc w:val="right"/>
              <w:rPr>
                <w:lang w:val="en-GB"/>
              </w:rPr>
            </w:pPr>
            <w:r w:rsidRPr="00FB0BC2">
              <w:rPr>
                <w:lang w:val="en-GB"/>
              </w:rPr>
              <w:t>6</w:t>
            </w:r>
          </w:p>
        </w:tc>
        <w:tc>
          <w:tcPr>
            <w:tcW w:w="900" w:type="dxa"/>
            <w:shd w:val="clear" w:color="auto" w:fill="auto"/>
            <w:vAlign w:val="center"/>
          </w:tcPr>
          <w:p w:rsidR="00D41357" w:rsidRPr="00FB0BC2" w:rsidRDefault="00D41357" w:rsidP="002A41FB">
            <w:pPr>
              <w:pStyle w:val="a3"/>
              <w:jc w:val="right"/>
              <w:rPr>
                <w:lang w:val="en-GB"/>
              </w:rPr>
            </w:pPr>
            <w:r w:rsidRPr="00FB0BC2">
              <w:rPr>
                <w:lang w:val="en-GB"/>
              </w:rPr>
              <w:t>0</w:t>
            </w:r>
          </w:p>
        </w:tc>
        <w:tc>
          <w:tcPr>
            <w:tcW w:w="894" w:type="dxa"/>
            <w:shd w:val="clear" w:color="auto" w:fill="auto"/>
            <w:vAlign w:val="center"/>
          </w:tcPr>
          <w:p w:rsidR="00D41357" w:rsidRPr="00FB0BC2" w:rsidRDefault="00D41357" w:rsidP="002A41FB">
            <w:pPr>
              <w:pStyle w:val="a3"/>
              <w:jc w:val="right"/>
              <w:rPr>
                <w:lang w:val="en-GB"/>
              </w:rPr>
            </w:pPr>
            <w:r w:rsidRPr="00FB0BC2">
              <w:rPr>
                <w:lang w:val="en-GB"/>
              </w:rPr>
              <w:t>7</w:t>
            </w:r>
          </w:p>
        </w:tc>
        <w:tc>
          <w:tcPr>
            <w:tcW w:w="777" w:type="dxa"/>
            <w:shd w:val="clear" w:color="auto" w:fill="auto"/>
            <w:vAlign w:val="center"/>
          </w:tcPr>
          <w:p w:rsidR="00D41357" w:rsidRPr="00FB0BC2" w:rsidRDefault="00D41357" w:rsidP="002A41FB">
            <w:pPr>
              <w:pStyle w:val="a3"/>
              <w:jc w:val="right"/>
              <w:rPr>
                <w:lang w:val="en-GB"/>
              </w:rPr>
            </w:pPr>
            <w:r w:rsidRPr="00FB0BC2">
              <w:rPr>
                <w:lang w:val="en-GB"/>
              </w:rPr>
              <w:t>6</w:t>
            </w:r>
          </w:p>
        </w:tc>
        <w:tc>
          <w:tcPr>
            <w:tcW w:w="1023" w:type="dxa"/>
            <w:shd w:val="clear" w:color="auto" w:fill="auto"/>
            <w:vAlign w:val="center"/>
          </w:tcPr>
          <w:p w:rsidR="00D41357" w:rsidRPr="00FB0BC2" w:rsidRDefault="00D41357" w:rsidP="002A41FB">
            <w:pPr>
              <w:pStyle w:val="a3"/>
              <w:jc w:val="right"/>
              <w:rPr>
                <w:lang w:val="en-GB"/>
              </w:rPr>
            </w:pPr>
            <w:r w:rsidRPr="00FB0BC2">
              <w:rPr>
                <w:lang w:val="en-GB"/>
              </w:rPr>
              <w:t>-</w:t>
            </w:r>
          </w:p>
        </w:tc>
        <w:tc>
          <w:tcPr>
            <w:tcW w:w="602" w:type="dxa"/>
            <w:shd w:val="clear" w:color="auto" w:fill="auto"/>
            <w:vAlign w:val="center"/>
          </w:tcPr>
          <w:p w:rsidR="00D41357" w:rsidRPr="00FB0BC2" w:rsidRDefault="00D41357" w:rsidP="002A41FB">
            <w:pPr>
              <w:pStyle w:val="a3"/>
              <w:jc w:val="right"/>
              <w:rPr>
                <w:lang w:val="en-GB"/>
              </w:rPr>
            </w:pPr>
            <w:r w:rsidRPr="00FB0BC2">
              <w:rPr>
                <w:lang w:val="en-GB"/>
              </w:rPr>
              <w:t>0</w:t>
            </w:r>
          </w:p>
        </w:tc>
      </w:tr>
      <w:tr w:rsidR="00D41357" w:rsidRPr="00FB0BC2" w:rsidTr="002A41FB">
        <w:tc>
          <w:tcPr>
            <w:tcW w:w="820" w:type="dxa"/>
            <w:shd w:val="clear" w:color="auto" w:fill="auto"/>
            <w:vAlign w:val="center"/>
          </w:tcPr>
          <w:p w:rsidR="00D41357" w:rsidRPr="00FB0BC2" w:rsidRDefault="00D41357" w:rsidP="002A41FB">
            <w:pPr>
              <w:pStyle w:val="a3"/>
              <w:rPr>
                <w:lang w:val="en-GB"/>
              </w:rPr>
            </w:pPr>
            <w:r w:rsidRPr="00FB0BC2">
              <w:rPr>
                <w:lang w:val="en-GB"/>
              </w:rPr>
              <w:t>2012</w:t>
            </w:r>
          </w:p>
        </w:tc>
        <w:tc>
          <w:tcPr>
            <w:tcW w:w="668" w:type="dxa"/>
            <w:shd w:val="clear" w:color="auto" w:fill="auto"/>
            <w:vAlign w:val="center"/>
          </w:tcPr>
          <w:p w:rsidR="00D41357" w:rsidRPr="00FB0BC2" w:rsidRDefault="00D41357" w:rsidP="002A41FB">
            <w:pPr>
              <w:pStyle w:val="a3"/>
              <w:jc w:val="right"/>
              <w:rPr>
                <w:lang w:val="en-GB"/>
              </w:rPr>
            </w:pPr>
            <w:r w:rsidRPr="00FB0BC2">
              <w:rPr>
                <w:lang w:val="en-GB"/>
              </w:rPr>
              <w:t>29</w:t>
            </w:r>
          </w:p>
        </w:tc>
        <w:tc>
          <w:tcPr>
            <w:tcW w:w="844" w:type="dxa"/>
            <w:shd w:val="clear" w:color="auto" w:fill="auto"/>
            <w:vAlign w:val="center"/>
          </w:tcPr>
          <w:p w:rsidR="00D41357" w:rsidRPr="00FB0BC2" w:rsidRDefault="00D41357" w:rsidP="002A41FB">
            <w:pPr>
              <w:pStyle w:val="a3"/>
              <w:jc w:val="right"/>
              <w:rPr>
                <w:lang w:val="en-GB"/>
              </w:rPr>
            </w:pPr>
            <w:r w:rsidRPr="00FB0BC2">
              <w:rPr>
                <w:lang w:val="en-GB"/>
              </w:rPr>
              <w:t>14</w:t>
            </w:r>
          </w:p>
        </w:tc>
        <w:tc>
          <w:tcPr>
            <w:tcW w:w="842" w:type="dxa"/>
            <w:shd w:val="clear" w:color="auto" w:fill="auto"/>
            <w:vAlign w:val="center"/>
          </w:tcPr>
          <w:p w:rsidR="00D41357" w:rsidRPr="00FB0BC2" w:rsidRDefault="00D41357" w:rsidP="002A41FB">
            <w:pPr>
              <w:pStyle w:val="a3"/>
              <w:jc w:val="right"/>
              <w:rPr>
                <w:lang w:val="en-GB"/>
              </w:rPr>
            </w:pPr>
            <w:r w:rsidRPr="00FB0BC2">
              <w:rPr>
                <w:lang w:val="en-GB"/>
              </w:rPr>
              <w:t>9</w:t>
            </w:r>
          </w:p>
        </w:tc>
        <w:tc>
          <w:tcPr>
            <w:tcW w:w="900" w:type="dxa"/>
            <w:shd w:val="clear" w:color="auto" w:fill="auto"/>
            <w:vAlign w:val="center"/>
          </w:tcPr>
          <w:p w:rsidR="00D41357" w:rsidRPr="00FB0BC2" w:rsidRDefault="00D41357" w:rsidP="002A41FB">
            <w:pPr>
              <w:pStyle w:val="a3"/>
              <w:jc w:val="right"/>
              <w:rPr>
                <w:lang w:val="en-GB"/>
              </w:rPr>
            </w:pPr>
            <w:r w:rsidRPr="00FB0BC2">
              <w:rPr>
                <w:lang w:val="en-GB"/>
              </w:rPr>
              <w:t>6</w:t>
            </w:r>
          </w:p>
        </w:tc>
        <w:tc>
          <w:tcPr>
            <w:tcW w:w="894" w:type="dxa"/>
            <w:shd w:val="clear" w:color="auto" w:fill="auto"/>
            <w:vAlign w:val="center"/>
          </w:tcPr>
          <w:p w:rsidR="00D41357" w:rsidRPr="00FB0BC2" w:rsidRDefault="00D41357" w:rsidP="002A41FB">
            <w:pPr>
              <w:pStyle w:val="a3"/>
              <w:jc w:val="right"/>
              <w:rPr>
                <w:lang w:val="en-GB"/>
              </w:rPr>
            </w:pPr>
            <w:r w:rsidRPr="00FB0BC2">
              <w:rPr>
                <w:lang w:val="en-GB"/>
              </w:rPr>
              <w:t>26</w:t>
            </w:r>
          </w:p>
        </w:tc>
        <w:tc>
          <w:tcPr>
            <w:tcW w:w="777" w:type="dxa"/>
            <w:shd w:val="clear" w:color="auto" w:fill="auto"/>
            <w:vAlign w:val="center"/>
          </w:tcPr>
          <w:p w:rsidR="00D41357" w:rsidRPr="00FB0BC2" w:rsidRDefault="00D41357" w:rsidP="002A41FB">
            <w:pPr>
              <w:pStyle w:val="a3"/>
              <w:jc w:val="right"/>
              <w:rPr>
                <w:lang w:val="en-GB"/>
              </w:rPr>
            </w:pPr>
            <w:r w:rsidRPr="00FB0BC2">
              <w:rPr>
                <w:lang w:val="en-GB"/>
              </w:rPr>
              <w:t>3</w:t>
            </w:r>
          </w:p>
        </w:tc>
        <w:tc>
          <w:tcPr>
            <w:tcW w:w="1023" w:type="dxa"/>
            <w:shd w:val="clear" w:color="auto" w:fill="auto"/>
            <w:vAlign w:val="center"/>
          </w:tcPr>
          <w:p w:rsidR="00D41357" w:rsidRPr="00FB0BC2" w:rsidRDefault="00D41357" w:rsidP="002A41FB">
            <w:pPr>
              <w:pStyle w:val="a3"/>
              <w:jc w:val="right"/>
              <w:rPr>
                <w:lang w:val="en-GB"/>
              </w:rPr>
            </w:pPr>
            <w:r w:rsidRPr="00FB0BC2">
              <w:rPr>
                <w:lang w:val="en-GB"/>
              </w:rPr>
              <w:t>-</w:t>
            </w:r>
          </w:p>
        </w:tc>
        <w:tc>
          <w:tcPr>
            <w:tcW w:w="602" w:type="dxa"/>
            <w:shd w:val="clear" w:color="auto" w:fill="auto"/>
            <w:vAlign w:val="center"/>
          </w:tcPr>
          <w:p w:rsidR="00D41357" w:rsidRPr="00FB0BC2" w:rsidRDefault="00D41357" w:rsidP="002A41FB">
            <w:pPr>
              <w:pStyle w:val="a3"/>
              <w:jc w:val="right"/>
              <w:rPr>
                <w:lang w:val="en-GB"/>
              </w:rPr>
            </w:pPr>
            <w:r w:rsidRPr="00FB0BC2">
              <w:rPr>
                <w:lang w:val="en-GB"/>
              </w:rPr>
              <w:t>0</w:t>
            </w:r>
          </w:p>
        </w:tc>
      </w:tr>
      <w:tr w:rsidR="00D41357" w:rsidRPr="00FB0BC2" w:rsidTr="002A41FB">
        <w:tc>
          <w:tcPr>
            <w:tcW w:w="820" w:type="dxa"/>
            <w:shd w:val="clear" w:color="auto" w:fill="auto"/>
            <w:vAlign w:val="center"/>
          </w:tcPr>
          <w:p w:rsidR="00D41357" w:rsidRPr="00FB0BC2" w:rsidRDefault="00D41357" w:rsidP="002A41FB">
            <w:pPr>
              <w:pStyle w:val="a3"/>
              <w:rPr>
                <w:lang w:val="en-GB"/>
              </w:rPr>
            </w:pPr>
            <w:r w:rsidRPr="00FB0BC2">
              <w:rPr>
                <w:lang w:val="en-GB"/>
              </w:rPr>
              <w:t>2013</w:t>
            </w:r>
          </w:p>
        </w:tc>
        <w:tc>
          <w:tcPr>
            <w:tcW w:w="668" w:type="dxa"/>
            <w:shd w:val="clear" w:color="auto" w:fill="auto"/>
            <w:vAlign w:val="center"/>
          </w:tcPr>
          <w:p w:rsidR="00D41357" w:rsidRPr="00FB0BC2" w:rsidRDefault="00D41357" w:rsidP="002A41FB">
            <w:pPr>
              <w:pStyle w:val="a3"/>
              <w:jc w:val="right"/>
              <w:rPr>
                <w:lang w:val="en-GB"/>
              </w:rPr>
            </w:pPr>
            <w:r w:rsidRPr="00FB0BC2">
              <w:rPr>
                <w:lang w:val="en-GB"/>
              </w:rPr>
              <w:t>33</w:t>
            </w:r>
          </w:p>
        </w:tc>
        <w:tc>
          <w:tcPr>
            <w:tcW w:w="844" w:type="dxa"/>
            <w:shd w:val="clear" w:color="auto" w:fill="auto"/>
            <w:vAlign w:val="center"/>
          </w:tcPr>
          <w:p w:rsidR="00D41357" w:rsidRPr="00FB0BC2" w:rsidRDefault="00D41357" w:rsidP="002A41FB">
            <w:pPr>
              <w:pStyle w:val="a3"/>
              <w:jc w:val="right"/>
              <w:rPr>
                <w:lang w:val="en-GB"/>
              </w:rPr>
            </w:pPr>
            <w:r w:rsidRPr="00FB0BC2">
              <w:rPr>
                <w:lang w:val="en-GB"/>
              </w:rPr>
              <w:t>13</w:t>
            </w:r>
          </w:p>
        </w:tc>
        <w:tc>
          <w:tcPr>
            <w:tcW w:w="842" w:type="dxa"/>
            <w:shd w:val="clear" w:color="auto" w:fill="auto"/>
            <w:vAlign w:val="center"/>
          </w:tcPr>
          <w:p w:rsidR="00D41357" w:rsidRPr="00FB0BC2" w:rsidRDefault="00D41357" w:rsidP="002A41FB">
            <w:pPr>
              <w:pStyle w:val="a3"/>
              <w:jc w:val="right"/>
              <w:rPr>
                <w:lang w:val="en-GB"/>
              </w:rPr>
            </w:pPr>
            <w:r w:rsidRPr="00FB0BC2">
              <w:rPr>
                <w:lang w:val="en-GB"/>
              </w:rPr>
              <w:t>19</w:t>
            </w:r>
          </w:p>
        </w:tc>
        <w:tc>
          <w:tcPr>
            <w:tcW w:w="900" w:type="dxa"/>
            <w:shd w:val="clear" w:color="auto" w:fill="auto"/>
            <w:vAlign w:val="center"/>
          </w:tcPr>
          <w:p w:rsidR="00D41357" w:rsidRPr="00FB0BC2" w:rsidRDefault="00D41357" w:rsidP="002A41FB">
            <w:pPr>
              <w:pStyle w:val="a3"/>
              <w:jc w:val="right"/>
              <w:rPr>
                <w:lang w:val="en-GB"/>
              </w:rPr>
            </w:pPr>
            <w:r w:rsidRPr="00FB0BC2">
              <w:rPr>
                <w:lang w:val="en-GB"/>
              </w:rPr>
              <w:t>1</w:t>
            </w:r>
          </w:p>
        </w:tc>
        <w:tc>
          <w:tcPr>
            <w:tcW w:w="894" w:type="dxa"/>
            <w:shd w:val="clear" w:color="auto" w:fill="auto"/>
            <w:vAlign w:val="center"/>
          </w:tcPr>
          <w:p w:rsidR="00D41357" w:rsidRPr="00FB0BC2" w:rsidRDefault="00D41357" w:rsidP="002A41FB">
            <w:pPr>
              <w:pStyle w:val="a3"/>
              <w:jc w:val="right"/>
              <w:rPr>
                <w:lang w:val="en-GB"/>
              </w:rPr>
            </w:pPr>
            <w:r w:rsidRPr="00FB0BC2">
              <w:rPr>
                <w:lang w:val="en-GB"/>
              </w:rPr>
              <w:t>30</w:t>
            </w:r>
          </w:p>
        </w:tc>
        <w:tc>
          <w:tcPr>
            <w:tcW w:w="777" w:type="dxa"/>
            <w:shd w:val="clear" w:color="auto" w:fill="auto"/>
            <w:vAlign w:val="center"/>
          </w:tcPr>
          <w:p w:rsidR="00D41357" w:rsidRPr="00FB0BC2" w:rsidRDefault="00D41357" w:rsidP="002A41FB">
            <w:pPr>
              <w:pStyle w:val="a3"/>
              <w:jc w:val="right"/>
              <w:rPr>
                <w:lang w:val="en-GB"/>
              </w:rPr>
            </w:pPr>
            <w:r w:rsidRPr="00FB0BC2">
              <w:rPr>
                <w:lang w:val="en-GB"/>
              </w:rPr>
              <w:t>3</w:t>
            </w:r>
          </w:p>
        </w:tc>
        <w:tc>
          <w:tcPr>
            <w:tcW w:w="1023" w:type="dxa"/>
            <w:shd w:val="clear" w:color="auto" w:fill="auto"/>
            <w:vAlign w:val="center"/>
          </w:tcPr>
          <w:p w:rsidR="00D41357" w:rsidRPr="00FB0BC2" w:rsidRDefault="00D41357" w:rsidP="002A41FB">
            <w:pPr>
              <w:pStyle w:val="a3"/>
              <w:jc w:val="right"/>
              <w:rPr>
                <w:lang w:val="en-GB"/>
              </w:rPr>
            </w:pPr>
            <w:r w:rsidRPr="00FB0BC2">
              <w:rPr>
                <w:lang w:val="en-GB"/>
              </w:rPr>
              <w:t>-</w:t>
            </w:r>
          </w:p>
        </w:tc>
        <w:tc>
          <w:tcPr>
            <w:tcW w:w="602" w:type="dxa"/>
            <w:shd w:val="clear" w:color="auto" w:fill="auto"/>
            <w:vAlign w:val="center"/>
          </w:tcPr>
          <w:p w:rsidR="00D41357" w:rsidRPr="00FB0BC2" w:rsidRDefault="00D41357" w:rsidP="002A41FB">
            <w:pPr>
              <w:pStyle w:val="a3"/>
              <w:jc w:val="right"/>
              <w:rPr>
                <w:lang w:val="en-GB"/>
              </w:rPr>
            </w:pPr>
            <w:r w:rsidRPr="00FB0BC2">
              <w:rPr>
                <w:lang w:val="en-GB"/>
              </w:rPr>
              <w:t>0</w:t>
            </w:r>
          </w:p>
        </w:tc>
      </w:tr>
      <w:tr w:rsidR="00D41357" w:rsidRPr="00FB0BC2" w:rsidTr="002A41FB">
        <w:tc>
          <w:tcPr>
            <w:tcW w:w="820" w:type="dxa"/>
            <w:tcBorders>
              <w:bottom w:val="nil"/>
            </w:tcBorders>
            <w:vAlign w:val="center"/>
          </w:tcPr>
          <w:p w:rsidR="00D41357" w:rsidRPr="00FB0BC2" w:rsidRDefault="00D41357" w:rsidP="002A41FB">
            <w:pPr>
              <w:pStyle w:val="a3"/>
              <w:rPr>
                <w:lang w:val="en-GB"/>
              </w:rPr>
            </w:pPr>
            <w:r w:rsidRPr="00FB0BC2">
              <w:rPr>
                <w:lang w:val="en-GB"/>
              </w:rPr>
              <w:t>2014</w:t>
            </w:r>
          </w:p>
        </w:tc>
        <w:tc>
          <w:tcPr>
            <w:tcW w:w="668" w:type="dxa"/>
            <w:tcBorders>
              <w:bottom w:val="nil"/>
            </w:tcBorders>
            <w:vAlign w:val="center"/>
          </w:tcPr>
          <w:p w:rsidR="00D41357" w:rsidRPr="00FB0BC2" w:rsidRDefault="00D41357" w:rsidP="002A41FB">
            <w:pPr>
              <w:pStyle w:val="a3"/>
              <w:jc w:val="right"/>
              <w:rPr>
                <w:lang w:val="en-GB"/>
              </w:rPr>
            </w:pPr>
            <w:r w:rsidRPr="00FB0BC2">
              <w:rPr>
                <w:lang w:val="en-GB"/>
              </w:rPr>
              <w:t>6</w:t>
            </w:r>
          </w:p>
        </w:tc>
        <w:tc>
          <w:tcPr>
            <w:tcW w:w="844" w:type="dxa"/>
            <w:tcBorders>
              <w:bottom w:val="nil"/>
            </w:tcBorders>
            <w:vAlign w:val="center"/>
          </w:tcPr>
          <w:p w:rsidR="00D41357" w:rsidRPr="00FB0BC2" w:rsidRDefault="00D41357" w:rsidP="002A41FB">
            <w:pPr>
              <w:pStyle w:val="a3"/>
              <w:jc w:val="right"/>
              <w:rPr>
                <w:lang w:val="en-GB"/>
              </w:rPr>
            </w:pPr>
            <w:r w:rsidRPr="00FB0BC2">
              <w:rPr>
                <w:lang w:val="en-GB"/>
              </w:rPr>
              <w:t>2</w:t>
            </w:r>
          </w:p>
        </w:tc>
        <w:tc>
          <w:tcPr>
            <w:tcW w:w="842" w:type="dxa"/>
            <w:tcBorders>
              <w:bottom w:val="nil"/>
            </w:tcBorders>
            <w:vAlign w:val="center"/>
          </w:tcPr>
          <w:p w:rsidR="00D41357" w:rsidRPr="00FB0BC2" w:rsidRDefault="00D41357" w:rsidP="002A41FB">
            <w:pPr>
              <w:pStyle w:val="a3"/>
              <w:jc w:val="right"/>
              <w:rPr>
                <w:lang w:val="en-GB"/>
              </w:rPr>
            </w:pPr>
            <w:r w:rsidRPr="00FB0BC2">
              <w:rPr>
                <w:lang w:val="en-GB"/>
              </w:rPr>
              <w:t>4</w:t>
            </w:r>
          </w:p>
        </w:tc>
        <w:tc>
          <w:tcPr>
            <w:tcW w:w="900" w:type="dxa"/>
            <w:tcBorders>
              <w:bottom w:val="nil"/>
            </w:tcBorders>
            <w:vAlign w:val="center"/>
          </w:tcPr>
          <w:p w:rsidR="00D41357" w:rsidRPr="00FB0BC2" w:rsidRDefault="00D41357" w:rsidP="002A41FB">
            <w:pPr>
              <w:pStyle w:val="a3"/>
              <w:jc w:val="right"/>
              <w:rPr>
                <w:lang w:val="en-GB"/>
              </w:rPr>
            </w:pPr>
            <w:r w:rsidRPr="00FB0BC2">
              <w:rPr>
                <w:lang w:val="en-GB"/>
              </w:rPr>
              <w:t>0</w:t>
            </w:r>
          </w:p>
        </w:tc>
        <w:tc>
          <w:tcPr>
            <w:tcW w:w="894" w:type="dxa"/>
            <w:tcBorders>
              <w:bottom w:val="nil"/>
            </w:tcBorders>
            <w:vAlign w:val="center"/>
          </w:tcPr>
          <w:p w:rsidR="00D41357" w:rsidRPr="00FB0BC2" w:rsidRDefault="00D41357" w:rsidP="002A41FB">
            <w:pPr>
              <w:pStyle w:val="a3"/>
              <w:jc w:val="right"/>
              <w:rPr>
                <w:lang w:val="en-GB"/>
              </w:rPr>
            </w:pPr>
            <w:r w:rsidRPr="00FB0BC2">
              <w:rPr>
                <w:lang w:val="en-GB"/>
              </w:rPr>
              <w:t>4</w:t>
            </w:r>
          </w:p>
        </w:tc>
        <w:tc>
          <w:tcPr>
            <w:tcW w:w="777" w:type="dxa"/>
            <w:tcBorders>
              <w:bottom w:val="nil"/>
            </w:tcBorders>
            <w:vAlign w:val="center"/>
          </w:tcPr>
          <w:p w:rsidR="00D41357" w:rsidRPr="00FB0BC2" w:rsidRDefault="00D41357" w:rsidP="002A41FB">
            <w:pPr>
              <w:pStyle w:val="a3"/>
              <w:jc w:val="right"/>
              <w:rPr>
                <w:lang w:val="en-GB"/>
              </w:rPr>
            </w:pPr>
            <w:r w:rsidRPr="00FB0BC2">
              <w:rPr>
                <w:lang w:val="en-GB"/>
              </w:rPr>
              <w:t>1</w:t>
            </w:r>
          </w:p>
        </w:tc>
        <w:tc>
          <w:tcPr>
            <w:tcW w:w="1023" w:type="dxa"/>
            <w:tcBorders>
              <w:bottom w:val="nil"/>
            </w:tcBorders>
            <w:vAlign w:val="center"/>
          </w:tcPr>
          <w:p w:rsidR="00D41357" w:rsidRPr="00FB0BC2" w:rsidRDefault="00D41357" w:rsidP="002A41FB">
            <w:pPr>
              <w:pStyle w:val="a3"/>
              <w:jc w:val="right"/>
              <w:rPr>
                <w:lang w:val="en-GB"/>
              </w:rPr>
            </w:pPr>
            <w:r w:rsidRPr="00FB0BC2">
              <w:rPr>
                <w:lang w:val="en-GB"/>
              </w:rPr>
              <w:t>1</w:t>
            </w:r>
            <w:r w:rsidRPr="00FB0BC2">
              <w:rPr>
                <w:rFonts w:hint="eastAsia"/>
                <w:lang w:val="en-GB"/>
              </w:rPr>
              <w:t>名受害人仍在跟进中</w:t>
            </w:r>
          </w:p>
        </w:tc>
        <w:tc>
          <w:tcPr>
            <w:tcW w:w="602" w:type="dxa"/>
            <w:tcBorders>
              <w:bottom w:val="nil"/>
            </w:tcBorders>
            <w:vAlign w:val="center"/>
          </w:tcPr>
          <w:p w:rsidR="00D41357" w:rsidRPr="00FB0BC2" w:rsidRDefault="00D41357" w:rsidP="002A41FB">
            <w:pPr>
              <w:pStyle w:val="a3"/>
              <w:jc w:val="right"/>
              <w:rPr>
                <w:lang w:val="en-GB"/>
              </w:rPr>
            </w:pPr>
            <w:r w:rsidRPr="00FB0BC2">
              <w:rPr>
                <w:lang w:val="en-GB"/>
              </w:rPr>
              <w:t>0</w:t>
            </w:r>
          </w:p>
        </w:tc>
      </w:tr>
      <w:tr w:rsidR="00D41357" w:rsidRPr="00FB0BC2" w:rsidTr="002A41FB">
        <w:tc>
          <w:tcPr>
            <w:tcW w:w="820" w:type="dxa"/>
            <w:tcBorders>
              <w:top w:val="nil"/>
              <w:bottom w:val="single" w:sz="12" w:space="0" w:color="auto"/>
            </w:tcBorders>
            <w:shd w:val="clear" w:color="auto" w:fill="D9D9D9" w:themeFill="background1" w:themeFillShade="D9"/>
            <w:vAlign w:val="center"/>
          </w:tcPr>
          <w:p w:rsidR="00D41357" w:rsidRPr="00FB0BC2" w:rsidRDefault="00D41357" w:rsidP="002A41FB">
            <w:pPr>
              <w:pStyle w:val="a3"/>
              <w:rPr>
                <w:lang w:val="en-GB"/>
              </w:rPr>
            </w:pPr>
            <w:r w:rsidRPr="00FB0BC2">
              <w:rPr>
                <w:rFonts w:hint="eastAsia"/>
                <w:lang w:val="en-GB"/>
              </w:rPr>
              <w:t>总数</w:t>
            </w:r>
          </w:p>
        </w:tc>
        <w:tc>
          <w:tcPr>
            <w:tcW w:w="668" w:type="dxa"/>
            <w:tcBorders>
              <w:top w:val="nil"/>
              <w:bottom w:val="single" w:sz="12" w:space="0" w:color="auto"/>
            </w:tcBorders>
            <w:shd w:val="clear" w:color="auto" w:fill="D9D9D9" w:themeFill="background1" w:themeFillShade="D9"/>
            <w:vAlign w:val="center"/>
          </w:tcPr>
          <w:p w:rsidR="00D41357" w:rsidRPr="00FB0BC2" w:rsidRDefault="00D41357" w:rsidP="002A41FB">
            <w:pPr>
              <w:pStyle w:val="a3"/>
              <w:jc w:val="right"/>
              <w:rPr>
                <w:lang w:val="en-GB"/>
              </w:rPr>
            </w:pPr>
            <w:r w:rsidRPr="00FB0BC2">
              <w:rPr>
                <w:lang w:val="en-GB"/>
              </w:rPr>
              <w:t>122</w:t>
            </w:r>
          </w:p>
        </w:tc>
        <w:tc>
          <w:tcPr>
            <w:tcW w:w="844" w:type="dxa"/>
            <w:tcBorders>
              <w:top w:val="nil"/>
              <w:bottom w:val="single" w:sz="12" w:space="0" w:color="auto"/>
            </w:tcBorders>
            <w:shd w:val="clear" w:color="auto" w:fill="D9D9D9" w:themeFill="background1" w:themeFillShade="D9"/>
            <w:vAlign w:val="center"/>
          </w:tcPr>
          <w:p w:rsidR="00D41357" w:rsidRPr="00FB0BC2" w:rsidRDefault="00D41357" w:rsidP="002A41FB">
            <w:pPr>
              <w:pStyle w:val="a3"/>
              <w:jc w:val="right"/>
              <w:rPr>
                <w:lang w:val="en-GB"/>
              </w:rPr>
            </w:pPr>
            <w:r w:rsidRPr="00FB0BC2">
              <w:rPr>
                <w:lang w:val="en-GB"/>
              </w:rPr>
              <w:t>70</w:t>
            </w:r>
          </w:p>
        </w:tc>
        <w:tc>
          <w:tcPr>
            <w:tcW w:w="842" w:type="dxa"/>
            <w:tcBorders>
              <w:top w:val="nil"/>
              <w:bottom w:val="single" w:sz="12" w:space="0" w:color="auto"/>
            </w:tcBorders>
            <w:shd w:val="clear" w:color="auto" w:fill="D9D9D9" w:themeFill="background1" w:themeFillShade="D9"/>
            <w:vAlign w:val="center"/>
          </w:tcPr>
          <w:p w:rsidR="00D41357" w:rsidRPr="00FB0BC2" w:rsidRDefault="00D41357" w:rsidP="002A41FB">
            <w:pPr>
              <w:pStyle w:val="a3"/>
              <w:jc w:val="right"/>
              <w:rPr>
                <w:lang w:val="en-GB"/>
              </w:rPr>
            </w:pPr>
            <w:r>
              <w:rPr>
                <w:rFonts w:hint="eastAsia"/>
                <w:lang w:val="en-GB"/>
              </w:rPr>
              <w:t>45</w:t>
            </w:r>
          </w:p>
        </w:tc>
        <w:tc>
          <w:tcPr>
            <w:tcW w:w="900" w:type="dxa"/>
            <w:tcBorders>
              <w:top w:val="nil"/>
              <w:bottom w:val="single" w:sz="12" w:space="0" w:color="auto"/>
            </w:tcBorders>
            <w:shd w:val="clear" w:color="auto" w:fill="D9D9D9" w:themeFill="background1" w:themeFillShade="D9"/>
            <w:vAlign w:val="center"/>
          </w:tcPr>
          <w:p w:rsidR="00D41357" w:rsidRPr="00FB0BC2" w:rsidRDefault="00D41357" w:rsidP="002A41FB">
            <w:pPr>
              <w:pStyle w:val="a3"/>
              <w:jc w:val="right"/>
              <w:rPr>
                <w:lang w:val="en-GB"/>
              </w:rPr>
            </w:pPr>
            <w:r>
              <w:rPr>
                <w:rFonts w:hint="eastAsia"/>
                <w:lang w:val="en-GB"/>
              </w:rPr>
              <w:t>7</w:t>
            </w:r>
          </w:p>
        </w:tc>
        <w:tc>
          <w:tcPr>
            <w:tcW w:w="894" w:type="dxa"/>
            <w:tcBorders>
              <w:top w:val="nil"/>
              <w:bottom w:val="single" w:sz="12" w:space="0" w:color="auto"/>
            </w:tcBorders>
            <w:shd w:val="clear" w:color="auto" w:fill="D9D9D9" w:themeFill="background1" w:themeFillShade="D9"/>
            <w:vAlign w:val="center"/>
          </w:tcPr>
          <w:p w:rsidR="00D41357" w:rsidRPr="00FB0BC2" w:rsidRDefault="00D41357" w:rsidP="002A41FB">
            <w:pPr>
              <w:pStyle w:val="a3"/>
              <w:jc w:val="right"/>
              <w:rPr>
                <w:lang w:val="en-GB"/>
              </w:rPr>
            </w:pPr>
            <w:r>
              <w:rPr>
                <w:rFonts w:hint="eastAsia"/>
                <w:lang w:val="en-GB"/>
              </w:rPr>
              <w:t>101</w:t>
            </w:r>
          </w:p>
        </w:tc>
        <w:tc>
          <w:tcPr>
            <w:tcW w:w="777" w:type="dxa"/>
            <w:tcBorders>
              <w:top w:val="nil"/>
              <w:bottom w:val="single" w:sz="12" w:space="0" w:color="auto"/>
            </w:tcBorders>
            <w:shd w:val="clear" w:color="auto" w:fill="D9D9D9" w:themeFill="background1" w:themeFillShade="D9"/>
            <w:vAlign w:val="center"/>
          </w:tcPr>
          <w:p w:rsidR="00D41357" w:rsidRPr="00FB0BC2" w:rsidRDefault="00D41357" w:rsidP="002A41FB">
            <w:pPr>
              <w:pStyle w:val="a3"/>
              <w:jc w:val="right"/>
              <w:rPr>
                <w:lang w:val="en-GB"/>
              </w:rPr>
            </w:pPr>
            <w:r>
              <w:rPr>
                <w:rFonts w:hint="eastAsia"/>
                <w:lang w:val="en-GB"/>
              </w:rPr>
              <w:t>18</w:t>
            </w:r>
          </w:p>
        </w:tc>
        <w:tc>
          <w:tcPr>
            <w:tcW w:w="1023" w:type="dxa"/>
            <w:tcBorders>
              <w:top w:val="nil"/>
              <w:bottom w:val="single" w:sz="12" w:space="0" w:color="auto"/>
            </w:tcBorders>
            <w:shd w:val="clear" w:color="auto" w:fill="D9D9D9" w:themeFill="background1" w:themeFillShade="D9"/>
            <w:vAlign w:val="center"/>
          </w:tcPr>
          <w:p w:rsidR="00D41357" w:rsidRPr="00FB0BC2" w:rsidRDefault="00D41357" w:rsidP="002A41FB">
            <w:pPr>
              <w:pStyle w:val="a3"/>
              <w:jc w:val="right"/>
              <w:rPr>
                <w:lang w:val="en-GB"/>
              </w:rPr>
            </w:pPr>
            <w:r>
              <w:rPr>
                <w:rFonts w:hint="eastAsia"/>
                <w:lang w:val="en-GB"/>
              </w:rPr>
              <w:t>1</w:t>
            </w:r>
          </w:p>
        </w:tc>
        <w:tc>
          <w:tcPr>
            <w:tcW w:w="602" w:type="dxa"/>
            <w:tcBorders>
              <w:top w:val="nil"/>
              <w:bottom w:val="single" w:sz="12" w:space="0" w:color="auto"/>
            </w:tcBorders>
            <w:shd w:val="clear" w:color="auto" w:fill="D9D9D9" w:themeFill="background1" w:themeFillShade="D9"/>
            <w:vAlign w:val="center"/>
          </w:tcPr>
          <w:p w:rsidR="00D41357" w:rsidRPr="00FB0BC2" w:rsidRDefault="00D41357" w:rsidP="002A41FB">
            <w:pPr>
              <w:pStyle w:val="a3"/>
              <w:jc w:val="right"/>
              <w:rPr>
                <w:lang w:val="en-GB"/>
              </w:rPr>
            </w:pPr>
            <w:r>
              <w:rPr>
                <w:rFonts w:hint="eastAsia"/>
                <w:lang w:val="en-GB"/>
              </w:rPr>
              <w:t>2</w:t>
            </w:r>
          </w:p>
        </w:tc>
      </w:tr>
    </w:tbl>
    <w:p w:rsidR="00D41357" w:rsidRDefault="00D41357" w:rsidP="00D41357">
      <w:pPr>
        <w:pStyle w:val="ab"/>
      </w:pPr>
      <w:r>
        <w:rPr>
          <w:rFonts w:hint="eastAsia"/>
        </w:rPr>
        <w:tab/>
      </w:r>
      <w:r>
        <w:rPr>
          <w:rFonts w:hint="eastAsia"/>
        </w:rPr>
        <w:tab/>
      </w:r>
      <w:r w:rsidRPr="00D63935">
        <w:rPr>
          <w:rFonts w:hint="eastAsia"/>
          <w:sz w:val="21"/>
          <w:szCs w:val="21"/>
        </w:rPr>
        <w:t>*</w:t>
      </w:r>
      <w:r w:rsidRPr="00D63935">
        <w:rPr>
          <w:rFonts w:ascii="Time New Roman" w:eastAsia="楷体" w:hAnsi="Time New Roman" w:hint="eastAsia"/>
        </w:rPr>
        <w:t>注</w:t>
      </w:r>
      <w:r>
        <w:rPr>
          <w:rFonts w:hint="eastAsia"/>
        </w:rPr>
        <w:t>：</w:t>
      </w:r>
      <w:r>
        <w:rPr>
          <w:rFonts w:hint="eastAsia"/>
        </w:rPr>
        <w:t>2</w:t>
      </w:r>
      <w:r>
        <w:rPr>
          <w:rFonts w:hint="eastAsia"/>
        </w:rPr>
        <w:t>名受害人被诱骗到日本后已获救及返回澳门特区，经协助后已重返小区生活。</w:t>
      </w:r>
    </w:p>
    <w:p w:rsidR="00D41357" w:rsidRPr="00D63935" w:rsidRDefault="00D41357" w:rsidP="00D41357">
      <w:pPr>
        <w:pStyle w:val="SingleTxtGC"/>
        <w:spacing w:before="120"/>
        <w:rPr>
          <w:rFonts w:ascii="Time New Roman" w:hAnsi="Time New Roman" w:hint="eastAsia"/>
          <w:sz w:val="19"/>
          <w:szCs w:val="19"/>
        </w:rPr>
      </w:pPr>
      <w:r w:rsidRPr="00D63935">
        <w:rPr>
          <w:rFonts w:eastAsia="楷体_GB2312" w:hint="eastAsia"/>
          <w:sz w:val="19"/>
          <w:szCs w:val="19"/>
        </w:rPr>
        <w:t>来源：</w:t>
      </w:r>
      <w:r w:rsidRPr="00D63935">
        <w:rPr>
          <w:rFonts w:ascii="Time New Roman" w:hAnsi="Time New Roman" w:hint="eastAsia"/>
          <w:sz w:val="19"/>
          <w:szCs w:val="19"/>
        </w:rPr>
        <w:t>社会工作局</w:t>
      </w:r>
    </w:p>
    <w:p w:rsidR="00D41357" w:rsidRPr="00D63935" w:rsidRDefault="00D41357" w:rsidP="00D41357">
      <w:pPr>
        <w:pStyle w:val="SingleTxtGC"/>
        <w:rPr>
          <w:rFonts w:ascii="Time New Roman" w:eastAsia="黑体" w:hAnsi="Time New Roman" w:hint="eastAsia"/>
        </w:rPr>
      </w:pPr>
      <w:r w:rsidRPr="00D63935">
        <w:rPr>
          <w:rFonts w:ascii="Time New Roman" w:eastAsia="黑体" w:hAnsi="Time New Roman" w:hint="eastAsia"/>
        </w:rPr>
        <w:t>表八：社会工作局向贩卖人口受害人提供的援助统计</w:t>
      </w:r>
    </w:p>
    <w:tbl>
      <w:tblPr>
        <w:tblW w:w="7370" w:type="dxa"/>
        <w:tblInd w:w="1134" w:type="dxa"/>
        <w:tblBorders>
          <w:top w:val="single" w:sz="4" w:space="0" w:color="auto"/>
          <w:bottom w:val="single" w:sz="12" w:space="0" w:color="auto"/>
        </w:tblBorders>
        <w:tblCellMar>
          <w:left w:w="0" w:type="dxa"/>
        </w:tblCellMar>
        <w:tblLook w:val="00A0" w:firstRow="1" w:lastRow="0" w:firstColumn="1" w:lastColumn="0" w:noHBand="0" w:noVBand="0"/>
      </w:tblPr>
      <w:tblGrid>
        <w:gridCol w:w="602"/>
        <w:gridCol w:w="1067"/>
        <w:gridCol w:w="603"/>
        <w:gridCol w:w="893"/>
        <w:gridCol w:w="893"/>
        <w:gridCol w:w="2091"/>
        <w:gridCol w:w="1221"/>
      </w:tblGrid>
      <w:tr w:rsidR="00D41357" w:rsidRPr="00741593" w:rsidTr="002A41FB">
        <w:trPr>
          <w:tblHeader/>
        </w:trPr>
        <w:tc>
          <w:tcPr>
            <w:tcW w:w="0" w:type="auto"/>
            <w:vMerge w:val="restart"/>
            <w:shd w:val="clear" w:color="auto" w:fill="D9D9D9"/>
            <w:vAlign w:val="bottom"/>
          </w:tcPr>
          <w:p w:rsidR="00D41357" w:rsidRPr="00CC7123" w:rsidRDefault="00D41357" w:rsidP="002A41FB">
            <w:pPr>
              <w:pStyle w:val="a5"/>
              <w:ind w:right="0"/>
              <w:jc w:val="left"/>
              <w:rPr>
                <w:rFonts w:ascii="Time New Roman" w:eastAsia="楷体" w:hAnsi="Time New Roman" w:hint="eastAsia"/>
              </w:rPr>
            </w:pPr>
            <w:r w:rsidRPr="00CC7123">
              <w:rPr>
                <w:rFonts w:ascii="Time New Roman" w:eastAsia="楷体" w:hAnsi="Time New Roman" w:hint="eastAsia"/>
              </w:rPr>
              <w:t>年份</w:t>
            </w:r>
          </w:p>
        </w:tc>
        <w:tc>
          <w:tcPr>
            <w:tcW w:w="0" w:type="auto"/>
            <w:vMerge w:val="restart"/>
            <w:shd w:val="clear" w:color="auto" w:fill="D9D9D9"/>
            <w:vAlign w:val="bottom"/>
          </w:tcPr>
          <w:p w:rsidR="00D41357" w:rsidRPr="00CC7123" w:rsidRDefault="00D41357" w:rsidP="002A41FB">
            <w:pPr>
              <w:pStyle w:val="a5"/>
              <w:ind w:right="0"/>
              <w:jc w:val="right"/>
              <w:rPr>
                <w:rFonts w:ascii="Time New Roman" w:eastAsia="楷体" w:hAnsi="Time New Roman" w:hint="eastAsia"/>
              </w:rPr>
            </w:pPr>
            <w:r w:rsidRPr="00CC7123">
              <w:rPr>
                <w:rFonts w:ascii="Time New Roman" w:eastAsia="楷体" w:hAnsi="Time New Roman" w:hint="eastAsia"/>
              </w:rPr>
              <w:t>受助人数</w:t>
            </w:r>
          </w:p>
        </w:tc>
        <w:tc>
          <w:tcPr>
            <w:tcW w:w="0" w:type="auto"/>
            <w:vMerge w:val="restart"/>
            <w:shd w:val="clear" w:color="auto" w:fill="D9D9D9"/>
            <w:vAlign w:val="bottom"/>
          </w:tcPr>
          <w:p w:rsidR="00D41357" w:rsidRPr="00CC7123" w:rsidRDefault="00D41357" w:rsidP="002A41FB">
            <w:pPr>
              <w:pStyle w:val="a5"/>
              <w:ind w:right="0"/>
              <w:jc w:val="right"/>
              <w:rPr>
                <w:rFonts w:ascii="Time New Roman" w:eastAsia="楷体" w:hAnsi="Time New Roman" w:hint="eastAsia"/>
              </w:rPr>
            </w:pPr>
            <w:r w:rsidRPr="00CC7123">
              <w:rPr>
                <w:rFonts w:ascii="Time New Roman" w:eastAsia="楷体" w:hAnsi="Time New Roman" w:hint="eastAsia"/>
              </w:rPr>
              <w:t>性别</w:t>
            </w:r>
          </w:p>
        </w:tc>
        <w:tc>
          <w:tcPr>
            <w:tcW w:w="0" w:type="auto"/>
            <w:gridSpan w:val="2"/>
            <w:tcBorders>
              <w:top w:val="single" w:sz="4" w:space="0" w:color="auto"/>
              <w:bottom w:val="single" w:sz="4" w:space="0" w:color="auto"/>
            </w:tcBorders>
            <w:shd w:val="clear" w:color="auto" w:fill="D9D9D9"/>
            <w:vAlign w:val="center"/>
          </w:tcPr>
          <w:p w:rsidR="00D41357" w:rsidRPr="00CC7123" w:rsidRDefault="00D41357" w:rsidP="002A41FB">
            <w:pPr>
              <w:pStyle w:val="a5"/>
              <w:ind w:right="0"/>
              <w:jc w:val="center"/>
              <w:rPr>
                <w:rFonts w:ascii="Time New Roman" w:eastAsia="楷体" w:hAnsi="Time New Roman" w:hint="eastAsia"/>
              </w:rPr>
            </w:pPr>
            <w:r w:rsidRPr="00CC7123">
              <w:rPr>
                <w:rFonts w:ascii="Time New Roman" w:eastAsia="楷体" w:hAnsi="Time New Roman" w:hint="eastAsia"/>
              </w:rPr>
              <w:t>年龄</w:t>
            </w:r>
          </w:p>
        </w:tc>
        <w:tc>
          <w:tcPr>
            <w:tcW w:w="0" w:type="auto"/>
            <w:gridSpan w:val="2"/>
            <w:tcBorders>
              <w:top w:val="single" w:sz="4" w:space="0" w:color="auto"/>
              <w:bottom w:val="single" w:sz="4" w:space="0" w:color="auto"/>
            </w:tcBorders>
            <w:shd w:val="clear" w:color="auto" w:fill="D9D9D9"/>
            <w:vAlign w:val="center"/>
          </w:tcPr>
          <w:p w:rsidR="00D41357" w:rsidRPr="00CC7123" w:rsidRDefault="00D41357" w:rsidP="002A41FB">
            <w:pPr>
              <w:pStyle w:val="a5"/>
              <w:ind w:right="0"/>
              <w:jc w:val="center"/>
              <w:rPr>
                <w:rFonts w:ascii="Time New Roman" w:eastAsia="楷体" w:hAnsi="Time New Roman" w:hint="eastAsia"/>
              </w:rPr>
            </w:pPr>
            <w:r w:rsidRPr="00CC7123">
              <w:rPr>
                <w:rFonts w:ascii="Time New Roman" w:eastAsia="楷体" w:hAnsi="Time New Roman" w:hint="eastAsia"/>
              </w:rPr>
              <w:t>国籍</w:t>
            </w:r>
          </w:p>
        </w:tc>
      </w:tr>
      <w:tr w:rsidR="00D41357" w:rsidRPr="00741593" w:rsidTr="002A41FB">
        <w:trPr>
          <w:tblHeader/>
        </w:trPr>
        <w:tc>
          <w:tcPr>
            <w:tcW w:w="0" w:type="auto"/>
            <w:vMerge/>
            <w:tcBorders>
              <w:bottom w:val="single" w:sz="12" w:space="0" w:color="auto"/>
            </w:tcBorders>
            <w:shd w:val="clear" w:color="auto" w:fill="D9D9D9"/>
            <w:vAlign w:val="center"/>
          </w:tcPr>
          <w:p w:rsidR="00D41357" w:rsidRPr="00CC7123" w:rsidRDefault="00D41357" w:rsidP="002A41FB">
            <w:pPr>
              <w:pStyle w:val="a5"/>
              <w:ind w:right="0"/>
              <w:jc w:val="left"/>
              <w:rPr>
                <w:rFonts w:ascii="Time New Roman" w:eastAsia="楷体" w:hAnsi="Time New Roman" w:hint="eastAsia"/>
              </w:rPr>
            </w:pPr>
          </w:p>
        </w:tc>
        <w:tc>
          <w:tcPr>
            <w:tcW w:w="0" w:type="auto"/>
            <w:vMerge/>
            <w:tcBorders>
              <w:bottom w:val="single" w:sz="12" w:space="0" w:color="auto"/>
            </w:tcBorders>
            <w:shd w:val="clear" w:color="auto" w:fill="D9D9D9"/>
            <w:vAlign w:val="center"/>
          </w:tcPr>
          <w:p w:rsidR="00D41357" w:rsidRPr="00CC7123" w:rsidRDefault="00D41357" w:rsidP="002A41FB">
            <w:pPr>
              <w:pStyle w:val="a5"/>
              <w:ind w:right="0"/>
              <w:jc w:val="right"/>
              <w:rPr>
                <w:rFonts w:ascii="Time New Roman" w:eastAsia="楷体" w:hAnsi="Time New Roman" w:hint="eastAsia"/>
              </w:rPr>
            </w:pPr>
          </w:p>
        </w:tc>
        <w:tc>
          <w:tcPr>
            <w:tcW w:w="0" w:type="auto"/>
            <w:vMerge/>
            <w:tcBorders>
              <w:bottom w:val="single" w:sz="12" w:space="0" w:color="auto"/>
            </w:tcBorders>
            <w:shd w:val="clear" w:color="auto" w:fill="D9D9D9"/>
            <w:vAlign w:val="center"/>
          </w:tcPr>
          <w:p w:rsidR="00D41357" w:rsidRPr="00CC7123" w:rsidRDefault="00D41357" w:rsidP="002A41FB">
            <w:pPr>
              <w:pStyle w:val="a5"/>
              <w:ind w:right="0"/>
              <w:jc w:val="right"/>
              <w:rPr>
                <w:rFonts w:ascii="Time New Roman" w:eastAsia="楷体" w:hAnsi="Time New Roman" w:hint="eastAsia"/>
              </w:rPr>
            </w:pPr>
          </w:p>
        </w:tc>
        <w:tc>
          <w:tcPr>
            <w:tcW w:w="0" w:type="auto"/>
            <w:tcBorders>
              <w:top w:val="single" w:sz="4" w:space="0" w:color="auto"/>
              <w:bottom w:val="single" w:sz="12" w:space="0" w:color="auto"/>
            </w:tcBorders>
            <w:shd w:val="clear" w:color="auto" w:fill="D9D9D9"/>
            <w:vAlign w:val="center"/>
          </w:tcPr>
          <w:p w:rsidR="00D41357" w:rsidRPr="00CC7123" w:rsidRDefault="00D41357" w:rsidP="002A41FB">
            <w:pPr>
              <w:pStyle w:val="a5"/>
              <w:ind w:right="0"/>
              <w:jc w:val="right"/>
              <w:rPr>
                <w:rFonts w:ascii="Time New Roman" w:eastAsia="楷体" w:hAnsi="Time New Roman" w:hint="eastAsia"/>
              </w:rPr>
            </w:pPr>
            <w:r w:rsidRPr="00CC7123">
              <w:rPr>
                <w:rFonts w:ascii="Time New Roman" w:eastAsia="楷体" w:hAnsi="Time New Roman" w:hint="eastAsia"/>
              </w:rPr>
              <w:t>≧</w:t>
            </w:r>
            <w:r w:rsidRPr="00CC7123">
              <w:rPr>
                <w:rFonts w:ascii="Time New Roman" w:eastAsia="楷体" w:hAnsi="Time New Roman"/>
              </w:rPr>
              <w:t>18</w:t>
            </w:r>
            <w:r w:rsidRPr="00CC7123">
              <w:rPr>
                <w:rFonts w:ascii="Time New Roman" w:eastAsia="楷体" w:hAnsi="Time New Roman" w:hint="eastAsia"/>
              </w:rPr>
              <w:t>岁</w:t>
            </w:r>
          </w:p>
        </w:tc>
        <w:tc>
          <w:tcPr>
            <w:tcW w:w="0" w:type="auto"/>
            <w:tcBorders>
              <w:top w:val="single" w:sz="4" w:space="0" w:color="auto"/>
              <w:bottom w:val="single" w:sz="12" w:space="0" w:color="auto"/>
            </w:tcBorders>
            <w:shd w:val="clear" w:color="auto" w:fill="D9D9D9"/>
            <w:vAlign w:val="center"/>
          </w:tcPr>
          <w:p w:rsidR="00D41357" w:rsidRPr="00CC7123" w:rsidRDefault="00D41357" w:rsidP="002A41FB">
            <w:pPr>
              <w:pStyle w:val="a5"/>
              <w:ind w:right="0"/>
              <w:jc w:val="right"/>
              <w:rPr>
                <w:rFonts w:ascii="Time New Roman" w:eastAsia="楷体" w:hAnsi="Time New Roman" w:hint="eastAsia"/>
              </w:rPr>
            </w:pPr>
            <w:r w:rsidRPr="00CC7123">
              <w:rPr>
                <w:rFonts w:ascii="Time New Roman" w:eastAsia="楷体" w:hAnsi="Time New Roman" w:hint="eastAsia"/>
              </w:rPr>
              <w:t>﹤</w:t>
            </w:r>
            <w:r w:rsidRPr="00CC7123">
              <w:rPr>
                <w:rFonts w:ascii="Time New Roman" w:eastAsia="楷体" w:hAnsi="Time New Roman"/>
              </w:rPr>
              <w:t>18</w:t>
            </w:r>
            <w:r w:rsidRPr="00CC7123">
              <w:rPr>
                <w:rFonts w:ascii="Time New Roman" w:eastAsia="楷体" w:hAnsi="Time New Roman" w:hint="eastAsia"/>
              </w:rPr>
              <w:t>岁</w:t>
            </w:r>
          </w:p>
        </w:tc>
        <w:tc>
          <w:tcPr>
            <w:tcW w:w="0" w:type="auto"/>
            <w:tcBorders>
              <w:top w:val="single" w:sz="4" w:space="0" w:color="auto"/>
              <w:bottom w:val="single" w:sz="12" w:space="0" w:color="auto"/>
            </w:tcBorders>
            <w:shd w:val="clear" w:color="auto" w:fill="D9D9D9"/>
            <w:vAlign w:val="center"/>
          </w:tcPr>
          <w:p w:rsidR="00D41357" w:rsidRPr="00CC7123" w:rsidRDefault="00D41357" w:rsidP="002A41FB">
            <w:pPr>
              <w:pStyle w:val="a5"/>
              <w:ind w:right="0"/>
              <w:jc w:val="right"/>
              <w:rPr>
                <w:rFonts w:ascii="Time New Roman" w:eastAsia="楷体" w:hAnsi="Time New Roman" w:hint="eastAsia"/>
              </w:rPr>
            </w:pPr>
            <w:r w:rsidRPr="00CC7123">
              <w:rPr>
                <w:rFonts w:ascii="Time New Roman" w:eastAsia="楷体" w:hAnsi="Time New Roman" w:hint="eastAsia"/>
              </w:rPr>
              <w:t>中国</w:t>
            </w:r>
          </w:p>
        </w:tc>
        <w:tc>
          <w:tcPr>
            <w:tcW w:w="0" w:type="auto"/>
            <w:tcBorders>
              <w:top w:val="single" w:sz="4" w:space="0" w:color="auto"/>
              <w:bottom w:val="single" w:sz="12" w:space="0" w:color="auto"/>
            </w:tcBorders>
            <w:shd w:val="clear" w:color="auto" w:fill="D9D9D9"/>
            <w:vAlign w:val="center"/>
          </w:tcPr>
          <w:p w:rsidR="00D41357" w:rsidRPr="00CC7123" w:rsidRDefault="00D41357" w:rsidP="002A41FB">
            <w:pPr>
              <w:pStyle w:val="a5"/>
              <w:ind w:right="0"/>
              <w:jc w:val="right"/>
              <w:rPr>
                <w:rFonts w:ascii="Time New Roman" w:eastAsia="楷体" w:hAnsi="Time New Roman" w:hint="eastAsia"/>
              </w:rPr>
            </w:pPr>
            <w:r w:rsidRPr="00CC7123">
              <w:rPr>
                <w:rFonts w:ascii="Time New Roman" w:eastAsia="楷体" w:hAnsi="Time New Roman" w:hint="eastAsia"/>
              </w:rPr>
              <w:t>其他</w:t>
            </w:r>
          </w:p>
        </w:tc>
      </w:tr>
      <w:tr w:rsidR="00D41357" w:rsidRPr="00741593" w:rsidTr="002A41FB">
        <w:tc>
          <w:tcPr>
            <w:tcW w:w="0" w:type="auto"/>
            <w:tcBorders>
              <w:top w:val="single" w:sz="12" w:space="0" w:color="auto"/>
              <w:bottom w:val="nil"/>
            </w:tcBorders>
            <w:vAlign w:val="center"/>
          </w:tcPr>
          <w:p w:rsidR="00D41357" w:rsidRPr="00741593" w:rsidRDefault="00D41357" w:rsidP="002A41FB">
            <w:pPr>
              <w:pStyle w:val="a5"/>
              <w:ind w:right="0"/>
              <w:rPr>
                <w:rFonts w:eastAsia="DFKai-SB"/>
              </w:rPr>
            </w:pPr>
            <w:r w:rsidRPr="00166748">
              <w:t>2008</w:t>
            </w:r>
          </w:p>
        </w:tc>
        <w:tc>
          <w:tcPr>
            <w:tcW w:w="0" w:type="auto"/>
            <w:tcBorders>
              <w:top w:val="single" w:sz="12" w:space="0" w:color="auto"/>
              <w:bottom w:val="nil"/>
            </w:tcBorders>
            <w:vAlign w:val="center"/>
          </w:tcPr>
          <w:p w:rsidR="00D41357" w:rsidRPr="00741593" w:rsidRDefault="00D41357" w:rsidP="002A41FB">
            <w:pPr>
              <w:pStyle w:val="a5"/>
              <w:ind w:right="0"/>
              <w:jc w:val="right"/>
              <w:rPr>
                <w:rFonts w:eastAsia="DFKai-SB"/>
              </w:rPr>
            </w:pPr>
            <w:r w:rsidRPr="00166748">
              <w:t>23</w:t>
            </w:r>
          </w:p>
        </w:tc>
        <w:tc>
          <w:tcPr>
            <w:tcW w:w="0" w:type="auto"/>
            <w:tcBorders>
              <w:top w:val="single" w:sz="12" w:space="0" w:color="auto"/>
              <w:bottom w:val="nil"/>
            </w:tcBorders>
            <w:vAlign w:val="center"/>
          </w:tcPr>
          <w:p w:rsidR="00D41357" w:rsidRPr="00741593" w:rsidRDefault="00D41357" w:rsidP="002A41FB">
            <w:pPr>
              <w:pStyle w:val="a5"/>
              <w:ind w:right="0"/>
              <w:jc w:val="right"/>
              <w:rPr>
                <w:rFonts w:eastAsia="DFKai-SB"/>
              </w:rPr>
            </w:pPr>
            <w:r w:rsidRPr="00166748">
              <w:rPr>
                <w:rFonts w:hint="eastAsia"/>
              </w:rPr>
              <w:t>女</w:t>
            </w:r>
          </w:p>
        </w:tc>
        <w:tc>
          <w:tcPr>
            <w:tcW w:w="0" w:type="auto"/>
            <w:tcBorders>
              <w:top w:val="single" w:sz="12" w:space="0" w:color="auto"/>
              <w:bottom w:val="nil"/>
            </w:tcBorders>
            <w:vAlign w:val="center"/>
          </w:tcPr>
          <w:p w:rsidR="00D41357" w:rsidRPr="00741593" w:rsidRDefault="00D41357" w:rsidP="002A41FB">
            <w:pPr>
              <w:pStyle w:val="a5"/>
              <w:ind w:right="0"/>
              <w:jc w:val="right"/>
              <w:rPr>
                <w:rFonts w:eastAsia="DFKai-SB"/>
              </w:rPr>
            </w:pPr>
            <w:r w:rsidRPr="00166748">
              <w:t>7</w:t>
            </w:r>
          </w:p>
        </w:tc>
        <w:tc>
          <w:tcPr>
            <w:tcW w:w="0" w:type="auto"/>
            <w:tcBorders>
              <w:top w:val="single" w:sz="12" w:space="0" w:color="auto"/>
              <w:bottom w:val="nil"/>
            </w:tcBorders>
            <w:vAlign w:val="center"/>
          </w:tcPr>
          <w:p w:rsidR="00D41357" w:rsidRPr="00741593" w:rsidRDefault="00D41357" w:rsidP="002A41FB">
            <w:pPr>
              <w:pStyle w:val="a5"/>
              <w:ind w:right="0"/>
              <w:jc w:val="right"/>
              <w:rPr>
                <w:rFonts w:eastAsia="DFKai-SB"/>
              </w:rPr>
            </w:pPr>
            <w:r w:rsidRPr="00166748">
              <w:t>16</w:t>
            </w:r>
          </w:p>
        </w:tc>
        <w:tc>
          <w:tcPr>
            <w:tcW w:w="0" w:type="auto"/>
            <w:tcBorders>
              <w:top w:val="single" w:sz="12" w:space="0" w:color="auto"/>
              <w:bottom w:val="nil"/>
            </w:tcBorders>
            <w:vAlign w:val="center"/>
          </w:tcPr>
          <w:p w:rsidR="00D41357" w:rsidRPr="00741593" w:rsidRDefault="00D41357" w:rsidP="002A41FB">
            <w:pPr>
              <w:pStyle w:val="a5"/>
              <w:ind w:right="0"/>
              <w:jc w:val="right"/>
              <w:rPr>
                <w:rFonts w:eastAsia="DFKai-SB"/>
              </w:rPr>
            </w:pPr>
            <w:r w:rsidRPr="00166748">
              <w:t>24</w:t>
            </w:r>
            <w:r w:rsidRPr="00741593">
              <w:rPr>
                <w:rFonts w:eastAsia="DFKai-SB"/>
              </w:rPr>
              <w:br/>
            </w:r>
            <w:r w:rsidRPr="00166748">
              <w:t>(3</w:t>
            </w:r>
            <w:r w:rsidRPr="00166748">
              <w:rPr>
                <w:rFonts w:hint="eastAsia"/>
              </w:rPr>
              <w:t>名澳门特区居民</w:t>
            </w:r>
            <w:r w:rsidRPr="00166748">
              <w:t>)</w:t>
            </w:r>
          </w:p>
        </w:tc>
        <w:tc>
          <w:tcPr>
            <w:tcW w:w="0" w:type="auto"/>
            <w:tcBorders>
              <w:top w:val="single" w:sz="12" w:space="0" w:color="auto"/>
              <w:bottom w:val="nil"/>
            </w:tcBorders>
            <w:vAlign w:val="center"/>
          </w:tcPr>
          <w:p w:rsidR="00D41357" w:rsidRPr="00741593" w:rsidRDefault="00D41357" w:rsidP="002A41FB">
            <w:pPr>
              <w:pStyle w:val="a5"/>
              <w:ind w:right="0"/>
              <w:jc w:val="right"/>
              <w:rPr>
                <w:rFonts w:eastAsia="DFKai-SB"/>
              </w:rPr>
            </w:pPr>
            <w:r w:rsidRPr="00166748">
              <w:t>-</w:t>
            </w:r>
          </w:p>
        </w:tc>
      </w:tr>
      <w:tr w:rsidR="00D41357" w:rsidRPr="00741593" w:rsidTr="002A41FB">
        <w:tc>
          <w:tcPr>
            <w:tcW w:w="0" w:type="auto"/>
            <w:tcBorders>
              <w:top w:val="nil"/>
            </w:tcBorders>
            <w:vAlign w:val="center"/>
          </w:tcPr>
          <w:p w:rsidR="00D41357" w:rsidRPr="00741593" w:rsidRDefault="00D41357" w:rsidP="002A41FB">
            <w:pPr>
              <w:pStyle w:val="a5"/>
              <w:ind w:right="0"/>
              <w:rPr>
                <w:rFonts w:eastAsia="DFKai-SB"/>
              </w:rPr>
            </w:pPr>
            <w:r w:rsidRPr="00166748">
              <w:t>2009</w:t>
            </w:r>
          </w:p>
        </w:tc>
        <w:tc>
          <w:tcPr>
            <w:tcW w:w="0" w:type="auto"/>
            <w:tcBorders>
              <w:top w:val="nil"/>
            </w:tcBorders>
            <w:vAlign w:val="center"/>
          </w:tcPr>
          <w:p w:rsidR="00D41357" w:rsidRPr="00741593" w:rsidRDefault="00D41357" w:rsidP="002A41FB">
            <w:pPr>
              <w:pStyle w:val="a5"/>
              <w:ind w:right="0"/>
              <w:jc w:val="right"/>
              <w:rPr>
                <w:rFonts w:eastAsia="DFKai-SB"/>
              </w:rPr>
            </w:pPr>
            <w:r w:rsidRPr="00166748">
              <w:t>5</w:t>
            </w:r>
          </w:p>
        </w:tc>
        <w:tc>
          <w:tcPr>
            <w:tcW w:w="0" w:type="auto"/>
            <w:tcBorders>
              <w:top w:val="nil"/>
            </w:tcBorders>
            <w:vAlign w:val="center"/>
          </w:tcPr>
          <w:p w:rsidR="00D41357" w:rsidRPr="00741593" w:rsidRDefault="00D41357" w:rsidP="002A41FB">
            <w:pPr>
              <w:pStyle w:val="a5"/>
              <w:ind w:right="0"/>
              <w:jc w:val="right"/>
              <w:rPr>
                <w:rFonts w:eastAsia="DFKai-SB"/>
              </w:rPr>
            </w:pPr>
            <w:r w:rsidRPr="00166748">
              <w:rPr>
                <w:rFonts w:hint="eastAsia"/>
              </w:rPr>
              <w:t>女</w:t>
            </w:r>
          </w:p>
        </w:tc>
        <w:tc>
          <w:tcPr>
            <w:tcW w:w="0" w:type="auto"/>
            <w:tcBorders>
              <w:top w:val="nil"/>
            </w:tcBorders>
            <w:vAlign w:val="center"/>
          </w:tcPr>
          <w:p w:rsidR="00D41357" w:rsidRPr="00741593" w:rsidRDefault="00D41357" w:rsidP="002A41FB">
            <w:pPr>
              <w:pStyle w:val="a5"/>
              <w:ind w:right="0"/>
              <w:jc w:val="right"/>
              <w:rPr>
                <w:rFonts w:eastAsia="DFKai-SB"/>
              </w:rPr>
            </w:pPr>
            <w:r w:rsidRPr="00166748">
              <w:t>3</w:t>
            </w:r>
          </w:p>
        </w:tc>
        <w:tc>
          <w:tcPr>
            <w:tcW w:w="0" w:type="auto"/>
            <w:tcBorders>
              <w:top w:val="nil"/>
            </w:tcBorders>
            <w:vAlign w:val="center"/>
          </w:tcPr>
          <w:p w:rsidR="00D41357" w:rsidRPr="00741593" w:rsidRDefault="00D41357" w:rsidP="002A41FB">
            <w:pPr>
              <w:pStyle w:val="a5"/>
              <w:ind w:right="0"/>
              <w:jc w:val="right"/>
              <w:rPr>
                <w:rFonts w:eastAsia="DFKai-SB"/>
              </w:rPr>
            </w:pPr>
            <w:r w:rsidRPr="00166748">
              <w:t>2</w:t>
            </w:r>
          </w:p>
        </w:tc>
        <w:tc>
          <w:tcPr>
            <w:tcW w:w="0" w:type="auto"/>
            <w:tcBorders>
              <w:top w:val="nil"/>
            </w:tcBorders>
            <w:vAlign w:val="center"/>
          </w:tcPr>
          <w:p w:rsidR="00D41357" w:rsidRPr="00741593" w:rsidRDefault="00D41357" w:rsidP="002A41FB">
            <w:pPr>
              <w:pStyle w:val="a5"/>
              <w:ind w:right="0"/>
              <w:jc w:val="right"/>
              <w:rPr>
                <w:rFonts w:eastAsia="DFKai-SB"/>
              </w:rPr>
            </w:pPr>
            <w:r w:rsidRPr="00166748">
              <w:t>4</w:t>
            </w:r>
          </w:p>
        </w:tc>
        <w:tc>
          <w:tcPr>
            <w:tcW w:w="0" w:type="auto"/>
            <w:tcBorders>
              <w:top w:val="nil"/>
            </w:tcBorders>
            <w:vAlign w:val="center"/>
          </w:tcPr>
          <w:p w:rsidR="00D41357" w:rsidRPr="00741593" w:rsidRDefault="00D41357" w:rsidP="002A41FB">
            <w:pPr>
              <w:pStyle w:val="a5"/>
              <w:ind w:right="0"/>
              <w:jc w:val="right"/>
              <w:rPr>
                <w:rFonts w:eastAsia="DFKai-SB"/>
              </w:rPr>
            </w:pPr>
            <w:r w:rsidRPr="00166748">
              <w:t>1 (</w:t>
            </w:r>
            <w:r w:rsidRPr="00166748">
              <w:rPr>
                <w:rFonts w:hint="eastAsia"/>
              </w:rPr>
              <w:t>越南</w:t>
            </w:r>
            <w:r w:rsidRPr="00166748">
              <w:t>)</w:t>
            </w:r>
          </w:p>
        </w:tc>
      </w:tr>
      <w:tr w:rsidR="00D41357" w:rsidRPr="00741593" w:rsidTr="002A41FB">
        <w:tc>
          <w:tcPr>
            <w:tcW w:w="0" w:type="auto"/>
            <w:vAlign w:val="center"/>
          </w:tcPr>
          <w:p w:rsidR="00D41357" w:rsidRPr="00741593" w:rsidRDefault="00D41357" w:rsidP="002A41FB">
            <w:pPr>
              <w:pStyle w:val="a5"/>
              <w:ind w:right="0"/>
              <w:rPr>
                <w:rFonts w:eastAsia="DFKai-SB"/>
              </w:rPr>
            </w:pPr>
            <w:r w:rsidRPr="00166748">
              <w:t>2010</w:t>
            </w:r>
          </w:p>
        </w:tc>
        <w:tc>
          <w:tcPr>
            <w:tcW w:w="0" w:type="auto"/>
            <w:vAlign w:val="center"/>
          </w:tcPr>
          <w:p w:rsidR="00D41357" w:rsidRPr="00741593" w:rsidRDefault="00D41357" w:rsidP="002A41FB">
            <w:pPr>
              <w:pStyle w:val="a5"/>
              <w:ind w:right="0"/>
              <w:jc w:val="right"/>
              <w:rPr>
                <w:rFonts w:eastAsia="DFKai-SB"/>
              </w:rPr>
            </w:pPr>
            <w:r w:rsidRPr="00166748">
              <w:t>13</w:t>
            </w:r>
          </w:p>
        </w:tc>
        <w:tc>
          <w:tcPr>
            <w:tcW w:w="0" w:type="auto"/>
            <w:vAlign w:val="center"/>
          </w:tcPr>
          <w:p w:rsidR="00D41357" w:rsidRPr="00741593" w:rsidRDefault="00D41357" w:rsidP="002A41FB">
            <w:pPr>
              <w:pStyle w:val="a5"/>
              <w:ind w:right="0"/>
              <w:jc w:val="right"/>
              <w:rPr>
                <w:rFonts w:eastAsia="DFKai-SB"/>
              </w:rPr>
            </w:pPr>
            <w:r w:rsidRPr="00166748">
              <w:rPr>
                <w:rFonts w:hint="eastAsia"/>
              </w:rPr>
              <w:t>女</w:t>
            </w:r>
          </w:p>
        </w:tc>
        <w:tc>
          <w:tcPr>
            <w:tcW w:w="0" w:type="auto"/>
            <w:vAlign w:val="center"/>
          </w:tcPr>
          <w:p w:rsidR="00D41357" w:rsidRPr="00741593" w:rsidRDefault="00D41357" w:rsidP="002A41FB">
            <w:pPr>
              <w:pStyle w:val="a5"/>
              <w:ind w:right="0"/>
              <w:jc w:val="right"/>
              <w:rPr>
                <w:rFonts w:eastAsia="DFKai-SB"/>
              </w:rPr>
            </w:pPr>
            <w:r w:rsidRPr="00166748">
              <w:t>7</w:t>
            </w:r>
          </w:p>
        </w:tc>
        <w:tc>
          <w:tcPr>
            <w:tcW w:w="0" w:type="auto"/>
            <w:vAlign w:val="center"/>
          </w:tcPr>
          <w:p w:rsidR="00D41357" w:rsidRPr="00741593" w:rsidRDefault="00D41357" w:rsidP="002A41FB">
            <w:pPr>
              <w:pStyle w:val="a5"/>
              <w:ind w:right="0"/>
              <w:jc w:val="right"/>
              <w:rPr>
                <w:rFonts w:eastAsia="DFKai-SB"/>
              </w:rPr>
            </w:pPr>
            <w:r w:rsidRPr="00166748">
              <w:t>6</w:t>
            </w:r>
          </w:p>
        </w:tc>
        <w:tc>
          <w:tcPr>
            <w:tcW w:w="0" w:type="auto"/>
            <w:vAlign w:val="center"/>
          </w:tcPr>
          <w:p w:rsidR="00D41357" w:rsidRPr="00741593" w:rsidRDefault="00D41357" w:rsidP="002A41FB">
            <w:pPr>
              <w:pStyle w:val="a5"/>
              <w:ind w:right="0"/>
              <w:jc w:val="right"/>
              <w:rPr>
                <w:rFonts w:eastAsia="DFKai-SB"/>
              </w:rPr>
            </w:pPr>
            <w:r w:rsidRPr="00166748">
              <w:t>13</w:t>
            </w:r>
          </w:p>
        </w:tc>
        <w:tc>
          <w:tcPr>
            <w:tcW w:w="0" w:type="auto"/>
            <w:vAlign w:val="center"/>
          </w:tcPr>
          <w:p w:rsidR="00D41357" w:rsidRPr="00741593" w:rsidRDefault="00D41357" w:rsidP="002A41FB">
            <w:pPr>
              <w:pStyle w:val="a5"/>
              <w:ind w:right="0"/>
              <w:jc w:val="right"/>
              <w:rPr>
                <w:rFonts w:eastAsia="DFKai-SB"/>
              </w:rPr>
            </w:pPr>
            <w:r w:rsidRPr="00166748">
              <w:t>-</w:t>
            </w:r>
          </w:p>
        </w:tc>
      </w:tr>
      <w:tr w:rsidR="00D41357" w:rsidRPr="00741593" w:rsidTr="002A41FB">
        <w:tc>
          <w:tcPr>
            <w:tcW w:w="0" w:type="auto"/>
            <w:vAlign w:val="center"/>
          </w:tcPr>
          <w:p w:rsidR="00D41357" w:rsidRPr="00741593" w:rsidRDefault="00D41357" w:rsidP="002A41FB">
            <w:pPr>
              <w:pStyle w:val="a5"/>
              <w:ind w:right="0"/>
              <w:rPr>
                <w:rFonts w:eastAsia="DFKai-SB"/>
              </w:rPr>
            </w:pPr>
            <w:r w:rsidRPr="00166748">
              <w:t>2011</w:t>
            </w:r>
          </w:p>
        </w:tc>
        <w:tc>
          <w:tcPr>
            <w:tcW w:w="0" w:type="auto"/>
            <w:vAlign w:val="center"/>
          </w:tcPr>
          <w:p w:rsidR="00D41357" w:rsidRPr="00741593" w:rsidRDefault="00D41357" w:rsidP="002A41FB">
            <w:pPr>
              <w:pStyle w:val="a5"/>
              <w:ind w:right="0"/>
              <w:jc w:val="right"/>
              <w:rPr>
                <w:rFonts w:eastAsia="DFKai-SB"/>
              </w:rPr>
            </w:pPr>
            <w:r w:rsidRPr="00166748">
              <w:t>13</w:t>
            </w:r>
          </w:p>
        </w:tc>
        <w:tc>
          <w:tcPr>
            <w:tcW w:w="0" w:type="auto"/>
            <w:vAlign w:val="center"/>
          </w:tcPr>
          <w:p w:rsidR="00D41357" w:rsidRPr="00741593" w:rsidRDefault="00D41357" w:rsidP="002A41FB">
            <w:pPr>
              <w:pStyle w:val="a5"/>
              <w:ind w:right="0"/>
              <w:jc w:val="right"/>
              <w:rPr>
                <w:rFonts w:eastAsia="DFKai-SB"/>
              </w:rPr>
            </w:pPr>
            <w:r w:rsidRPr="00166748">
              <w:rPr>
                <w:rFonts w:hint="eastAsia"/>
              </w:rPr>
              <w:t>女</w:t>
            </w:r>
          </w:p>
        </w:tc>
        <w:tc>
          <w:tcPr>
            <w:tcW w:w="0" w:type="auto"/>
            <w:vAlign w:val="center"/>
          </w:tcPr>
          <w:p w:rsidR="00D41357" w:rsidRPr="00741593" w:rsidRDefault="00D41357" w:rsidP="002A41FB">
            <w:pPr>
              <w:pStyle w:val="a5"/>
              <w:ind w:right="0"/>
              <w:jc w:val="right"/>
              <w:rPr>
                <w:rFonts w:eastAsia="DFKai-SB"/>
              </w:rPr>
            </w:pPr>
            <w:r w:rsidRPr="00166748">
              <w:t>6</w:t>
            </w:r>
          </w:p>
        </w:tc>
        <w:tc>
          <w:tcPr>
            <w:tcW w:w="0" w:type="auto"/>
            <w:vAlign w:val="center"/>
          </w:tcPr>
          <w:p w:rsidR="00D41357" w:rsidRPr="00741593" w:rsidRDefault="00D41357" w:rsidP="002A41FB">
            <w:pPr>
              <w:pStyle w:val="a5"/>
              <w:ind w:right="0"/>
              <w:jc w:val="right"/>
              <w:rPr>
                <w:rFonts w:eastAsia="DFKai-SB"/>
              </w:rPr>
            </w:pPr>
            <w:r w:rsidRPr="00166748">
              <w:t>7</w:t>
            </w:r>
          </w:p>
        </w:tc>
        <w:tc>
          <w:tcPr>
            <w:tcW w:w="0" w:type="auto"/>
            <w:vAlign w:val="center"/>
          </w:tcPr>
          <w:p w:rsidR="00D41357" w:rsidRPr="00741593" w:rsidRDefault="00D41357" w:rsidP="002A41FB">
            <w:pPr>
              <w:pStyle w:val="a5"/>
              <w:ind w:right="0"/>
              <w:jc w:val="right"/>
              <w:rPr>
                <w:rFonts w:eastAsia="DFKai-SB"/>
              </w:rPr>
            </w:pPr>
            <w:r w:rsidRPr="00166748">
              <w:t>13</w:t>
            </w:r>
          </w:p>
        </w:tc>
        <w:tc>
          <w:tcPr>
            <w:tcW w:w="0" w:type="auto"/>
            <w:vAlign w:val="center"/>
          </w:tcPr>
          <w:p w:rsidR="00D41357" w:rsidRPr="00741593" w:rsidRDefault="00D41357" w:rsidP="002A41FB">
            <w:pPr>
              <w:pStyle w:val="a5"/>
              <w:ind w:right="0"/>
              <w:jc w:val="right"/>
              <w:rPr>
                <w:rFonts w:eastAsia="DFKai-SB"/>
              </w:rPr>
            </w:pPr>
            <w:r w:rsidRPr="00166748">
              <w:t>-</w:t>
            </w:r>
          </w:p>
        </w:tc>
      </w:tr>
      <w:tr w:rsidR="00D41357" w:rsidRPr="00741593" w:rsidTr="002A41FB">
        <w:tc>
          <w:tcPr>
            <w:tcW w:w="0" w:type="auto"/>
            <w:vAlign w:val="center"/>
          </w:tcPr>
          <w:p w:rsidR="00D41357" w:rsidRPr="00741593" w:rsidRDefault="00D41357" w:rsidP="002A41FB">
            <w:pPr>
              <w:pStyle w:val="a5"/>
              <w:ind w:right="0"/>
              <w:rPr>
                <w:rFonts w:eastAsia="DFKai-SB"/>
              </w:rPr>
            </w:pPr>
            <w:r w:rsidRPr="00166748">
              <w:t>2012</w:t>
            </w:r>
          </w:p>
        </w:tc>
        <w:tc>
          <w:tcPr>
            <w:tcW w:w="0" w:type="auto"/>
            <w:vAlign w:val="center"/>
          </w:tcPr>
          <w:p w:rsidR="00D41357" w:rsidRPr="00741593" w:rsidRDefault="00D41357" w:rsidP="002A41FB">
            <w:pPr>
              <w:pStyle w:val="a5"/>
              <w:ind w:right="0"/>
              <w:jc w:val="right"/>
              <w:rPr>
                <w:rFonts w:eastAsia="DFKai-SB"/>
              </w:rPr>
            </w:pPr>
            <w:r w:rsidRPr="00166748">
              <w:t>31</w:t>
            </w:r>
            <w:r w:rsidRPr="00166748">
              <w:rPr>
                <w:rFonts w:hint="eastAsia"/>
                <w:vertAlign w:val="superscript"/>
              </w:rPr>
              <w:t>＊</w:t>
            </w:r>
          </w:p>
        </w:tc>
        <w:tc>
          <w:tcPr>
            <w:tcW w:w="0" w:type="auto"/>
            <w:vAlign w:val="center"/>
          </w:tcPr>
          <w:p w:rsidR="00D41357" w:rsidRPr="00741593" w:rsidRDefault="00D41357" w:rsidP="002A41FB">
            <w:pPr>
              <w:pStyle w:val="a5"/>
              <w:ind w:right="0"/>
              <w:jc w:val="right"/>
              <w:rPr>
                <w:rFonts w:eastAsia="DFKai-SB"/>
              </w:rPr>
            </w:pPr>
            <w:r w:rsidRPr="00166748">
              <w:rPr>
                <w:rFonts w:hint="eastAsia"/>
              </w:rPr>
              <w:t>女</w:t>
            </w:r>
          </w:p>
        </w:tc>
        <w:tc>
          <w:tcPr>
            <w:tcW w:w="0" w:type="auto"/>
            <w:vAlign w:val="center"/>
          </w:tcPr>
          <w:p w:rsidR="00D41357" w:rsidRPr="00741593" w:rsidRDefault="00D41357" w:rsidP="002A41FB">
            <w:pPr>
              <w:pStyle w:val="a5"/>
              <w:ind w:right="0"/>
              <w:jc w:val="right"/>
              <w:rPr>
                <w:rFonts w:eastAsia="DFKai-SB"/>
              </w:rPr>
            </w:pPr>
            <w:r w:rsidRPr="00166748">
              <w:t>14</w:t>
            </w:r>
          </w:p>
        </w:tc>
        <w:tc>
          <w:tcPr>
            <w:tcW w:w="0" w:type="auto"/>
            <w:vAlign w:val="center"/>
          </w:tcPr>
          <w:p w:rsidR="00D41357" w:rsidRPr="00741593" w:rsidRDefault="00D41357" w:rsidP="002A41FB">
            <w:pPr>
              <w:pStyle w:val="a5"/>
              <w:ind w:right="0"/>
              <w:jc w:val="right"/>
              <w:rPr>
                <w:rFonts w:eastAsia="DFKai-SB"/>
              </w:rPr>
            </w:pPr>
            <w:r w:rsidRPr="00166748">
              <w:t>17</w:t>
            </w:r>
          </w:p>
        </w:tc>
        <w:tc>
          <w:tcPr>
            <w:tcW w:w="0" w:type="auto"/>
            <w:vAlign w:val="center"/>
          </w:tcPr>
          <w:p w:rsidR="00D41357" w:rsidRPr="00741593" w:rsidRDefault="00D41357" w:rsidP="002A41FB">
            <w:pPr>
              <w:pStyle w:val="a5"/>
              <w:ind w:right="0"/>
              <w:jc w:val="right"/>
              <w:rPr>
                <w:rFonts w:eastAsia="DFKai-SB"/>
              </w:rPr>
            </w:pPr>
            <w:r w:rsidRPr="00166748">
              <w:t>31</w:t>
            </w:r>
          </w:p>
        </w:tc>
        <w:tc>
          <w:tcPr>
            <w:tcW w:w="0" w:type="auto"/>
            <w:vAlign w:val="center"/>
          </w:tcPr>
          <w:p w:rsidR="00D41357" w:rsidRPr="00741593" w:rsidRDefault="00D41357" w:rsidP="002A41FB">
            <w:pPr>
              <w:pStyle w:val="a5"/>
              <w:ind w:right="0"/>
              <w:jc w:val="right"/>
              <w:rPr>
                <w:rFonts w:eastAsia="DFKai-SB"/>
              </w:rPr>
            </w:pPr>
            <w:r w:rsidRPr="00166748">
              <w:t>-</w:t>
            </w:r>
          </w:p>
        </w:tc>
      </w:tr>
      <w:tr w:rsidR="00D41357" w:rsidRPr="00741593" w:rsidTr="002A41FB">
        <w:tc>
          <w:tcPr>
            <w:tcW w:w="0" w:type="auto"/>
            <w:vAlign w:val="center"/>
          </w:tcPr>
          <w:p w:rsidR="00D41357" w:rsidRPr="00741593" w:rsidRDefault="00D41357" w:rsidP="002A41FB">
            <w:pPr>
              <w:pStyle w:val="a5"/>
              <w:ind w:right="0"/>
              <w:rPr>
                <w:rFonts w:eastAsia="DFKai-SB"/>
              </w:rPr>
            </w:pPr>
            <w:r w:rsidRPr="00166748">
              <w:t>2013</w:t>
            </w:r>
          </w:p>
        </w:tc>
        <w:tc>
          <w:tcPr>
            <w:tcW w:w="0" w:type="auto"/>
            <w:vAlign w:val="center"/>
          </w:tcPr>
          <w:p w:rsidR="00D41357" w:rsidRPr="00741593" w:rsidRDefault="00D41357" w:rsidP="002A41FB">
            <w:pPr>
              <w:pStyle w:val="a5"/>
              <w:ind w:right="0"/>
              <w:jc w:val="right"/>
              <w:rPr>
                <w:rFonts w:eastAsia="DFKai-SB"/>
              </w:rPr>
            </w:pPr>
            <w:r w:rsidRPr="00166748">
              <w:t>33</w:t>
            </w:r>
          </w:p>
        </w:tc>
        <w:tc>
          <w:tcPr>
            <w:tcW w:w="0" w:type="auto"/>
            <w:vAlign w:val="center"/>
          </w:tcPr>
          <w:p w:rsidR="00D41357" w:rsidRPr="00741593" w:rsidRDefault="00D41357" w:rsidP="002A41FB">
            <w:pPr>
              <w:pStyle w:val="a5"/>
              <w:ind w:right="0"/>
              <w:jc w:val="right"/>
              <w:rPr>
                <w:rFonts w:eastAsia="DFKai-SB"/>
              </w:rPr>
            </w:pPr>
            <w:r w:rsidRPr="00166748">
              <w:rPr>
                <w:rFonts w:hint="eastAsia"/>
              </w:rPr>
              <w:t>女</w:t>
            </w:r>
          </w:p>
        </w:tc>
        <w:tc>
          <w:tcPr>
            <w:tcW w:w="0" w:type="auto"/>
            <w:vAlign w:val="center"/>
          </w:tcPr>
          <w:p w:rsidR="00D41357" w:rsidRPr="00741593" w:rsidRDefault="00D41357" w:rsidP="002A41FB">
            <w:pPr>
              <w:pStyle w:val="a5"/>
              <w:ind w:right="0"/>
              <w:jc w:val="right"/>
              <w:rPr>
                <w:rFonts w:eastAsia="DFKai-SB"/>
              </w:rPr>
            </w:pPr>
            <w:r w:rsidRPr="00166748">
              <w:t>19</w:t>
            </w:r>
          </w:p>
        </w:tc>
        <w:tc>
          <w:tcPr>
            <w:tcW w:w="0" w:type="auto"/>
            <w:vAlign w:val="center"/>
          </w:tcPr>
          <w:p w:rsidR="00D41357" w:rsidRPr="00741593" w:rsidRDefault="00D41357" w:rsidP="002A41FB">
            <w:pPr>
              <w:pStyle w:val="a5"/>
              <w:ind w:right="0"/>
              <w:jc w:val="right"/>
              <w:rPr>
                <w:rFonts w:eastAsia="DFKai-SB"/>
              </w:rPr>
            </w:pPr>
            <w:r w:rsidRPr="00166748">
              <w:t>13</w:t>
            </w:r>
          </w:p>
        </w:tc>
        <w:tc>
          <w:tcPr>
            <w:tcW w:w="0" w:type="auto"/>
            <w:vAlign w:val="center"/>
          </w:tcPr>
          <w:p w:rsidR="00D41357" w:rsidRPr="00741593" w:rsidRDefault="00D41357" w:rsidP="002A41FB">
            <w:pPr>
              <w:pStyle w:val="a5"/>
              <w:ind w:right="0"/>
              <w:jc w:val="right"/>
              <w:rPr>
                <w:rFonts w:eastAsia="DFKai-SB"/>
              </w:rPr>
            </w:pPr>
            <w:r w:rsidRPr="00166748">
              <w:t>31</w:t>
            </w:r>
          </w:p>
        </w:tc>
        <w:tc>
          <w:tcPr>
            <w:tcW w:w="0" w:type="auto"/>
            <w:vAlign w:val="center"/>
          </w:tcPr>
          <w:p w:rsidR="00D41357" w:rsidRPr="00741593" w:rsidRDefault="00D41357" w:rsidP="002A41FB">
            <w:pPr>
              <w:pStyle w:val="a5"/>
              <w:ind w:right="0"/>
              <w:jc w:val="right"/>
              <w:rPr>
                <w:rFonts w:eastAsia="DFKai-SB"/>
              </w:rPr>
            </w:pPr>
            <w:r w:rsidRPr="00166748">
              <w:t>2</w:t>
            </w:r>
            <w:r w:rsidRPr="00741593">
              <w:rPr>
                <w:rFonts w:eastAsia="DFKai-SB"/>
              </w:rPr>
              <w:br/>
            </w:r>
            <w:r w:rsidRPr="00166748">
              <w:t>(</w:t>
            </w:r>
            <w:r w:rsidRPr="00166748">
              <w:rPr>
                <w:rFonts w:hint="eastAsia"/>
              </w:rPr>
              <w:t>乌克兰</w:t>
            </w:r>
            <w:r w:rsidRPr="00166748">
              <w:t>)</w:t>
            </w:r>
          </w:p>
        </w:tc>
      </w:tr>
      <w:tr w:rsidR="00D41357" w:rsidRPr="00741593" w:rsidTr="002A41FB">
        <w:tc>
          <w:tcPr>
            <w:tcW w:w="0" w:type="auto"/>
            <w:vAlign w:val="center"/>
          </w:tcPr>
          <w:p w:rsidR="00D41357" w:rsidRPr="00741593" w:rsidRDefault="00D41357" w:rsidP="002A41FB">
            <w:pPr>
              <w:pStyle w:val="a5"/>
              <w:ind w:right="0"/>
              <w:rPr>
                <w:rFonts w:eastAsia="DFKai-SB"/>
              </w:rPr>
            </w:pPr>
            <w:r w:rsidRPr="00166748">
              <w:t>2014</w:t>
            </w:r>
          </w:p>
        </w:tc>
        <w:tc>
          <w:tcPr>
            <w:tcW w:w="0" w:type="auto"/>
            <w:vAlign w:val="center"/>
          </w:tcPr>
          <w:p w:rsidR="00D41357" w:rsidRPr="00741593" w:rsidRDefault="00D41357" w:rsidP="002A41FB">
            <w:pPr>
              <w:pStyle w:val="a5"/>
              <w:ind w:right="0"/>
              <w:jc w:val="right"/>
              <w:rPr>
                <w:rFonts w:eastAsia="DFKai-SB"/>
              </w:rPr>
            </w:pPr>
            <w:r w:rsidRPr="00166748">
              <w:t>6</w:t>
            </w:r>
          </w:p>
        </w:tc>
        <w:tc>
          <w:tcPr>
            <w:tcW w:w="0" w:type="auto"/>
            <w:vAlign w:val="center"/>
          </w:tcPr>
          <w:p w:rsidR="00D41357" w:rsidRPr="00741593" w:rsidRDefault="00D41357" w:rsidP="002A41FB">
            <w:pPr>
              <w:pStyle w:val="a5"/>
              <w:ind w:right="0"/>
              <w:jc w:val="right"/>
              <w:rPr>
                <w:rFonts w:eastAsia="DFKai-SB"/>
              </w:rPr>
            </w:pPr>
            <w:r w:rsidRPr="00166748">
              <w:rPr>
                <w:rFonts w:hint="eastAsia"/>
              </w:rPr>
              <w:t>女</w:t>
            </w:r>
          </w:p>
        </w:tc>
        <w:tc>
          <w:tcPr>
            <w:tcW w:w="0" w:type="auto"/>
            <w:vAlign w:val="center"/>
          </w:tcPr>
          <w:p w:rsidR="00D41357" w:rsidRPr="00741593" w:rsidRDefault="00D41357" w:rsidP="002A41FB">
            <w:pPr>
              <w:pStyle w:val="a5"/>
              <w:ind w:right="0"/>
              <w:jc w:val="right"/>
              <w:rPr>
                <w:rFonts w:eastAsia="DFKai-SB"/>
              </w:rPr>
            </w:pPr>
            <w:r w:rsidRPr="00166748">
              <w:t>4</w:t>
            </w:r>
          </w:p>
        </w:tc>
        <w:tc>
          <w:tcPr>
            <w:tcW w:w="0" w:type="auto"/>
            <w:vAlign w:val="center"/>
          </w:tcPr>
          <w:p w:rsidR="00D41357" w:rsidRPr="00741593" w:rsidRDefault="00D41357" w:rsidP="002A41FB">
            <w:pPr>
              <w:pStyle w:val="a5"/>
              <w:ind w:right="0"/>
              <w:jc w:val="right"/>
              <w:rPr>
                <w:rFonts w:eastAsia="DFKai-SB"/>
              </w:rPr>
            </w:pPr>
            <w:r w:rsidRPr="00166748">
              <w:t>2</w:t>
            </w:r>
          </w:p>
        </w:tc>
        <w:tc>
          <w:tcPr>
            <w:tcW w:w="0" w:type="auto"/>
            <w:vAlign w:val="center"/>
          </w:tcPr>
          <w:p w:rsidR="00D41357" w:rsidRPr="00741593" w:rsidRDefault="00D41357" w:rsidP="002A41FB">
            <w:pPr>
              <w:pStyle w:val="a5"/>
              <w:ind w:right="0"/>
              <w:jc w:val="right"/>
              <w:rPr>
                <w:rFonts w:eastAsia="DFKai-SB"/>
              </w:rPr>
            </w:pPr>
            <w:r w:rsidRPr="00166748">
              <w:t>5</w:t>
            </w:r>
          </w:p>
        </w:tc>
        <w:tc>
          <w:tcPr>
            <w:tcW w:w="0" w:type="auto"/>
            <w:vAlign w:val="center"/>
          </w:tcPr>
          <w:p w:rsidR="00D41357" w:rsidRPr="00741593" w:rsidRDefault="00D41357" w:rsidP="002A41FB">
            <w:pPr>
              <w:pStyle w:val="a5"/>
              <w:ind w:right="0"/>
              <w:jc w:val="right"/>
              <w:rPr>
                <w:rFonts w:eastAsia="DFKai-SB"/>
              </w:rPr>
            </w:pPr>
            <w:r w:rsidRPr="00166748">
              <w:t>1</w:t>
            </w:r>
            <w:r w:rsidRPr="00741593">
              <w:rPr>
                <w:rFonts w:eastAsia="DFKai-SB"/>
              </w:rPr>
              <w:br/>
            </w:r>
            <w:r w:rsidRPr="00166748">
              <w:t>(</w:t>
            </w:r>
            <w:r w:rsidRPr="00166748">
              <w:rPr>
                <w:rFonts w:hint="eastAsia"/>
              </w:rPr>
              <w:t>坦桑尼亚</w:t>
            </w:r>
            <w:r w:rsidRPr="00166748">
              <w:t>)</w:t>
            </w:r>
          </w:p>
        </w:tc>
      </w:tr>
    </w:tbl>
    <w:p w:rsidR="00D41357" w:rsidRDefault="00D41357" w:rsidP="00D41357">
      <w:pPr>
        <w:pStyle w:val="ab"/>
      </w:pPr>
      <w:r>
        <w:rPr>
          <w:rFonts w:hint="eastAsia"/>
          <w:sz w:val="21"/>
          <w:szCs w:val="20"/>
        </w:rPr>
        <w:tab/>
      </w:r>
      <w:r>
        <w:rPr>
          <w:rFonts w:hint="eastAsia"/>
          <w:sz w:val="21"/>
          <w:szCs w:val="20"/>
        </w:rPr>
        <w:tab/>
      </w:r>
      <w:r>
        <w:rPr>
          <w:rFonts w:hint="eastAsia"/>
        </w:rPr>
        <w:t>*</w:t>
      </w:r>
      <w:r w:rsidRPr="00CC7123">
        <w:rPr>
          <w:rFonts w:ascii="Time New Roman" w:eastAsia="楷体" w:hAnsi="Time New Roman" w:hint="eastAsia"/>
        </w:rPr>
        <w:t>注</w:t>
      </w:r>
      <w:r>
        <w:rPr>
          <w:rFonts w:hint="eastAsia"/>
        </w:rPr>
        <w:t>：</w:t>
      </w:r>
      <w:r>
        <w:rPr>
          <w:rFonts w:hint="eastAsia"/>
        </w:rPr>
        <w:t>2012</w:t>
      </w:r>
      <w:r>
        <w:rPr>
          <w:rFonts w:hint="eastAsia"/>
        </w:rPr>
        <w:t>年的</w:t>
      </w:r>
      <w:r>
        <w:rPr>
          <w:rFonts w:hint="eastAsia"/>
        </w:rPr>
        <w:t>31</w:t>
      </w:r>
      <w:r>
        <w:rPr>
          <w:rFonts w:hint="eastAsia"/>
        </w:rPr>
        <w:t>名受助人数中，其中有</w:t>
      </w:r>
      <w:r>
        <w:rPr>
          <w:rFonts w:hint="eastAsia"/>
        </w:rPr>
        <w:t>2</w:t>
      </w:r>
      <w:r>
        <w:rPr>
          <w:rFonts w:hint="eastAsia"/>
        </w:rPr>
        <w:t>名是来自</w:t>
      </w:r>
      <w:r>
        <w:rPr>
          <w:rFonts w:hint="eastAsia"/>
        </w:rPr>
        <w:t>2011</w:t>
      </w:r>
      <w:r>
        <w:rPr>
          <w:rFonts w:hint="eastAsia"/>
        </w:rPr>
        <w:t>年贩卖人口的受害人，直至</w:t>
      </w:r>
      <w:r>
        <w:rPr>
          <w:rFonts w:hint="eastAsia"/>
        </w:rPr>
        <w:t>2012</w:t>
      </w:r>
      <w:r>
        <w:rPr>
          <w:rFonts w:hint="eastAsia"/>
        </w:rPr>
        <w:t>年仍处于受助阶段。</w:t>
      </w:r>
    </w:p>
    <w:p w:rsidR="00D41357" w:rsidRPr="00CC7123" w:rsidRDefault="00D41357" w:rsidP="00D41357">
      <w:pPr>
        <w:pStyle w:val="SingleTxtGC"/>
        <w:spacing w:before="120"/>
        <w:rPr>
          <w:rFonts w:eastAsia="楷体_GB2312"/>
          <w:sz w:val="19"/>
          <w:szCs w:val="19"/>
        </w:rPr>
      </w:pPr>
      <w:r w:rsidRPr="00CC7123">
        <w:rPr>
          <w:rFonts w:eastAsia="楷体_GB2312" w:hint="eastAsia"/>
          <w:sz w:val="19"/>
          <w:szCs w:val="19"/>
        </w:rPr>
        <w:t>来源：</w:t>
      </w:r>
      <w:r w:rsidRPr="00CC7123">
        <w:rPr>
          <w:rFonts w:ascii="Time New Roman" w:hAnsi="Time New Roman" w:hint="eastAsia"/>
          <w:sz w:val="19"/>
          <w:szCs w:val="19"/>
        </w:rPr>
        <w:t>社会工作局、阻吓贩卖人口措施关注委员会</w:t>
      </w:r>
    </w:p>
    <w:p w:rsidR="00D41357" w:rsidRDefault="00D41357" w:rsidP="00D41357">
      <w:pPr>
        <w:pStyle w:val="H1GC"/>
      </w:pPr>
      <w:r>
        <w:rPr>
          <w:rFonts w:hint="eastAsia"/>
        </w:rPr>
        <w:lastRenderedPageBreak/>
        <w:tab/>
      </w:r>
      <w:r>
        <w:rPr>
          <w:rFonts w:hint="eastAsia"/>
        </w:rPr>
        <w:tab/>
      </w:r>
      <w:r>
        <w:rPr>
          <w:rFonts w:hint="eastAsia"/>
        </w:rPr>
        <w:t>第五</w:t>
      </w:r>
      <w:r>
        <w:rPr>
          <w:rFonts w:hint="eastAsia"/>
        </w:rPr>
        <w:t>(</w:t>
      </w:r>
      <w:r>
        <w:rPr>
          <w:rFonts w:hint="eastAsia"/>
        </w:rPr>
        <w:t>寅</w:t>
      </w:r>
      <w:r>
        <w:rPr>
          <w:rFonts w:hint="eastAsia"/>
        </w:rPr>
        <w:t>)</w:t>
      </w:r>
      <w:r>
        <w:rPr>
          <w:rFonts w:hint="eastAsia"/>
        </w:rPr>
        <w:t>条</w:t>
      </w:r>
      <w:r>
        <w:rPr>
          <w:rFonts w:hint="eastAsia"/>
        </w:rPr>
        <w:t xml:space="preserve">  </w:t>
      </w:r>
      <w:r>
        <w:rPr>
          <w:rFonts w:hint="eastAsia"/>
        </w:rPr>
        <w:t>政治权利</w:t>
      </w:r>
    </w:p>
    <w:p w:rsidR="00D41357" w:rsidRDefault="00D41357" w:rsidP="00D41357">
      <w:pPr>
        <w:pStyle w:val="H23GC"/>
      </w:pPr>
      <w:r>
        <w:rPr>
          <w:rFonts w:hint="eastAsia"/>
        </w:rPr>
        <w:tab/>
        <w:t>1.</w:t>
      </w:r>
      <w:r>
        <w:rPr>
          <w:rFonts w:hint="eastAsia"/>
        </w:rPr>
        <w:tab/>
      </w:r>
      <w:r>
        <w:rPr>
          <w:rFonts w:hint="eastAsia"/>
        </w:rPr>
        <w:t>选举权及被选举权</w:t>
      </w:r>
    </w:p>
    <w:p w:rsidR="00D41357" w:rsidRDefault="00D41357" w:rsidP="00D41357">
      <w:pPr>
        <w:pStyle w:val="SingleTxtGC"/>
      </w:pPr>
      <w:r>
        <w:rPr>
          <w:rFonts w:hint="eastAsia"/>
        </w:rPr>
        <w:t xml:space="preserve">73.  </w:t>
      </w:r>
      <w:r>
        <w:rPr>
          <w:rFonts w:hint="eastAsia"/>
        </w:rPr>
        <w:t>澳门特区永久性居民的选举权及被选举权受《基本法》第二十六条所保障。</w:t>
      </w:r>
    </w:p>
    <w:p w:rsidR="00D41357" w:rsidRDefault="00D41357" w:rsidP="00D41357">
      <w:pPr>
        <w:pStyle w:val="SingleTxtGC"/>
      </w:pPr>
      <w:r>
        <w:rPr>
          <w:rFonts w:hint="eastAsia"/>
        </w:rPr>
        <w:t xml:space="preserve">74.  </w:t>
      </w:r>
      <w:r>
        <w:rPr>
          <w:rFonts w:hint="eastAsia"/>
        </w:rPr>
        <w:t>关于澳门特区的行政长官及立法会的选举制度，本报告第一部分第二项一般政治架构以及两份核心文件中已提及。</w:t>
      </w:r>
    </w:p>
    <w:p w:rsidR="00D41357" w:rsidRDefault="00D41357" w:rsidP="00D41357">
      <w:pPr>
        <w:pStyle w:val="H23GC"/>
      </w:pPr>
      <w:r>
        <w:rPr>
          <w:rFonts w:hint="eastAsia"/>
        </w:rPr>
        <w:tab/>
        <w:t>2.</w:t>
      </w:r>
      <w:r>
        <w:rPr>
          <w:rFonts w:hint="eastAsia"/>
        </w:rPr>
        <w:tab/>
      </w:r>
      <w:r>
        <w:rPr>
          <w:rFonts w:hint="eastAsia"/>
        </w:rPr>
        <w:t>公职上的平等机会</w:t>
      </w:r>
    </w:p>
    <w:p w:rsidR="00D41357" w:rsidRDefault="00D41357" w:rsidP="00D41357">
      <w:pPr>
        <w:pStyle w:val="SingleTxtGC"/>
      </w:pPr>
      <w:r>
        <w:rPr>
          <w:rFonts w:hint="eastAsia"/>
        </w:rPr>
        <w:t xml:space="preserve">75.  </w:t>
      </w:r>
      <w:r>
        <w:rPr>
          <w:rFonts w:hint="eastAsia"/>
        </w:rPr>
        <w:t>按行政公职局的资料所示，直至</w:t>
      </w:r>
      <w:r>
        <w:rPr>
          <w:rFonts w:hint="eastAsia"/>
        </w:rPr>
        <w:t>2014</w:t>
      </w:r>
      <w:r>
        <w:rPr>
          <w:rFonts w:hint="eastAsia"/>
        </w:rPr>
        <w:t>年</w:t>
      </w:r>
      <w:r>
        <w:rPr>
          <w:rFonts w:hint="eastAsia"/>
        </w:rPr>
        <w:t>12</w:t>
      </w:r>
      <w:r>
        <w:rPr>
          <w:rFonts w:hint="eastAsia"/>
        </w:rPr>
        <w:t>月</w:t>
      </w:r>
      <w:r>
        <w:rPr>
          <w:rFonts w:hint="eastAsia"/>
        </w:rPr>
        <w:t>31</w:t>
      </w:r>
      <w:r>
        <w:rPr>
          <w:rFonts w:hint="eastAsia"/>
        </w:rPr>
        <w:t>日为止，澳门特区政府的公务人员总人数为</w:t>
      </w:r>
      <w:r>
        <w:rPr>
          <w:rFonts w:hint="eastAsia"/>
        </w:rPr>
        <w:t>28,651</w:t>
      </w:r>
      <w:r>
        <w:rPr>
          <w:rFonts w:hint="eastAsia"/>
        </w:rPr>
        <w:t>人，非中国籍的公务人员约占总人数的</w:t>
      </w:r>
      <w:r>
        <w:rPr>
          <w:rFonts w:hint="eastAsia"/>
        </w:rPr>
        <w:t>29.84%</w:t>
      </w:r>
      <w:r>
        <w:rPr>
          <w:rFonts w:hint="eastAsia"/>
        </w:rPr>
        <w:t>。由此可见，澳门特区居民只要符合法定的要件，不论是中国籍或是其他国籍，均享有平等进入公职的权利。另外，非澳门特区居民的外籍人士亦可经外聘制度成为公务人员。</w:t>
      </w:r>
    </w:p>
    <w:p w:rsidR="00D41357" w:rsidRDefault="00D41357" w:rsidP="00D41357">
      <w:pPr>
        <w:pStyle w:val="SingleTxtGC"/>
      </w:pPr>
      <w:r>
        <w:rPr>
          <w:rFonts w:hint="eastAsia"/>
        </w:rPr>
        <w:t xml:space="preserve">76.  </w:t>
      </w:r>
      <w:r>
        <w:rPr>
          <w:rFonts w:hint="eastAsia"/>
        </w:rPr>
        <w:t>近年，澳门特区政府为强化公务人员入</w:t>
      </w:r>
      <w:proofErr w:type="gramStart"/>
      <w:r>
        <w:rPr>
          <w:rFonts w:hint="eastAsia"/>
        </w:rPr>
        <w:t>职制度</w:t>
      </w:r>
      <w:proofErr w:type="gramEnd"/>
      <w:r>
        <w:rPr>
          <w:rFonts w:hint="eastAsia"/>
        </w:rPr>
        <w:t>的公平、公开及公正性，设立了公务人员中央招聘制度，该制度由第</w:t>
      </w:r>
      <w:r>
        <w:rPr>
          <w:rFonts w:hint="eastAsia"/>
        </w:rPr>
        <w:t>14/2009</w:t>
      </w:r>
      <w:r>
        <w:rPr>
          <w:rFonts w:hint="eastAsia"/>
        </w:rPr>
        <w:t>号法律《公务人员职程制度》第十条及第</w:t>
      </w:r>
      <w:r>
        <w:rPr>
          <w:rFonts w:hint="eastAsia"/>
        </w:rPr>
        <w:t>23/2011</w:t>
      </w:r>
      <w:r>
        <w:rPr>
          <w:rFonts w:hint="eastAsia"/>
        </w:rPr>
        <w:t>号行政法规《公务人员的招聘、甄选及晋级培训》规范。该制度让不同国籍或种族的澳门特区永久性居民可透过统一的、相同的考试机制投考及进入公职。</w:t>
      </w:r>
    </w:p>
    <w:p w:rsidR="00D41357" w:rsidRDefault="00D41357" w:rsidP="00D41357">
      <w:pPr>
        <w:pStyle w:val="H1GC"/>
      </w:pPr>
      <w:r>
        <w:rPr>
          <w:rFonts w:hint="eastAsia"/>
        </w:rPr>
        <w:tab/>
      </w:r>
      <w:r>
        <w:rPr>
          <w:rFonts w:hint="eastAsia"/>
        </w:rPr>
        <w:tab/>
      </w:r>
      <w:r>
        <w:rPr>
          <w:rFonts w:hint="eastAsia"/>
        </w:rPr>
        <w:t>第五</w:t>
      </w:r>
      <w:r>
        <w:rPr>
          <w:rFonts w:hint="eastAsia"/>
        </w:rPr>
        <w:t>(</w:t>
      </w:r>
      <w:r>
        <w:rPr>
          <w:rFonts w:hint="eastAsia"/>
        </w:rPr>
        <w:t>卯</w:t>
      </w:r>
      <w:r>
        <w:rPr>
          <w:rFonts w:hint="eastAsia"/>
        </w:rPr>
        <w:t>)</w:t>
      </w:r>
      <w:r>
        <w:rPr>
          <w:rFonts w:hint="eastAsia"/>
        </w:rPr>
        <w:t>条</w:t>
      </w:r>
      <w:r>
        <w:rPr>
          <w:rFonts w:hint="eastAsia"/>
        </w:rPr>
        <w:t xml:space="preserve">  </w:t>
      </w:r>
      <w:r>
        <w:rPr>
          <w:rFonts w:hint="eastAsia"/>
        </w:rPr>
        <w:t>公民权利</w:t>
      </w:r>
    </w:p>
    <w:p w:rsidR="00D41357" w:rsidRDefault="00D41357" w:rsidP="00D41357">
      <w:pPr>
        <w:pStyle w:val="H23GC"/>
      </w:pPr>
      <w:r>
        <w:rPr>
          <w:rFonts w:hint="eastAsia"/>
        </w:rPr>
        <w:tab/>
      </w:r>
      <w:r>
        <w:rPr>
          <w:rFonts w:hint="eastAsia"/>
        </w:rPr>
        <w:tab/>
        <w:t>(</w:t>
      </w:r>
      <w:proofErr w:type="spellStart"/>
      <w:r>
        <w:rPr>
          <w:rFonts w:hint="eastAsia"/>
        </w:rPr>
        <w:t>i</w:t>
      </w:r>
      <w:proofErr w:type="spellEnd"/>
      <w:r>
        <w:rPr>
          <w:rFonts w:hint="eastAsia"/>
        </w:rPr>
        <w:t>)</w:t>
      </w:r>
      <w:r>
        <w:rPr>
          <w:rFonts w:hint="eastAsia"/>
        </w:rPr>
        <w:tab/>
      </w:r>
      <w:r>
        <w:rPr>
          <w:rFonts w:hint="eastAsia"/>
        </w:rPr>
        <w:t>自由迁徙、出入境自由、居留权</w:t>
      </w:r>
    </w:p>
    <w:p w:rsidR="00D41357" w:rsidRDefault="00D41357" w:rsidP="00D41357">
      <w:pPr>
        <w:pStyle w:val="SingleTxtGC"/>
      </w:pPr>
      <w:r>
        <w:rPr>
          <w:rFonts w:hint="eastAsia"/>
        </w:rPr>
        <w:t xml:space="preserve">77.  </w:t>
      </w:r>
      <w:r>
        <w:rPr>
          <w:rFonts w:hint="eastAsia"/>
        </w:rPr>
        <w:t>《基本法》第三十三条规定中国籍及其他国籍的澳门特区居民享有自由</w:t>
      </w:r>
      <w:proofErr w:type="gramStart"/>
      <w:r>
        <w:rPr>
          <w:rFonts w:hint="eastAsia"/>
        </w:rPr>
        <w:t>迁徒</w:t>
      </w:r>
      <w:proofErr w:type="gramEnd"/>
      <w:r>
        <w:rPr>
          <w:rFonts w:hint="eastAsia"/>
        </w:rPr>
        <w:t>、自由出入境的权利。在澳门特区逗留及许可制度由第</w:t>
      </w:r>
      <w:r>
        <w:rPr>
          <w:rFonts w:hint="eastAsia"/>
        </w:rPr>
        <w:t>4/2003</w:t>
      </w:r>
      <w:r>
        <w:rPr>
          <w:rFonts w:hint="eastAsia"/>
        </w:rPr>
        <w:t>号法律《入境、逗留及居留许可制度的一般原则》、第</w:t>
      </w:r>
      <w:r>
        <w:rPr>
          <w:rFonts w:hint="eastAsia"/>
        </w:rPr>
        <w:t>5/2003</w:t>
      </w:r>
      <w:r>
        <w:rPr>
          <w:rFonts w:hint="eastAsia"/>
        </w:rPr>
        <w:t>号行政法规《入境、逗留及居留许可规章》、经第</w:t>
      </w:r>
      <w:r>
        <w:rPr>
          <w:rFonts w:hint="eastAsia"/>
        </w:rPr>
        <w:t>7/2007</w:t>
      </w:r>
      <w:r>
        <w:rPr>
          <w:rFonts w:hint="eastAsia"/>
        </w:rPr>
        <w:t>号行政法规修改的第</w:t>
      </w:r>
      <w:r>
        <w:rPr>
          <w:rFonts w:hint="eastAsia"/>
        </w:rPr>
        <w:t>3/2005</w:t>
      </w:r>
      <w:r>
        <w:rPr>
          <w:rFonts w:hint="eastAsia"/>
        </w:rPr>
        <w:t>号行政法规《投资者、管理人员及具特别资料技术人员临时居留制度》所规范，基本内容与</w:t>
      </w:r>
      <w:proofErr w:type="gramStart"/>
      <w:r>
        <w:rPr>
          <w:rFonts w:hint="eastAsia"/>
        </w:rPr>
        <w:t>上次报告</w:t>
      </w:r>
      <w:proofErr w:type="gramEnd"/>
      <w:r>
        <w:rPr>
          <w:rFonts w:hint="eastAsia"/>
        </w:rPr>
        <w:t>的维持不变。</w:t>
      </w:r>
    </w:p>
    <w:p w:rsidR="00D41357" w:rsidRDefault="00D41357" w:rsidP="00D41357">
      <w:pPr>
        <w:pStyle w:val="H23GC"/>
      </w:pPr>
      <w:r>
        <w:rPr>
          <w:rFonts w:hint="eastAsia"/>
        </w:rPr>
        <w:tab/>
      </w:r>
      <w:r>
        <w:rPr>
          <w:rFonts w:hint="eastAsia"/>
        </w:rPr>
        <w:tab/>
        <w:t>(ii)</w:t>
      </w:r>
      <w:r>
        <w:rPr>
          <w:rFonts w:hint="eastAsia"/>
        </w:rPr>
        <w:tab/>
      </w:r>
      <w:r>
        <w:rPr>
          <w:rFonts w:hint="eastAsia"/>
        </w:rPr>
        <w:t>国籍权</w:t>
      </w:r>
    </w:p>
    <w:p w:rsidR="00D41357" w:rsidRDefault="00D41357" w:rsidP="00D41357">
      <w:pPr>
        <w:pStyle w:val="SingleTxtGC"/>
      </w:pPr>
      <w:r>
        <w:rPr>
          <w:rFonts w:hint="eastAsia"/>
        </w:rPr>
        <w:t xml:space="preserve">78.  </w:t>
      </w:r>
      <w:r>
        <w:rPr>
          <w:rFonts w:hint="eastAsia"/>
        </w:rPr>
        <w:t>关于成为澳门特区永久性居民和非永久性居民的制度至今没有改变，继续受《基本法》第二十四条、第</w:t>
      </w:r>
      <w:r>
        <w:rPr>
          <w:rFonts w:hint="eastAsia"/>
        </w:rPr>
        <w:t>8/1999</w:t>
      </w:r>
      <w:r>
        <w:rPr>
          <w:rFonts w:hint="eastAsia"/>
        </w:rPr>
        <w:t>号法律《澳门特别行政区永久性居民及居留权法律》规范。</w:t>
      </w:r>
    </w:p>
    <w:p w:rsidR="00D41357" w:rsidRDefault="00D41357" w:rsidP="00D41357">
      <w:pPr>
        <w:pStyle w:val="SingleTxtGC"/>
      </w:pPr>
      <w:r>
        <w:rPr>
          <w:rFonts w:hint="eastAsia"/>
        </w:rPr>
        <w:t xml:space="preserve">79.  </w:t>
      </w:r>
      <w:r>
        <w:rPr>
          <w:rFonts w:hint="eastAsia"/>
        </w:rPr>
        <w:t>虽然澳门特区居民以中国籍为主，但根据身份证明局的统计资料所示</w:t>
      </w:r>
      <w:r>
        <w:rPr>
          <w:rFonts w:hint="eastAsia"/>
        </w:rPr>
        <w:t>(</w:t>
      </w:r>
      <w:r>
        <w:rPr>
          <w:rFonts w:hint="eastAsia"/>
        </w:rPr>
        <w:t>请见附件一</w:t>
      </w:r>
      <w:r>
        <w:rPr>
          <w:rFonts w:hint="eastAsia"/>
        </w:rPr>
        <w:t>)</w:t>
      </w:r>
      <w:r>
        <w:rPr>
          <w:rFonts w:hint="eastAsia"/>
        </w:rPr>
        <w:t>，澳门特区居民也有来自东南亚、美洲、欧洲和非洲的国家或地区，该等人士在取得永久性居民或非永久性居民的身份后，具有赋予澳门特区永久和非永久居民的同等权利和义务。</w:t>
      </w:r>
    </w:p>
    <w:p w:rsidR="00D41357" w:rsidRDefault="00D41357" w:rsidP="00D41357">
      <w:pPr>
        <w:pStyle w:val="H23GC"/>
      </w:pPr>
      <w:r>
        <w:rPr>
          <w:rFonts w:hint="eastAsia"/>
        </w:rPr>
        <w:tab/>
      </w:r>
      <w:r>
        <w:rPr>
          <w:rFonts w:hint="eastAsia"/>
        </w:rPr>
        <w:tab/>
        <w:t>(iii)</w:t>
      </w:r>
      <w:r>
        <w:rPr>
          <w:rFonts w:hint="eastAsia"/>
        </w:rPr>
        <w:tab/>
      </w:r>
      <w:r>
        <w:rPr>
          <w:rFonts w:hint="eastAsia"/>
        </w:rPr>
        <w:t>缔结婚姻的权利、拥有财产及继承权利</w:t>
      </w:r>
    </w:p>
    <w:p w:rsidR="00D41357" w:rsidRDefault="00D41357" w:rsidP="00D41357">
      <w:pPr>
        <w:pStyle w:val="SingleTxtGC"/>
      </w:pPr>
      <w:r>
        <w:rPr>
          <w:rFonts w:hint="eastAsia"/>
        </w:rPr>
        <w:t xml:space="preserve">80.  </w:t>
      </w:r>
      <w:r>
        <w:rPr>
          <w:rFonts w:hint="eastAsia"/>
        </w:rPr>
        <w:t>澳门特区居民，不论其国籍或来源地，均享有法律保障的婚姻自由、成立家庭和自愿生育的权利</w:t>
      </w:r>
      <w:r>
        <w:rPr>
          <w:rFonts w:hint="eastAsia"/>
        </w:rPr>
        <w:t>(</w:t>
      </w:r>
      <w:r>
        <w:rPr>
          <w:rFonts w:hint="eastAsia"/>
        </w:rPr>
        <w:t>《基本法》第三十九条及第四十三条</w:t>
      </w:r>
      <w:r>
        <w:rPr>
          <w:rFonts w:hint="eastAsia"/>
        </w:rPr>
        <w:t>)</w:t>
      </w:r>
      <w:r>
        <w:rPr>
          <w:rFonts w:hint="eastAsia"/>
        </w:rPr>
        <w:t>。</w:t>
      </w:r>
    </w:p>
    <w:p w:rsidR="00D41357" w:rsidRDefault="00D41357" w:rsidP="00D41357">
      <w:pPr>
        <w:pStyle w:val="SingleTxtGC"/>
      </w:pPr>
      <w:r>
        <w:rPr>
          <w:rFonts w:hint="eastAsia"/>
        </w:rPr>
        <w:lastRenderedPageBreak/>
        <w:t xml:space="preserve">81.  </w:t>
      </w:r>
      <w:r>
        <w:rPr>
          <w:rFonts w:hint="eastAsia"/>
        </w:rPr>
        <w:t>关于拥有财产及继承权利的法律制度至今维持不变，由《基本法》第六条及《民法典》的相关规定所保障，且不会基于国籍和种族而受限制或歧视。</w:t>
      </w:r>
    </w:p>
    <w:p w:rsidR="00D41357" w:rsidRDefault="00D41357" w:rsidP="00D41357">
      <w:pPr>
        <w:pStyle w:val="H23GC"/>
      </w:pPr>
      <w:r>
        <w:rPr>
          <w:rFonts w:hint="eastAsia"/>
        </w:rPr>
        <w:tab/>
      </w:r>
      <w:r>
        <w:rPr>
          <w:rFonts w:hint="eastAsia"/>
        </w:rPr>
        <w:tab/>
        <w:t>(iv)</w:t>
      </w:r>
      <w:r>
        <w:rPr>
          <w:rFonts w:hint="eastAsia"/>
        </w:rPr>
        <w:tab/>
      </w:r>
      <w:r>
        <w:rPr>
          <w:rFonts w:hint="eastAsia"/>
        </w:rPr>
        <w:t>思想、信仰与宗教自由的权利</w:t>
      </w:r>
    </w:p>
    <w:p w:rsidR="00D41357" w:rsidRDefault="00D41357" w:rsidP="00D41357">
      <w:pPr>
        <w:pStyle w:val="SingleTxtGC"/>
      </w:pPr>
      <w:r>
        <w:rPr>
          <w:rFonts w:hint="eastAsia"/>
        </w:rPr>
        <w:t xml:space="preserve">82.  </w:t>
      </w:r>
      <w:r>
        <w:rPr>
          <w:rFonts w:hint="eastAsia"/>
        </w:rPr>
        <w:t>对于信仰和宗教自由的规定不变，与首次报告的内容相同，尤其是该权利受《基本法》第二十七条及第一百二十八条；第</w:t>
      </w:r>
      <w:r>
        <w:rPr>
          <w:rFonts w:hint="eastAsia"/>
        </w:rPr>
        <w:t>5/98/M</w:t>
      </w:r>
      <w:r>
        <w:rPr>
          <w:rFonts w:hint="eastAsia"/>
        </w:rPr>
        <w:t>号法律《宗教及礼拜的自由》、《刑法典》关于保障宗教自由的规定所保护。无庸置疑，宗教互融是澳门特区的文化特色之一。</w:t>
      </w:r>
    </w:p>
    <w:p w:rsidR="00D41357" w:rsidRDefault="00D41357" w:rsidP="00D41357">
      <w:pPr>
        <w:pStyle w:val="H23GC"/>
      </w:pPr>
      <w:r>
        <w:rPr>
          <w:rFonts w:hint="eastAsia"/>
        </w:rPr>
        <w:tab/>
      </w:r>
      <w:r>
        <w:rPr>
          <w:rFonts w:hint="eastAsia"/>
        </w:rPr>
        <w:tab/>
        <w:t>(v)</w:t>
      </w:r>
      <w:r>
        <w:rPr>
          <w:rFonts w:hint="eastAsia"/>
        </w:rPr>
        <w:tab/>
      </w:r>
      <w:r>
        <w:rPr>
          <w:rFonts w:hint="eastAsia"/>
        </w:rPr>
        <w:t>表达意见的自由、和平集会及结社自由</w:t>
      </w:r>
    </w:p>
    <w:p w:rsidR="00D41357" w:rsidRDefault="00D41357" w:rsidP="00D41357">
      <w:pPr>
        <w:pStyle w:val="SingleTxtGC"/>
      </w:pPr>
      <w:r>
        <w:rPr>
          <w:rFonts w:hint="eastAsia"/>
        </w:rPr>
        <w:t xml:space="preserve">83.  </w:t>
      </w:r>
      <w:r>
        <w:rPr>
          <w:rFonts w:hint="eastAsia"/>
        </w:rPr>
        <w:t>保障言论自由、新闻及出版自由、集会和结社自由的法律制度维持不变，并受《基本法》、在澳门特区适用的《公民权利和政治权利国际公约》及《经济、社会与文化权利的国际公约》以及其他一般法律保障。</w:t>
      </w:r>
    </w:p>
    <w:p w:rsidR="00D41357" w:rsidRDefault="00D41357" w:rsidP="00D41357">
      <w:pPr>
        <w:pStyle w:val="SingleTxtGC"/>
      </w:pPr>
      <w:r>
        <w:rPr>
          <w:rFonts w:hint="eastAsia"/>
        </w:rPr>
        <w:t xml:space="preserve">84.  </w:t>
      </w:r>
      <w:r>
        <w:rPr>
          <w:rFonts w:hint="eastAsia"/>
        </w:rPr>
        <w:t>传媒是体现言论自由、新闻及出版自由的一个平台。在规范广播媒体的法律方面，第</w:t>
      </w:r>
      <w:r>
        <w:rPr>
          <w:rFonts w:hint="eastAsia"/>
        </w:rPr>
        <w:t>8/89/M</w:t>
      </w:r>
      <w:r>
        <w:rPr>
          <w:rFonts w:hint="eastAsia"/>
        </w:rPr>
        <w:t>号法律《视听广播法》第五十二条规定违反公民权利、自由及基本保障，煽动对社会、民族或宗教少数群体采取专制或攻击行为等都会成为禁止传播的情况之一；而在规范印刷媒体的法律方面，第</w:t>
      </w:r>
      <w:r>
        <w:rPr>
          <w:rFonts w:hint="eastAsia"/>
        </w:rPr>
        <w:t>7/90/M</w:t>
      </w:r>
      <w:r>
        <w:rPr>
          <w:rFonts w:hint="eastAsia"/>
        </w:rPr>
        <w:t>号法律《出版法》第四条第一款规定出版界思想表达自由的行使，不受任何形式的检查、许可、存放、担保或预先承认资格等限制。</w:t>
      </w:r>
    </w:p>
    <w:p w:rsidR="00D41357" w:rsidRDefault="00D41357" w:rsidP="00D41357">
      <w:pPr>
        <w:pStyle w:val="SingleTxtGC"/>
      </w:pPr>
      <w:r>
        <w:rPr>
          <w:rFonts w:hint="eastAsia"/>
        </w:rPr>
        <w:t xml:space="preserve">85.  </w:t>
      </w:r>
      <w:r>
        <w:rPr>
          <w:rFonts w:hint="eastAsia"/>
        </w:rPr>
        <w:t>除了法律规范外，澳门特区的传媒市场环境及国际化的人力市场，造就了不同文化共存及言论多元化的社会环境及文化，</w:t>
      </w:r>
      <w:proofErr w:type="gramStart"/>
      <w:r>
        <w:rPr>
          <w:rFonts w:hint="eastAsia"/>
        </w:rPr>
        <w:t>亦限制</w:t>
      </w:r>
      <w:proofErr w:type="gramEnd"/>
      <w:r>
        <w:rPr>
          <w:rFonts w:hint="eastAsia"/>
        </w:rPr>
        <w:t>种族歧视言论在传媒中滋长。为满足工作需要，传媒机构需要聘用来自不同国家及地区的工作人员。事实上，传媒机构工作团队成员的多元背景，也有助</w:t>
      </w:r>
      <w:proofErr w:type="gramStart"/>
      <w:r>
        <w:rPr>
          <w:rFonts w:hint="eastAsia"/>
        </w:rPr>
        <w:t>不</w:t>
      </w:r>
      <w:proofErr w:type="gramEnd"/>
      <w:r>
        <w:rPr>
          <w:rFonts w:hint="eastAsia"/>
        </w:rPr>
        <w:t>同族群之间沟通及了解。值得指出的是，部份传媒机构的负责人或领导层为外籍人士。</w:t>
      </w:r>
    </w:p>
    <w:p w:rsidR="00D41357" w:rsidRDefault="00D41357" w:rsidP="00D41357">
      <w:pPr>
        <w:pStyle w:val="SingleTxtGC"/>
      </w:pPr>
      <w:r>
        <w:rPr>
          <w:rFonts w:hint="eastAsia"/>
        </w:rPr>
        <w:t xml:space="preserve">86.  </w:t>
      </w:r>
      <w:r>
        <w:rPr>
          <w:rFonts w:hint="eastAsia"/>
        </w:rPr>
        <w:t>澳门特区居民中有使用中文、葡文、英文及其他语言的族群。为满足市场需要，报章、电视台等大众传媒主要使用的语言为中文、葡文及英文。目前澳门特区有接近</w:t>
      </w:r>
      <w:r>
        <w:rPr>
          <w:rFonts w:hint="eastAsia"/>
        </w:rPr>
        <w:t>20</w:t>
      </w:r>
      <w:r>
        <w:rPr>
          <w:rFonts w:hint="eastAsia"/>
        </w:rPr>
        <w:t>份分别以中文、葡文及英文发行的报章。电子媒体中也设有中文及葡文频道，以及会以中文、葡文及英文每日播放新闻节目。</w:t>
      </w:r>
    </w:p>
    <w:p w:rsidR="00D41357" w:rsidRDefault="00D41357" w:rsidP="00D41357">
      <w:pPr>
        <w:pStyle w:val="SingleTxtGC"/>
      </w:pPr>
      <w:r>
        <w:rPr>
          <w:rFonts w:hint="eastAsia"/>
        </w:rPr>
        <w:t xml:space="preserve">87.  </w:t>
      </w:r>
      <w:r>
        <w:rPr>
          <w:rFonts w:hint="eastAsia"/>
        </w:rPr>
        <w:t>需要强调的是，在本报告涵盖期间内澳门特区政府未有收到公众因传媒机构传播有关种族歧视言论而</w:t>
      </w:r>
      <w:proofErr w:type="gramStart"/>
      <w:r>
        <w:rPr>
          <w:rFonts w:hint="eastAsia"/>
        </w:rPr>
        <w:t>作出</w:t>
      </w:r>
      <w:proofErr w:type="gramEnd"/>
      <w:r>
        <w:rPr>
          <w:rFonts w:hint="eastAsia"/>
        </w:rPr>
        <w:t>的投诉。</w:t>
      </w:r>
    </w:p>
    <w:p w:rsidR="00D41357" w:rsidRDefault="00D41357" w:rsidP="00D41357">
      <w:pPr>
        <w:pStyle w:val="H1GC"/>
      </w:pPr>
      <w:r>
        <w:rPr>
          <w:rFonts w:hint="eastAsia"/>
        </w:rPr>
        <w:tab/>
      </w:r>
      <w:r>
        <w:rPr>
          <w:rFonts w:hint="eastAsia"/>
        </w:rPr>
        <w:tab/>
      </w:r>
      <w:r>
        <w:rPr>
          <w:rFonts w:hint="eastAsia"/>
        </w:rPr>
        <w:t>第五</w:t>
      </w:r>
      <w:r>
        <w:rPr>
          <w:rFonts w:hint="eastAsia"/>
        </w:rPr>
        <w:t>(</w:t>
      </w:r>
      <w:r>
        <w:rPr>
          <w:rFonts w:hint="eastAsia"/>
        </w:rPr>
        <w:t>辰</w:t>
      </w:r>
      <w:r>
        <w:rPr>
          <w:rFonts w:hint="eastAsia"/>
        </w:rPr>
        <w:t>)</w:t>
      </w:r>
      <w:r>
        <w:rPr>
          <w:rFonts w:hint="eastAsia"/>
        </w:rPr>
        <w:t>条</w:t>
      </w:r>
      <w:r>
        <w:rPr>
          <w:rFonts w:hint="eastAsia"/>
        </w:rPr>
        <w:t xml:space="preserve">  </w:t>
      </w:r>
      <w:r>
        <w:rPr>
          <w:rFonts w:hint="eastAsia"/>
        </w:rPr>
        <w:t>经济、社会及文化权利</w:t>
      </w:r>
    </w:p>
    <w:p w:rsidR="00D41357" w:rsidRDefault="00D41357" w:rsidP="00D41357">
      <w:pPr>
        <w:pStyle w:val="H23GC"/>
      </w:pPr>
      <w:r>
        <w:rPr>
          <w:rFonts w:hint="eastAsia"/>
        </w:rPr>
        <w:tab/>
      </w:r>
      <w:r>
        <w:rPr>
          <w:rFonts w:hint="eastAsia"/>
        </w:rPr>
        <w:tab/>
        <w:t>(</w:t>
      </w:r>
      <w:proofErr w:type="spellStart"/>
      <w:r>
        <w:rPr>
          <w:rFonts w:hint="eastAsia"/>
        </w:rPr>
        <w:t>i</w:t>
      </w:r>
      <w:proofErr w:type="spellEnd"/>
      <w:r>
        <w:rPr>
          <w:rFonts w:hint="eastAsia"/>
        </w:rPr>
        <w:t>)</w:t>
      </w:r>
      <w:r>
        <w:rPr>
          <w:rFonts w:hint="eastAsia"/>
        </w:rPr>
        <w:tab/>
      </w:r>
      <w:r>
        <w:rPr>
          <w:rFonts w:hint="eastAsia"/>
        </w:rPr>
        <w:t>劳动权</w:t>
      </w:r>
    </w:p>
    <w:p w:rsidR="00D41357" w:rsidRDefault="00D41357" w:rsidP="00D41357">
      <w:pPr>
        <w:pStyle w:val="SingleTxtGC"/>
      </w:pPr>
      <w:r>
        <w:rPr>
          <w:rFonts w:hint="eastAsia"/>
        </w:rPr>
        <w:t xml:space="preserve">88.  </w:t>
      </w:r>
      <w:r>
        <w:rPr>
          <w:rFonts w:hint="eastAsia"/>
        </w:rPr>
        <w:t>于</w:t>
      </w:r>
      <w:r>
        <w:rPr>
          <w:rFonts w:hint="eastAsia"/>
        </w:rPr>
        <w:t>2007</w:t>
      </w:r>
      <w:r>
        <w:rPr>
          <w:rFonts w:hint="eastAsia"/>
        </w:rPr>
        <w:t>年，人力资源办公室透过第</w:t>
      </w:r>
      <w:r>
        <w:rPr>
          <w:rFonts w:hint="eastAsia"/>
        </w:rPr>
        <w:t>116/2007</w:t>
      </w:r>
      <w:r>
        <w:rPr>
          <w:rFonts w:hint="eastAsia"/>
        </w:rPr>
        <w:t>号行政长官批示设立，负责审批外地雇员的聘用申请。</w:t>
      </w:r>
      <w:r>
        <w:rPr>
          <w:rFonts w:hint="eastAsia"/>
        </w:rPr>
        <w:t>2010</w:t>
      </w:r>
      <w:r>
        <w:rPr>
          <w:rFonts w:hint="eastAsia"/>
        </w:rPr>
        <w:t>年</w:t>
      </w:r>
      <w:r>
        <w:rPr>
          <w:rFonts w:hint="eastAsia"/>
        </w:rPr>
        <w:t>4</w:t>
      </w:r>
      <w:r>
        <w:rPr>
          <w:rFonts w:hint="eastAsia"/>
        </w:rPr>
        <w:t>月</w:t>
      </w:r>
      <w:r>
        <w:rPr>
          <w:rFonts w:hint="eastAsia"/>
        </w:rPr>
        <w:t>26</w:t>
      </w:r>
      <w:r>
        <w:rPr>
          <w:rFonts w:hint="eastAsia"/>
        </w:rPr>
        <w:t>日以前，关于聘用外地雇员适用第</w:t>
      </w:r>
      <w:r>
        <w:rPr>
          <w:rFonts w:hint="eastAsia"/>
        </w:rPr>
        <w:t>12/GM/88</w:t>
      </w:r>
      <w:r>
        <w:rPr>
          <w:rFonts w:hint="eastAsia"/>
        </w:rPr>
        <w:t>号批示规定。对于外地雇员的权利、义务和保障等事宜是由人力资源办公室审批的劳务合同订定。关于外地雇员的住宿保证方面，</w:t>
      </w:r>
      <w:proofErr w:type="gramStart"/>
      <w:r>
        <w:rPr>
          <w:rFonts w:hint="eastAsia"/>
        </w:rPr>
        <w:t>订明须向</w:t>
      </w:r>
      <w:proofErr w:type="gramEnd"/>
      <w:r>
        <w:rPr>
          <w:rFonts w:hint="eastAsia"/>
        </w:rPr>
        <w:t>外地雇员提供符合最基本的卫生及居住条件的住宿，又或以住宿津贴方式保证住宿。</w:t>
      </w:r>
    </w:p>
    <w:p w:rsidR="00D41357" w:rsidRDefault="00D41357" w:rsidP="00D41357">
      <w:pPr>
        <w:pStyle w:val="SingleTxtGC"/>
      </w:pPr>
      <w:r>
        <w:rPr>
          <w:rFonts w:hint="eastAsia"/>
        </w:rPr>
        <w:t xml:space="preserve">89.  </w:t>
      </w:r>
      <w:r>
        <w:rPr>
          <w:rFonts w:hint="eastAsia"/>
        </w:rPr>
        <w:t>鉴于社会对人力资源的需求增加，澳门特区政府决心完善聘用外地雇员的法例，以加强监管外地雇员的聘用和重视对外地雇员的权利保障，为此订定了第</w:t>
      </w:r>
      <w:r>
        <w:rPr>
          <w:rFonts w:hint="eastAsia"/>
        </w:rPr>
        <w:lastRenderedPageBreak/>
        <w:t>21/2009</w:t>
      </w:r>
      <w:r>
        <w:rPr>
          <w:rFonts w:hint="eastAsia"/>
        </w:rPr>
        <w:t>号法律《聘用外地雇员法》，并于</w:t>
      </w:r>
      <w:r>
        <w:rPr>
          <w:rFonts w:hint="eastAsia"/>
        </w:rPr>
        <w:t>2010</w:t>
      </w:r>
      <w:r>
        <w:rPr>
          <w:rFonts w:hint="eastAsia"/>
        </w:rPr>
        <w:t>年</w:t>
      </w:r>
      <w:r>
        <w:rPr>
          <w:rFonts w:hint="eastAsia"/>
        </w:rPr>
        <w:t>4</w:t>
      </w:r>
      <w:r>
        <w:rPr>
          <w:rFonts w:hint="eastAsia"/>
        </w:rPr>
        <w:t>月</w:t>
      </w:r>
      <w:r>
        <w:rPr>
          <w:rFonts w:hint="eastAsia"/>
        </w:rPr>
        <w:t>26</w:t>
      </w:r>
      <w:r>
        <w:rPr>
          <w:rFonts w:hint="eastAsia"/>
        </w:rPr>
        <w:t>日起生效，及后该法律被第</w:t>
      </w:r>
      <w:r>
        <w:rPr>
          <w:rFonts w:hint="eastAsia"/>
        </w:rPr>
        <w:t>4/2013</w:t>
      </w:r>
      <w:r>
        <w:rPr>
          <w:rFonts w:hint="eastAsia"/>
        </w:rPr>
        <w:t>号法律所修改。</w:t>
      </w:r>
    </w:p>
    <w:p w:rsidR="00D41357" w:rsidRDefault="00D41357" w:rsidP="00D41357">
      <w:pPr>
        <w:pStyle w:val="SingleTxtGC"/>
      </w:pPr>
      <w:r>
        <w:rPr>
          <w:rFonts w:hint="eastAsia"/>
        </w:rPr>
        <w:t xml:space="preserve">90.  </w:t>
      </w:r>
      <w:r>
        <w:rPr>
          <w:rFonts w:hint="eastAsia"/>
        </w:rPr>
        <w:t>按照经第</w:t>
      </w:r>
      <w:r>
        <w:rPr>
          <w:rFonts w:hint="eastAsia"/>
        </w:rPr>
        <w:t>4/2013</w:t>
      </w:r>
      <w:r>
        <w:rPr>
          <w:rFonts w:hint="eastAsia"/>
        </w:rPr>
        <w:t>号法律修改的第</w:t>
      </w:r>
      <w:r>
        <w:rPr>
          <w:rFonts w:hint="eastAsia"/>
        </w:rPr>
        <w:t>21/2009</w:t>
      </w:r>
      <w:r>
        <w:rPr>
          <w:rFonts w:hint="eastAsia"/>
        </w:rPr>
        <w:t>号法律第二十条规定，与外地雇员的劳动关系，尤其涉及权利、义务和保障的事项，补充适用劳动关系一般制度，即第</w:t>
      </w:r>
      <w:r>
        <w:rPr>
          <w:rFonts w:hint="eastAsia"/>
        </w:rPr>
        <w:t>7/2008</w:t>
      </w:r>
      <w:r>
        <w:rPr>
          <w:rFonts w:hint="eastAsia"/>
        </w:rPr>
        <w:t>号法律《劳动关系法》的规定。换言之，无论是中国籍或非中国籍的外地雇员同等享有法律为本地雇员所订定的权利及保障。该等权利及保障包括工作时间和休息时间的规定，周假、强制性假期及年假的权利。</w:t>
      </w:r>
    </w:p>
    <w:p w:rsidR="00D41357" w:rsidRDefault="00D41357" w:rsidP="00D41357">
      <w:pPr>
        <w:pStyle w:val="SingleTxtGC"/>
      </w:pPr>
      <w:r>
        <w:rPr>
          <w:rFonts w:hint="eastAsia"/>
        </w:rPr>
        <w:t xml:space="preserve">91.  </w:t>
      </w:r>
      <w:r>
        <w:rPr>
          <w:rFonts w:hint="eastAsia"/>
        </w:rPr>
        <w:t>外地雇员除依法享有上述一般权利外，同一法律第二十六条还明确规范了外地雇员的特别权利，包括有权</w:t>
      </w:r>
      <w:proofErr w:type="gramStart"/>
      <w:r>
        <w:rPr>
          <w:rFonts w:hint="eastAsia"/>
        </w:rPr>
        <w:t>获提供</w:t>
      </w:r>
      <w:proofErr w:type="gramEnd"/>
      <w:r>
        <w:rPr>
          <w:rFonts w:hint="eastAsia"/>
        </w:rPr>
        <w:t>合适的住宿，并于劳动关系终止时获安排返回原居地。第</w:t>
      </w:r>
      <w:r>
        <w:rPr>
          <w:rFonts w:hint="eastAsia"/>
        </w:rPr>
        <w:t>88/2010</w:t>
      </w:r>
      <w:r>
        <w:rPr>
          <w:rFonts w:hint="eastAsia"/>
        </w:rPr>
        <w:t>号行政长官批示补充规定了外地雇员住宿地点应符合的最低卫生及居住条件，包括每名外地雇员住宿地点实用面积不得少于</w:t>
      </w:r>
      <w:r>
        <w:rPr>
          <w:rFonts w:hint="eastAsia"/>
        </w:rPr>
        <w:t>3.5</w:t>
      </w:r>
      <w:r>
        <w:rPr>
          <w:rFonts w:hint="eastAsia"/>
        </w:rPr>
        <w:t>平方米，以及必须具备相关设备，例如冷热水淋浴设备的卫浴间及洗衣机等。对于在工作地点内住宿的家务工作雇员，雇主应给予其合适且能适当地保障其私隐的住宿，并应向其提供基本的生活设备，尤其是睡床、衣柜及卫浴设备。若雇主选择以现金方式确保外地雇员的住宿权利，则对每名外地雇员每月给付不少于澳门币</w:t>
      </w:r>
      <w:r>
        <w:rPr>
          <w:rFonts w:hint="eastAsia"/>
        </w:rPr>
        <w:t>500</w:t>
      </w:r>
      <w:r>
        <w:rPr>
          <w:rFonts w:hint="eastAsia"/>
        </w:rPr>
        <w:t>元的津贴。</w:t>
      </w:r>
    </w:p>
    <w:p w:rsidR="00D41357" w:rsidRDefault="00D41357" w:rsidP="00D41357">
      <w:pPr>
        <w:pStyle w:val="SingleTxtGC"/>
      </w:pPr>
      <w:r>
        <w:rPr>
          <w:rFonts w:hint="eastAsia"/>
        </w:rPr>
        <w:t xml:space="preserve">92.  </w:t>
      </w:r>
      <w:r>
        <w:rPr>
          <w:rFonts w:hint="eastAsia"/>
        </w:rPr>
        <w:t>在本报告涵盖期间内，已获批准的外地雇员聘用许可数目如下表</w:t>
      </w:r>
      <w:r>
        <w:rPr>
          <w:rFonts w:hint="eastAsia"/>
        </w:rPr>
        <w:t>(2007</w:t>
      </w:r>
      <w:r>
        <w:rPr>
          <w:rFonts w:hint="eastAsia"/>
        </w:rPr>
        <w:t>至</w:t>
      </w:r>
      <w:r>
        <w:rPr>
          <w:rFonts w:hint="eastAsia"/>
        </w:rPr>
        <w:t>2010</w:t>
      </w:r>
      <w:r>
        <w:rPr>
          <w:rFonts w:hint="eastAsia"/>
        </w:rPr>
        <w:t>年没有相关数据</w:t>
      </w:r>
      <w:r>
        <w:rPr>
          <w:rFonts w:hint="eastAsia"/>
        </w:rPr>
        <w:t>)</w:t>
      </w:r>
      <w:r>
        <w:rPr>
          <w:rFonts w:hint="eastAsia"/>
        </w:rPr>
        <w:t>：</w:t>
      </w:r>
    </w:p>
    <w:p w:rsidR="00D41357" w:rsidRDefault="00D41357" w:rsidP="00D41357">
      <w:pPr>
        <w:pStyle w:val="SingleTxtGC"/>
        <w:rPr>
          <w:rFonts w:ascii="Time New Roman" w:eastAsia="黑体" w:hAnsi="Time New Roman" w:hint="eastAsia"/>
        </w:rPr>
      </w:pPr>
      <w:r w:rsidRPr="00CC7123">
        <w:rPr>
          <w:rFonts w:ascii="Time New Roman" w:eastAsia="黑体" w:hAnsi="Time New Roman" w:hint="eastAsia"/>
        </w:rPr>
        <w:t>表九：批准外地雇员聘用许可数目</w:t>
      </w:r>
      <w:r w:rsidRPr="00CC7123">
        <w:rPr>
          <w:rFonts w:ascii="Time New Roman" w:eastAsia="黑体" w:hAnsi="Time New Roman" w:hint="eastAsia"/>
        </w:rPr>
        <w:t>/</w:t>
      </w:r>
      <w:r w:rsidRPr="00CC7123">
        <w:rPr>
          <w:rFonts w:ascii="Time New Roman" w:eastAsia="黑体" w:hAnsi="Time New Roman" w:hint="eastAsia"/>
        </w:rPr>
        <w:t>持外地雇员身份</w:t>
      </w:r>
      <w:proofErr w:type="gramStart"/>
      <w:r w:rsidRPr="00CC7123">
        <w:rPr>
          <w:rFonts w:ascii="Time New Roman" w:eastAsia="黑体" w:hAnsi="Time New Roman" w:hint="eastAsia"/>
        </w:rPr>
        <w:t>认别证</w:t>
      </w:r>
      <w:proofErr w:type="gramEnd"/>
      <w:r w:rsidRPr="00CC7123">
        <w:rPr>
          <w:rFonts w:ascii="Time New Roman" w:eastAsia="黑体" w:hAnsi="Time New Roman" w:hint="eastAsia"/>
        </w:rPr>
        <w:t>(</w:t>
      </w:r>
      <w:r w:rsidRPr="00CC7123">
        <w:rPr>
          <w:rFonts w:ascii="Time New Roman" w:eastAsia="黑体" w:hAnsi="Time New Roman" w:hint="eastAsia"/>
        </w:rPr>
        <w:t>蓝卡</w:t>
      </w:r>
      <w:r w:rsidRPr="00CC7123">
        <w:rPr>
          <w:rFonts w:ascii="Time New Roman" w:eastAsia="黑体" w:hAnsi="Time New Roman" w:hint="eastAsia"/>
        </w:rPr>
        <w:t>)</w:t>
      </w:r>
      <w:r w:rsidRPr="00CC7123">
        <w:rPr>
          <w:rFonts w:ascii="Time New Roman" w:eastAsia="黑体" w:hAnsi="Time New Roman" w:hint="eastAsia"/>
        </w:rPr>
        <w:t>数目资料</w:t>
      </w:r>
      <w:r w:rsidRPr="00CC7123">
        <w:rPr>
          <w:rFonts w:ascii="Time New Roman" w:eastAsia="黑体" w:hAnsi="Time New Roman" w:hint="eastAsia"/>
        </w:rPr>
        <w:t>(</w:t>
      </w:r>
      <w:r w:rsidRPr="00CC7123">
        <w:rPr>
          <w:rFonts w:ascii="Time New Roman" w:eastAsia="黑体" w:hAnsi="Time New Roman" w:hint="eastAsia"/>
        </w:rPr>
        <w:t>现存人数</w:t>
      </w:r>
      <w:r w:rsidRPr="00CC7123">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70"/>
        <w:gridCol w:w="2278"/>
        <w:gridCol w:w="1474"/>
        <w:gridCol w:w="1474"/>
        <w:gridCol w:w="1474"/>
      </w:tblGrid>
      <w:tr w:rsidR="00D41357" w:rsidRPr="00267D6D" w:rsidTr="002A41FB">
        <w:tc>
          <w:tcPr>
            <w:tcW w:w="709"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left"/>
              <w:rPr>
                <w:lang w:val="en-GB"/>
              </w:rPr>
            </w:pPr>
            <w:r w:rsidRPr="00267D6D">
              <w:rPr>
                <w:rFonts w:hint="eastAsia"/>
                <w:lang w:val="en-GB"/>
              </w:rPr>
              <w:t>年份</w:t>
            </w:r>
          </w:p>
        </w:tc>
        <w:tc>
          <w:tcPr>
            <w:tcW w:w="2410"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right"/>
              <w:rPr>
                <w:lang w:val="en-GB"/>
              </w:rPr>
            </w:pPr>
            <w:r w:rsidRPr="00267D6D">
              <w:rPr>
                <w:rFonts w:hint="eastAsia"/>
                <w:lang w:val="en-GB"/>
              </w:rPr>
              <w:t>外地雇员聘用许可数目</w:t>
            </w:r>
          </w:p>
        </w:tc>
        <w:tc>
          <w:tcPr>
            <w:tcW w:w="1559"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right"/>
              <w:rPr>
                <w:lang w:val="en-GB"/>
              </w:rPr>
            </w:pPr>
            <w:r w:rsidRPr="00267D6D">
              <w:rPr>
                <w:rFonts w:hint="eastAsia"/>
                <w:lang w:val="en-GB"/>
              </w:rPr>
              <w:t>增减比率</w:t>
            </w:r>
          </w:p>
        </w:tc>
        <w:tc>
          <w:tcPr>
            <w:tcW w:w="1559"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right"/>
              <w:rPr>
                <w:lang w:val="en-GB"/>
              </w:rPr>
            </w:pPr>
            <w:r w:rsidRPr="00267D6D">
              <w:rPr>
                <w:rFonts w:hint="eastAsia"/>
                <w:lang w:val="en-GB"/>
              </w:rPr>
              <w:t>蓝卡数目</w:t>
            </w:r>
          </w:p>
        </w:tc>
        <w:tc>
          <w:tcPr>
            <w:tcW w:w="1559"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right"/>
              <w:rPr>
                <w:lang w:val="en-GB"/>
              </w:rPr>
            </w:pPr>
            <w:r w:rsidRPr="00267D6D">
              <w:rPr>
                <w:rFonts w:hint="eastAsia"/>
                <w:lang w:val="en-GB"/>
              </w:rPr>
              <w:t>增减比率</w:t>
            </w:r>
          </w:p>
        </w:tc>
      </w:tr>
      <w:tr w:rsidR="00D41357" w:rsidRPr="00267D6D" w:rsidTr="002A41FB">
        <w:tc>
          <w:tcPr>
            <w:tcW w:w="709" w:type="dxa"/>
            <w:tcBorders>
              <w:top w:val="single" w:sz="12" w:space="0" w:color="auto"/>
            </w:tcBorders>
            <w:shd w:val="clear" w:color="auto" w:fill="auto"/>
            <w:vAlign w:val="center"/>
          </w:tcPr>
          <w:p w:rsidR="00D41357" w:rsidRPr="00267D6D" w:rsidRDefault="00D41357" w:rsidP="002A41FB">
            <w:pPr>
              <w:pStyle w:val="a3"/>
              <w:overflowPunct/>
              <w:ind w:right="0"/>
              <w:jc w:val="left"/>
              <w:rPr>
                <w:lang w:val="en-GB"/>
              </w:rPr>
            </w:pPr>
            <w:r w:rsidRPr="00267D6D">
              <w:rPr>
                <w:lang w:val="en-GB"/>
              </w:rPr>
              <w:t>2011</w:t>
            </w:r>
          </w:p>
        </w:tc>
        <w:tc>
          <w:tcPr>
            <w:tcW w:w="2410" w:type="dxa"/>
            <w:tcBorders>
              <w:top w:val="single" w:sz="12" w:space="0" w:color="auto"/>
            </w:tcBorders>
            <w:shd w:val="clear" w:color="auto" w:fill="auto"/>
            <w:vAlign w:val="center"/>
          </w:tcPr>
          <w:p w:rsidR="00D41357" w:rsidRPr="00267D6D" w:rsidRDefault="00D41357" w:rsidP="002A41FB">
            <w:pPr>
              <w:pStyle w:val="a3"/>
              <w:overflowPunct/>
              <w:ind w:right="0"/>
              <w:jc w:val="right"/>
              <w:rPr>
                <w:lang w:val="en-GB"/>
              </w:rPr>
            </w:pPr>
            <w:r w:rsidRPr="00267D6D">
              <w:rPr>
                <w:lang w:val="en-GB"/>
              </w:rPr>
              <w:t>123867</w:t>
            </w:r>
          </w:p>
        </w:tc>
        <w:tc>
          <w:tcPr>
            <w:tcW w:w="1559" w:type="dxa"/>
            <w:tcBorders>
              <w:top w:val="single" w:sz="12" w:space="0" w:color="auto"/>
            </w:tcBorders>
            <w:shd w:val="clear" w:color="auto" w:fill="auto"/>
            <w:vAlign w:val="center"/>
          </w:tcPr>
          <w:p w:rsidR="00D41357" w:rsidRPr="00267D6D" w:rsidRDefault="00D41357" w:rsidP="002A41FB">
            <w:pPr>
              <w:pStyle w:val="a3"/>
              <w:overflowPunct/>
              <w:ind w:right="0"/>
              <w:jc w:val="right"/>
              <w:rPr>
                <w:lang w:val="en-GB"/>
              </w:rPr>
            </w:pPr>
            <w:r>
              <w:rPr>
                <w:rFonts w:hint="eastAsia"/>
                <w:lang w:val="en-GB"/>
              </w:rPr>
              <w:t>-</w:t>
            </w:r>
          </w:p>
        </w:tc>
        <w:tc>
          <w:tcPr>
            <w:tcW w:w="1559" w:type="dxa"/>
            <w:tcBorders>
              <w:top w:val="single" w:sz="12" w:space="0" w:color="auto"/>
            </w:tcBorders>
            <w:shd w:val="clear" w:color="auto" w:fill="auto"/>
            <w:vAlign w:val="center"/>
          </w:tcPr>
          <w:p w:rsidR="00D41357" w:rsidRPr="00267D6D" w:rsidRDefault="00D41357" w:rsidP="002A41FB">
            <w:pPr>
              <w:pStyle w:val="a3"/>
              <w:overflowPunct/>
              <w:ind w:right="0"/>
              <w:jc w:val="right"/>
              <w:rPr>
                <w:lang w:val="en-GB"/>
              </w:rPr>
            </w:pPr>
            <w:r w:rsidRPr="00267D6D">
              <w:rPr>
                <w:lang w:val="en-GB"/>
              </w:rPr>
              <w:t>94028</w:t>
            </w:r>
          </w:p>
        </w:tc>
        <w:tc>
          <w:tcPr>
            <w:tcW w:w="1559" w:type="dxa"/>
            <w:tcBorders>
              <w:top w:val="single" w:sz="12" w:space="0" w:color="auto"/>
            </w:tcBorders>
            <w:shd w:val="clear" w:color="auto" w:fill="auto"/>
            <w:vAlign w:val="center"/>
          </w:tcPr>
          <w:p w:rsidR="00D41357" w:rsidRPr="00267D6D" w:rsidRDefault="00D41357" w:rsidP="002A41FB">
            <w:pPr>
              <w:pStyle w:val="a3"/>
              <w:overflowPunct/>
              <w:ind w:right="0"/>
              <w:jc w:val="right"/>
              <w:rPr>
                <w:lang w:val="en-GB"/>
              </w:rPr>
            </w:pPr>
            <w:r>
              <w:rPr>
                <w:rFonts w:hint="eastAsia"/>
                <w:lang w:val="en-GB"/>
              </w:rPr>
              <w:t>-</w:t>
            </w:r>
          </w:p>
        </w:tc>
      </w:tr>
      <w:tr w:rsidR="00D41357" w:rsidRPr="00267D6D" w:rsidTr="002A41FB">
        <w:tc>
          <w:tcPr>
            <w:tcW w:w="709" w:type="dxa"/>
            <w:shd w:val="clear" w:color="auto" w:fill="auto"/>
            <w:vAlign w:val="center"/>
          </w:tcPr>
          <w:p w:rsidR="00D41357" w:rsidRPr="00267D6D" w:rsidRDefault="00D41357" w:rsidP="002A41FB">
            <w:pPr>
              <w:pStyle w:val="a3"/>
              <w:overflowPunct/>
              <w:ind w:right="0"/>
              <w:jc w:val="left"/>
              <w:rPr>
                <w:lang w:val="en-GB"/>
              </w:rPr>
            </w:pPr>
            <w:r w:rsidRPr="00267D6D">
              <w:rPr>
                <w:lang w:val="en-GB"/>
              </w:rPr>
              <w:t>2012</w:t>
            </w:r>
          </w:p>
        </w:tc>
        <w:tc>
          <w:tcPr>
            <w:tcW w:w="2410"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143046</w:t>
            </w:r>
          </w:p>
        </w:tc>
        <w:tc>
          <w:tcPr>
            <w:tcW w:w="1559"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15.5%</w:t>
            </w:r>
          </w:p>
        </w:tc>
        <w:tc>
          <w:tcPr>
            <w:tcW w:w="1559"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110552</w:t>
            </w:r>
          </w:p>
        </w:tc>
        <w:tc>
          <w:tcPr>
            <w:tcW w:w="1559"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17.6%</w:t>
            </w:r>
          </w:p>
        </w:tc>
      </w:tr>
      <w:tr w:rsidR="00D41357" w:rsidRPr="00267D6D" w:rsidTr="002A41FB">
        <w:tc>
          <w:tcPr>
            <w:tcW w:w="709" w:type="dxa"/>
            <w:shd w:val="clear" w:color="auto" w:fill="auto"/>
            <w:vAlign w:val="center"/>
          </w:tcPr>
          <w:p w:rsidR="00D41357" w:rsidRPr="00267D6D" w:rsidRDefault="00D41357" w:rsidP="002A41FB">
            <w:pPr>
              <w:pStyle w:val="a3"/>
              <w:overflowPunct/>
              <w:ind w:right="0"/>
              <w:jc w:val="left"/>
              <w:rPr>
                <w:lang w:val="en-GB"/>
              </w:rPr>
            </w:pPr>
            <w:r w:rsidRPr="00267D6D">
              <w:rPr>
                <w:lang w:val="en-GB"/>
              </w:rPr>
              <w:t>2013</w:t>
            </w:r>
          </w:p>
        </w:tc>
        <w:tc>
          <w:tcPr>
            <w:tcW w:w="2410"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174880</w:t>
            </w:r>
          </w:p>
        </w:tc>
        <w:tc>
          <w:tcPr>
            <w:tcW w:w="1559"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22.3%</w:t>
            </w:r>
          </w:p>
        </w:tc>
        <w:tc>
          <w:tcPr>
            <w:tcW w:w="1559"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137838</w:t>
            </w:r>
          </w:p>
        </w:tc>
        <w:tc>
          <w:tcPr>
            <w:tcW w:w="1559"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24.7%</w:t>
            </w:r>
          </w:p>
        </w:tc>
      </w:tr>
      <w:tr w:rsidR="00D41357" w:rsidRPr="00267D6D" w:rsidTr="002A41FB">
        <w:tc>
          <w:tcPr>
            <w:tcW w:w="709" w:type="dxa"/>
            <w:shd w:val="clear" w:color="auto" w:fill="auto"/>
            <w:vAlign w:val="center"/>
          </w:tcPr>
          <w:p w:rsidR="00D41357" w:rsidRPr="00267D6D" w:rsidRDefault="00D41357" w:rsidP="002A41FB">
            <w:pPr>
              <w:pStyle w:val="a3"/>
              <w:overflowPunct/>
              <w:ind w:right="0"/>
              <w:jc w:val="left"/>
              <w:rPr>
                <w:lang w:val="en-GB"/>
              </w:rPr>
            </w:pPr>
            <w:r w:rsidRPr="00267D6D">
              <w:rPr>
                <w:lang w:val="en-GB"/>
              </w:rPr>
              <w:t>2014</w:t>
            </w:r>
          </w:p>
        </w:tc>
        <w:tc>
          <w:tcPr>
            <w:tcW w:w="2410"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203254</w:t>
            </w:r>
          </w:p>
        </w:tc>
        <w:tc>
          <w:tcPr>
            <w:tcW w:w="1559"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16.2%</w:t>
            </w:r>
          </w:p>
        </w:tc>
        <w:tc>
          <w:tcPr>
            <w:tcW w:w="1559"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170346</w:t>
            </w:r>
          </w:p>
        </w:tc>
        <w:tc>
          <w:tcPr>
            <w:tcW w:w="1559" w:type="dxa"/>
            <w:shd w:val="clear" w:color="auto" w:fill="auto"/>
            <w:vAlign w:val="center"/>
          </w:tcPr>
          <w:p w:rsidR="00D41357" w:rsidRPr="00267D6D" w:rsidRDefault="00D41357" w:rsidP="002A41FB">
            <w:pPr>
              <w:pStyle w:val="a3"/>
              <w:overflowPunct/>
              <w:ind w:right="0"/>
              <w:jc w:val="right"/>
              <w:rPr>
                <w:lang w:val="en-GB"/>
              </w:rPr>
            </w:pPr>
            <w:r w:rsidRPr="00267D6D">
              <w:rPr>
                <w:lang w:val="en-GB"/>
              </w:rPr>
              <w:t>23.6%</w:t>
            </w:r>
          </w:p>
        </w:tc>
      </w:tr>
    </w:tbl>
    <w:p w:rsidR="00D41357" w:rsidRPr="00100609" w:rsidRDefault="00D41357" w:rsidP="00D41357">
      <w:pPr>
        <w:pStyle w:val="SingleTxtGC"/>
        <w:spacing w:before="120"/>
        <w:rPr>
          <w:rFonts w:ascii="Time New Roman" w:hAnsi="Time New Roman" w:hint="eastAsia"/>
          <w:sz w:val="19"/>
          <w:szCs w:val="19"/>
        </w:rPr>
      </w:pPr>
      <w:r w:rsidRPr="00100609">
        <w:rPr>
          <w:rFonts w:eastAsia="楷体_GB2312" w:hint="eastAsia"/>
          <w:sz w:val="19"/>
          <w:szCs w:val="19"/>
        </w:rPr>
        <w:t>来源：</w:t>
      </w:r>
      <w:r w:rsidRPr="00100609">
        <w:rPr>
          <w:rFonts w:ascii="Time New Roman" w:hAnsi="Time New Roman" w:hint="eastAsia"/>
          <w:sz w:val="19"/>
          <w:szCs w:val="19"/>
        </w:rPr>
        <w:t>治安警察局</w:t>
      </w:r>
    </w:p>
    <w:p w:rsidR="00D41357" w:rsidRDefault="00D41357" w:rsidP="00D41357">
      <w:pPr>
        <w:pStyle w:val="SingleTxtGC"/>
        <w:rPr>
          <w:rFonts w:ascii="Time New Roman" w:eastAsia="黑体" w:hAnsi="Time New Roman" w:hint="eastAsia"/>
        </w:rPr>
      </w:pPr>
      <w:r w:rsidRPr="00100609">
        <w:rPr>
          <w:rFonts w:ascii="Time New Roman" w:eastAsia="黑体" w:hAnsi="Time New Roman" w:hint="eastAsia"/>
        </w:rPr>
        <w:t>表十：各类外地雇员在澳工作的人员数</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23"/>
        <w:gridCol w:w="877"/>
        <w:gridCol w:w="858"/>
        <w:gridCol w:w="12"/>
        <w:gridCol w:w="856"/>
        <w:gridCol w:w="868"/>
        <w:gridCol w:w="7"/>
        <w:gridCol w:w="861"/>
        <w:gridCol w:w="909"/>
        <w:gridCol w:w="829"/>
        <w:gridCol w:w="670"/>
      </w:tblGrid>
      <w:tr w:rsidR="00D41357" w:rsidRPr="00267D6D" w:rsidTr="002A41FB">
        <w:trPr>
          <w:trHeight w:val="259"/>
        </w:trPr>
        <w:tc>
          <w:tcPr>
            <w:tcW w:w="706" w:type="dxa"/>
            <w:vMerge w:val="restart"/>
            <w:shd w:val="clear" w:color="auto" w:fill="auto"/>
            <w:vAlign w:val="center"/>
          </w:tcPr>
          <w:p w:rsidR="00D41357" w:rsidRPr="00267D6D" w:rsidRDefault="00D41357" w:rsidP="002A41FB">
            <w:pPr>
              <w:pStyle w:val="a3"/>
              <w:rPr>
                <w:rFonts w:ascii="Time New Roman" w:eastAsia="楷体" w:hAnsi="Time New Roman" w:hint="eastAsia"/>
                <w:lang w:val="en-GB"/>
              </w:rPr>
            </w:pPr>
            <w:r w:rsidRPr="00267D6D">
              <w:rPr>
                <w:rFonts w:ascii="Time New Roman" w:eastAsia="楷体" w:hAnsi="Time New Roman" w:hint="eastAsia"/>
                <w:lang w:val="en-GB"/>
              </w:rPr>
              <w:t>年份</w:t>
            </w:r>
          </w:p>
        </w:tc>
        <w:tc>
          <w:tcPr>
            <w:tcW w:w="7657" w:type="dxa"/>
            <w:gridSpan w:val="10"/>
            <w:shd w:val="clear" w:color="auto" w:fill="auto"/>
          </w:tcPr>
          <w:p w:rsidR="00D41357" w:rsidRPr="00267D6D" w:rsidRDefault="00D41357" w:rsidP="002A41FB">
            <w:pPr>
              <w:pStyle w:val="a3"/>
              <w:jc w:val="center"/>
              <w:rPr>
                <w:rFonts w:ascii="Time New Roman" w:eastAsia="楷体" w:hAnsi="Time New Roman" w:hint="eastAsia"/>
                <w:lang w:val="en-GB"/>
              </w:rPr>
            </w:pPr>
            <w:r w:rsidRPr="00267D6D">
              <w:rPr>
                <w:rFonts w:ascii="Time New Roman" w:eastAsia="楷体" w:hAnsi="Time New Roman" w:hint="eastAsia"/>
                <w:lang w:val="en-GB"/>
              </w:rPr>
              <w:t>持外地雇员身份认别证人数</w:t>
            </w:r>
            <w:r w:rsidRPr="00267D6D">
              <w:rPr>
                <w:rFonts w:ascii="Time New Roman" w:eastAsia="楷体" w:hAnsi="Time New Roman" w:hint="eastAsia"/>
                <w:lang w:val="en-GB"/>
              </w:rPr>
              <w:t>(</w:t>
            </w:r>
            <w:r w:rsidRPr="00267D6D">
              <w:rPr>
                <w:rFonts w:ascii="Time New Roman" w:eastAsia="楷体" w:hAnsi="Time New Roman" w:hint="eastAsia"/>
                <w:lang w:val="en-GB"/>
              </w:rPr>
              <w:t>蓝卡</w:t>
            </w:r>
            <w:r w:rsidRPr="00267D6D">
              <w:rPr>
                <w:rFonts w:ascii="Time New Roman" w:eastAsia="楷体" w:hAnsi="Time New Roman" w:hint="eastAsia"/>
                <w:lang w:val="en-GB"/>
              </w:rPr>
              <w:t>)</w:t>
            </w:r>
          </w:p>
        </w:tc>
      </w:tr>
      <w:tr w:rsidR="00D41357" w:rsidRPr="00267D6D" w:rsidTr="002A41FB">
        <w:trPr>
          <w:trHeight w:val="110"/>
        </w:trPr>
        <w:tc>
          <w:tcPr>
            <w:tcW w:w="706" w:type="dxa"/>
            <w:vMerge/>
            <w:shd w:val="clear" w:color="auto" w:fill="auto"/>
          </w:tcPr>
          <w:p w:rsidR="00D41357" w:rsidRPr="00267D6D" w:rsidRDefault="00D41357" w:rsidP="002A41FB">
            <w:pPr>
              <w:pStyle w:val="a3"/>
              <w:rPr>
                <w:rFonts w:ascii="Time New Roman" w:eastAsia="楷体" w:hAnsi="Time New Roman" w:hint="eastAsia"/>
                <w:lang w:val="en-GB"/>
              </w:rPr>
            </w:pPr>
          </w:p>
        </w:tc>
        <w:tc>
          <w:tcPr>
            <w:tcW w:w="1982" w:type="dxa"/>
            <w:gridSpan w:val="3"/>
            <w:shd w:val="clear" w:color="auto" w:fill="auto"/>
            <w:vAlign w:val="center"/>
          </w:tcPr>
          <w:p w:rsidR="00D41357" w:rsidRPr="00267D6D" w:rsidRDefault="00D41357" w:rsidP="002A41FB">
            <w:pPr>
              <w:pStyle w:val="a3"/>
              <w:jc w:val="center"/>
              <w:rPr>
                <w:rFonts w:ascii="Time New Roman" w:eastAsia="楷体" w:hAnsi="Time New Roman" w:hint="eastAsia"/>
                <w:lang w:val="en-GB"/>
              </w:rPr>
            </w:pPr>
            <w:r w:rsidRPr="00267D6D">
              <w:rPr>
                <w:rFonts w:ascii="Time New Roman" w:eastAsia="楷体" w:hAnsi="Time New Roman" w:hint="eastAsia"/>
                <w:lang w:val="en-GB"/>
              </w:rPr>
              <w:t>非专业</w:t>
            </w:r>
          </w:p>
        </w:tc>
        <w:tc>
          <w:tcPr>
            <w:tcW w:w="1964" w:type="dxa"/>
            <w:gridSpan w:val="3"/>
            <w:shd w:val="clear" w:color="auto" w:fill="auto"/>
            <w:vAlign w:val="center"/>
          </w:tcPr>
          <w:p w:rsidR="00D41357" w:rsidRPr="00267D6D" w:rsidRDefault="00D41357" w:rsidP="002A41FB">
            <w:pPr>
              <w:pStyle w:val="a3"/>
              <w:jc w:val="center"/>
              <w:rPr>
                <w:rFonts w:ascii="Time New Roman" w:eastAsia="楷体" w:hAnsi="Time New Roman" w:hint="eastAsia"/>
                <w:lang w:val="en-GB"/>
              </w:rPr>
            </w:pPr>
            <w:r w:rsidRPr="00267D6D">
              <w:rPr>
                <w:rFonts w:ascii="Time New Roman" w:eastAsia="楷体" w:hAnsi="Time New Roman" w:hint="eastAsia"/>
                <w:lang w:val="en-GB"/>
              </w:rPr>
              <w:t>专业</w:t>
            </w:r>
          </w:p>
        </w:tc>
        <w:tc>
          <w:tcPr>
            <w:tcW w:w="2010" w:type="dxa"/>
            <w:gridSpan w:val="2"/>
            <w:shd w:val="clear" w:color="auto" w:fill="auto"/>
            <w:vAlign w:val="center"/>
          </w:tcPr>
          <w:p w:rsidR="00D41357" w:rsidRPr="00267D6D" w:rsidRDefault="00D41357" w:rsidP="002A41FB">
            <w:pPr>
              <w:pStyle w:val="a3"/>
              <w:jc w:val="center"/>
              <w:rPr>
                <w:rFonts w:ascii="Time New Roman" w:eastAsia="楷体" w:hAnsi="Time New Roman" w:hint="eastAsia"/>
                <w:lang w:val="en-GB"/>
              </w:rPr>
            </w:pPr>
            <w:r w:rsidRPr="00267D6D">
              <w:rPr>
                <w:rFonts w:ascii="Time New Roman" w:eastAsia="楷体" w:hAnsi="Time New Roman" w:hint="eastAsia"/>
                <w:lang w:val="en-GB"/>
              </w:rPr>
              <w:t>家</w:t>
            </w:r>
            <w:proofErr w:type="gramStart"/>
            <w:r w:rsidRPr="00267D6D">
              <w:rPr>
                <w:rFonts w:ascii="Time New Roman" w:eastAsia="楷体" w:hAnsi="Time New Roman" w:hint="eastAsia"/>
                <w:lang w:val="en-GB"/>
              </w:rPr>
              <w:t>佣</w:t>
            </w:r>
            <w:proofErr w:type="gramEnd"/>
          </w:p>
        </w:tc>
        <w:tc>
          <w:tcPr>
            <w:tcW w:w="941" w:type="dxa"/>
            <w:vMerge w:val="restart"/>
            <w:shd w:val="clear" w:color="auto" w:fill="auto"/>
          </w:tcPr>
          <w:p w:rsidR="00D41357" w:rsidRPr="00267D6D" w:rsidRDefault="00D41357" w:rsidP="002A41FB">
            <w:pPr>
              <w:pStyle w:val="a3"/>
              <w:jc w:val="right"/>
              <w:rPr>
                <w:rFonts w:ascii="Time New Roman" w:eastAsia="楷体" w:hAnsi="Time New Roman" w:hint="eastAsia"/>
                <w:lang w:val="en-GB"/>
              </w:rPr>
            </w:pPr>
            <w:r w:rsidRPr="00267D6D">
              <w:rPr>
                <w:rFonts w:ascii="Time New Roman" w:eastAsia="楷体" w:hAnsi="Time New Roman" w:hint="eastAsia"/>
                <w:lang w:val="en-GB"/>
              </w:rPr>
              <w:t>总数</w:t>
            </w:r>
            <w:r w:rsidRPr="00267D6D">
              <w:rPr>
                <w:rFonts w:ascii="Time New Roman" w:eastAsia="楷体" w:hAnsi="Time New Roman"/>
                <w:lang w:val="en-GB"/>
              </w:rPr>
              <w:t>*</w:t>
            </w:r>
          </w:p>
        </w:tc>
        <w:tc>
          <w:tcPr>
            <w:tcW w:w="760" w:type="dxa"/>
            <w:vMerge w:val="restart"/>
            <w:shd w:val="clear" w:color="auto" w:fill="auto"/>
          </w:tcPr>
          <w:p w:rsidR="00D41357" w:rsidRPr="00267D6D" w:rsidRDefault="00D41357" w:rsidP="002A41FB">
            <w:pPr>
              <w:pStyle w:val="a3"/>
              <w:jc w:val="right"/>
              <w:rPr>
                <w:rFonts w:ascii="Time New Roman" w:eastAsia="楷体" w:hAnsi="Time New Roman" w:hint="eastAsia"/>
                <w:lang w:val="en-GB"/>
              </w:rPr>
            </w:pPr>
            <w:r w:rsidRPr="00267D6D">
              <w:rPr>
                <w:rFonts w:ascii="Time New Roman" w:eastAsia="楷体" w:hAnsi="Time New Roman" w:hint="eastAsia"/>
                <w:lang w:val="en-GB"/>
              </w:rPr>
              <w:t>增减</w:t>
            </w:r>
            <w:r>
              <w:rPr>
                <w:rFonts w:ascii="Time New Roman" w:eastAsia="楷体" w:hAnsi="Time New Roman"/>
                <w:lang w:val="en-GB"/>
              </w:rPr>
              <w:br/>
            </w:r>
            <w:r w:rsidRPr="00267D6D">
              <w:rPr>
                <w:rFonts w:ascii="Time New Roman" w:eastAsia="楷体" w:hAnsi="Time New Roman" w:hint="eastAsia"/>
                <w:lang w:val="en-GB"/>
              </w:rPr>
              <w:t>比率</w:t>
            </w:r>
          </w:p>
        </w:tc>
      </w:tr>
      <w:tr w:rsidR="00D41357" w:rsidRPr="00267D6D" w:rsidTr="002A41FB">
        <w:trPr>
          <w:trHeight w:val="110"/>
        </w:trPr>
        <w:tc>
          <w:tcPr>
            <w:tcW w:w="706" w:type="dxa"/>
            <w:vMerge/>
            <w:tcBorders>
              <w:bottom w:val="single" w:sz="12" w:space="0" w:color="auto"/>
            </w:tcBorders>
            <w:shd w:val="clear" w:color="auto" w:fill="auto"/>
          </w:tcPr>
          <w:p w:rsidR="00D41357" w:rsidRPr="00267D6D" w:rsidRDefault="00D41357" w:rsidP="002A41FB">
            <w:pPr>
              <w:pStyle w:val="a3"/>
              <w:rPr>
                <w:rFonts w:ascii="Time New Roman" w:eastAsia="楷体" w:hAnsi="Time New Roman" w:hint="eastAsia"/>
                <w:lang w:val="en-GB"/>
              </w:rPr>
            </w:pPr>
          </w:p>
        </w:tc>
        <w:tc>
          <w:tcPr>
            <w:tcW w:w="995" w:type="dxa"/>
            <w:tcBorders>
              <w:bottom w:val="single" w:sz="12" w:space="0" w:color="auto"/>
            </w:tcBorders>
            <w:shd w:val="clear" w:color="auto" w:fill="auto"/>
          </w:tcPr>
          <w:p w:rsidR="00D41357" w:rsidRPr="00267D6D" w:rsidRDefault="00D41357" w:rsidP="002A41FB">
            <w:pPr>
              <w:pStyle w:val="a3"/>
              <w:jc w:val="right"/>
              <w:rPr>
                <w:rFonts w:ascii="Time New Roman" w:eastAsia="楷体" w:hAnsi="Time New Roman" w:hint="eastAsia"/>
                <w:lang w:val="en-GB"/>
              </w:rPr>
            </w:pPr>
            <w:r w:rsidRPr="00267D6D">
              <w:rPr>
                <w:rFonts w:ascii="Time New Roman" w:eastAsia="楷体" w:hAnsi="Time New Roman" w:hint="eastAsia"/>
                <w:lang w:val="en-GB"/>
              </w:rPr>
              <w:t>蓝卡数</w:t>
            </w:r>
          </w:p>
        </w:tc>
        <w:tc>
          <w:tcPr>
            <w:tcW w:w="974" w:type="dxa"/>
            <w:tcBorders>
              <w:bottom w:val="single" w:sz="12" w:space="0" w:color="auto"/>
            </w:tcBorders>
            <w:shd w:val="clear" w:color="auto" w:fill="auto"/>
          </w:tcPr>
          <w:p w:rsidR="00D41357" w:rsidRPr="00267D6D" w:rsidRDefault="00D41357" w:rsidP="002A41FB">
            <w:pPr>
              <w:pStyle w:val="a3"/>
              <w:jc w:val="right"/>
              <w:rPr>
                <w:rFonts w:ascii="Time New Roman" w:eastAsia="楷体" w:hAnsi="Time New Roman" w:hint="eastAsia"/>
                <w:lang w:val="en-GB"/>
              </w:rPr>
            </w:pPr>
            <w:r w:rsidRPr="00267D6D">
              <w:rPr>
                <w:rFonts w:ascii="Time New Roman" w:eastAsia="楷体" w:hAnsi="Time New Roman" w:hint="eastAsia"/>
                <w:lang w:val="en-GB"/>
              </w:rPr>
              <w:t>增减比率</w:t>
            </w:r>
          </w:p>
        </w:tc>
        <w:tc>
          <w:tcPr>
            <w:tcW w:w="985" w:type="dxa"/>
            <w:gridSpan w:val="2"/>
            <w:tcBorders>
              <w:bottom w:val="single" w:sz="12" w:space="0" w:color="auto"/>
            </w:tcBorders>
            <w:shd w:val="clear" w:color="auto" w:fill="auto"/>
          </w:tcPr>
          <w:p w:rsidR="00D41357" w:rsidRPr="00267D6D" w:rsidRDefault="00D41357" w:rsidP="002A41FB">
            <w:pPr>
              <w:pStyle w:val="a3"/>
              <w:jc w:val="right"/>
              <w:rPr>
                <w:rFonts w:ascii="Time New Roman" w:eastAsia="楷体" w:hAnsi="Time New Roman" w:hint="eastAsia"/>
                <w:lang w:val="en-GB"/>
              </w:rPr>
            </w:pPr>
            <w:r w:rsidRPr="00267D6D">
              <w:rPr>
                <w:rFonts w:ascii="Time New Roman" w:eastAsia="楷体" w:hAnsi="Time New Roman" w:hint="eastAsia"/>
                <w:lang w:val="en-GB"/>
              </w:rPr>
              <w:t>蓝卡数</w:t>
            </w:r>
          </w:p>
        </w:tc>
        <w:tc>
          <w:tcPr>
            <w:tcW w:w="985" w:type="dxa"/>
            <w:tcBorders>
              <w:bottom w:val="single" w:sz="12" w:space="0" w:color="auto"/>
            </w:tcBorders>
            <w:shd w:val="clear" w:color="auto" w:fill="auto"/>
          </w:tcPr>
          <w:p w:rsidR="00D41357" w:rsidRPr="00267D6D" w:rsidRDefault="00D41357" w:rsidP="002A41FB">
            <w:pPr>
              <w:pStyle w:val="a3"/>
              <w:jc w:val="right"/>
              <w:rPr>
                <w:rFonts w:ascii="Time New Roman" w:eastAsia="楷体" w:hAnsi="Time New Roman" w:hint="eastAsia"/>
                <w:lang w:val="en-GB"/>
              </w:rPr>
            </w:pPr>
            <w:r w:rsidRPr="00267D6D">
              <w:rPr>
                <w:rFonts w:ascii="Time New Roman" w:eastAsia="楷体" w:hAnsi="Time New Roman" w:hint="eastAsia"/>
                <w:lang w:val="en-GB"/>
              </w:rPr>
              <w:t>增减比率</w:t>
            </w:r>
          </w:p>
        </w:tc>
        <w:tc>
          <w:tcPr>
            <w:tcW w:w="985" w:type="dxa"/>
            <w:gridSpan w:val="2"/>
            <w:tcBorders>
              <w:bottom w:val="single" w:sz="12" w:space="0" w:color="auto"/>
            </w:tcBorders>
            <w:shd w:val="clear" w:color="auto" w:fill="auto"/>
          </w:tcPr>
          <w:p w:rsidR="00D41357" w:rsidRPr="00267D6D" w:rsidRDefault="00D41357" w:rsidP="002A41FB">
            <w:pPr>
              <w:pStyle w:val="a3"/>
              <w:jc w:val="right"/>
              <w:rPr>
                <w:rFonts w:ascii="Time New Roman" w:eastAsia="楷体" w:hAnsi="Time New Roman" w:hint="eastAsia"/>
                <w:lang w:val="en-GB"/>
              </w:rPr>
            </w:pPr>
            <w:r w:rsidRPr="00267D6D">
              <w:rPr>
                <w:rFonts w:ascii="Time New Roman" w:eastAsia="楷体" w:hAnsi="Time New Roman" w:hint="eastAsia"/>
                <w:lang w:val="en-GB"/>
              </w:rPr>
              <w:t>蓝卡数</w:t>
            </w:r>
          </w:p>
        </w:tc>
        <w:tc>
          <w:tcPr>
            <w:tcW w:w="1032" w:type="dxa"/>
            <w:tcBorders>
              <w:bottom w:val="single" w:sz="12" w:space="0" w:color="auto"/>
            </w:tcBorders>
            <w:shd w:val="clear" w:color="auto" w:fill="auto"/>
          </w:tcPr>
          <w:p w:rsidR="00D41357" w:rsidRPr="00267D6D" w:rsidRDefault="00D41357" w:rsidP="002A41FB">
            <w:pPr>
              <w:pStyle w:val="a3"/>
              <w:jc w:val="right"/>
              <w:rPr>
                <w:rFonts w:ascii="Time New Roman" w:eastAsia="楷体" w:hAnsi="Time New Roman" w:hint="eastAsia"/>
                <w:lang w:val="en-GB"/>
              </w:rPr>
            </w:pPr>
            <w:r w:rsidRPr="00267D6D">
              <w:rPr>
                <w:rFonts w:ascii="Time New Roman" w:eastAsia="楷体" w:hAnsi="Time New Roman" w:hint="eastAsia"/>
                <w:lang w:val="en-GB"/>
              </w:rPr>
              <w:t>增减比率</w:t>
            </w:r>
          </w:p>
        </w:tc>
        <w:tc>
          <w:tcPr>
            <w:tcW w:w="941" w:type="dxa"/>
            <w:vMerge/>
            <w:tcBorders>
              <w:bottom w:val="single" w:sz="12" w:space="0" w:color="auto"/>
            </w:tcBorders>
            <w:shd w:val="clear" w:color="auto" w:fill="auto"/>
          </w:tcPr>
          <w:p w:rsidR="00D41357" w:rsidRPr="00267D6D" w:rsidRDefault="00D41357" w:rsidP="002A41FB">
            <w:pPr>
              <w:pStyle w:val="a3"/>
              <w:jc w:val="right"/>
              <w:rPr>
                <w:lang w:val="en-GB"/>
              </w:rPr>
            </w:pPr>
          </w:p>
        </w:tc>
        <w:tc>
          <w:tcPr>
            <w:tcW w:w="760" w:type="dxa"/>
            <w:vMerge/>
            <w:tcBorders>
              <w:bottom w:val="single" w:sz="12" w:space="0" w:color="auto"/>
            </w:tcBorders>
            <w:shd w:val="clear" w:color="auto" w:fill="auto"/>
          </w:tcPr>
          <w:p w:rsidR="00D41357" w:rsidRPr="00267D6D" w:rsidRDefault="00D41357" w:rsidP="002A41FB">
            <w:pPr>
              <w:pStyle w:val="a3"/>
              <w:jc w:val="right"/>
              <w:rPr>
                <w:lang w:val="en-GB"/>
              </w:rPr>
            </w:pPr>
          </w:p>
        </w:tc>
      </w:tr>
      <w:tr w:rsidR="00D41357" w:rsidRPr="00267D6D" w:rsidTr="002A41FB">
        <w:trPr>
          <w:trHeight w:val="110"/>
        </w:trPr>
        <w:tc>
          <w:tcPr>
            <w:tcW w:w="706" w:type="dxa"/>
            <w:tcBorders>
              <w:top w:val="single" w:sz="12" w:space="0" w:color="auto"/>
              <w:bottom w:val="nil"/>
            </w:tcBorders>
            <w:shd w:val="clear" w:color="auto" w:fill="auto"/>
          </w:tcPr>
          <w:p w:rsidR="00D41357" w:rsidRPr="00267D6D" w:rsidRDefault="00D41357" w:rsidP="002A41FB">
            <w:pPr>
              <w:pStyle w:val="a3"/>
              <w:rPr>
                <w:lang w:val="en-GB"/>
              </w:rPr>
            </w:pPr>
            <w:r w:rsidRPr="00267D6D">
              <w:rPr>
                <w:lang w:val="en-GB"/>
              </w:rPr>
              <w:t>2011</w:t>
            </w:r>
          </w:p>
        </w:tc>
        <w:tc>
          <w:tcPr>
            <w:tcW w:w="995" w:type="dxa"/>
            <w:tcBorders>
              <w:top w:val="single" w:sz="12" w:space="0" w:color="auto"/>
              <w:bottom w:val="nil"/>
            </w:tcBorders>
            <w:shd w:val="clear" w:color="auto" w:fill="auto"/>
            <w:vAlign w:val="center"/>
          </w:tcPr>
          <w:p w:rsidR="00D41357" w:rsidRPr="00267D6D" w:rsidRDefault="00D41357" w:rsidP="002A41FB">
            <w:pPr>
              <w:pStyle w:val="a3"/>
              <w:jc w:val="right"/>
              <w:rPr>
                <w:lang w:val="en-GB"/>
              </w:rPr>
            </w:pPr>
            <w:r w:rsidRPr="00267D6D">
              <w:rPr>
                <w:lang w:val="en-GB"/>
              </w:rPr>
              <w:t>72739</w:t>
            </w:r>
          </w:p>
        </w:tc>
        <w:tc>
          <w:tcPr>
            <w:tcW w:w="974" w:type="dxa"/>
            <w:tcBorders>
              <w:top w:val="single" w:sz="12" w:space="0" w:color="auto"/>
              <w:bottom w:val="nil"/>
            </w:tcBorders>
            <w:shd w:val="clear" w:color="auto" w:fill="auto"/>
            <w:vAlign w:val="center"/>
          </w:tcPr>
          <w:p w:rsidR="00D41357" w:rsidRPr="00267D6D" w:rsidRDefault="00D41357" w:rsidP="002A41FB">
            <w:pPr>
              <w:pStyle w:val="a3"/>
              <w:jc w:val="right"/>
              <w:rPr>
                <w:lang w:val="en-GB"/>
              </w:rPr>
            </w:pPr>
            <w:r>
              <w:rPr>
                <w:rFonts w:hint="eastAsia"/>
                <w:lang w:val="en-GB"/>
              </w:rPr>
              <w:t>-</w:t>
            </w:r>
          </w:p>
        </w:tc>
        <w:tc>
          <w:tcPr>
            <w:tcW w:w="985" w:type="dxa"/>
            <w:gridSpan w:val="2"/>
            <w:tcBorders>
              <w:top w:val="single" w:sz="12" w:space="0" w:color="auto"/>
              <w:bottom w:val="nil"/>
            </w:tcBorders>
            <w:shd w:val="clear" w:color="auto" w:fill="auto"/>
            <w:vAlign w:val="center"/>
          </w:tcPr>
          <w:p w:rsidR="00D41357" w:rsidRPr="00267D6D" w:rsidRDefault="00D41357" w:rsidP="002A41FB">
            <w:pPr>
              <w:pStyle w:val="a3"/>
              <w:jc w:val="right"/>
              <w:rPr>
                <w:lang w:val="en-GB"/>
              </w:rPr>
            </w:pPr>
            <w:r w:rsidRPr="00267D6D">
              <w:rPr>
                <w:lang w:val="en-GB"/>
              </w:rPr>
              <w:t>5028</w:t>
            </w:r>
          </w:p>
        </w:tc>
        <w:tc>
          <w:tcPr>
            <w:tcW w:w="985" w:type="dxa"/>
            <w:tcBorders>
              <w:top w:val="single" w:sz="12" w:space="0" w:color="auto"/>
              <w:bottom w:val="nil"/>
            </w:tcBorders>
            <w:shd w:val="clear" w:color="auto" w:fill="auto"/>
            <w:vAlign w:val="center"/>
          </w:tcPr>
          <w:p w:rsidR="00D41357" w:rsidRPr="00267D6D" w:rsidRDefault="00D41357" w:rsidP="002A41FB">
            <w:pPr>
              <w:pStyle w:val="a3"/>
              <w:jc w:val="right"/>
              <w:rPr>
                <w:lang w:val="en-GB"/>
              </w:rPr>
            </w:pPr>
            <w:r>
              <w:rPr>
                <w:rFonts w:hint="eastAsia"/>
                <w:lang w:val="en-GB"/>
              </w:rPr>
              <w:t>-</w:t>
            </w:r>
          </w:p>
        </w:tc>
        <w:tc>
          <w:tcPr>
            <w:tcW w:w="985" w:type="dxa"/>
            <w:gridSpan w:val="2"/>
            <w:tcBorders>
              <w:top w:val="single" w:sz="12" w:space="0" w:color="auto"/>
              <w:bottom w:val="nil"/>
            </w:tcBorders>
            <w:shd w:val="clear" w:color="auto" w:fill="auto"/>
            <w:vAlign w:val="center"/>
          </w:tcPr>
          <w:p w:rsidR="00D41357" w:rsidRPr="00267D6D" w:rsidRDefault="00D41357" w:rsidP="002A41FB">
            <w:pPr>
              <w:pStyle w:val="a3"/>
              <w:jc w:val="right"/>
              <w:rPr>
                <w:lang w:val="en-GB"/>
              </w:rPr>
            </w:pPr>
            <w:r w:rsidRPr="00267D6D">
              <w:rPr>
                <w:lang w:val="en-GB"/>
              </w:rPr>
              <w:t>16256</w:t>
            </w:r>
          </w:p>
        </w:tc>
        <w:tc>
          <w:tcPr>
            <w:tcW w:w="1032" w:type="dxa"/>
            <w:tcBorders>
              <w:top w:val="single" w:sz="12" w:space="0" w:color="auto"/>
              <w:bottom w:val="nil"/>
            </w:tcBorders>
            <w:shd w:val="clear" w:color="auto" w:fill="auto"/>
            <w:vAlign w:val="center"/>
          </w:tcPr>
          <w:p w:rsidR="00D41357" w:rsidRPr="00267D6D" w:rsidRDefault="00D41357" w:rsidP="002A41FB">
            <w:pPr>
              <w:pStyle w:val="a3"/>
              <w:jc w:val="right"/>
              <w:rPr>
                <w:lang w:val="en-GB"/>
              </w:rPr>
            </w:pPr>
            <w:r>
              <w:rPr>
                <w:rFonts w:hint="eastAsia"/>
                <w:lang w:val="en-GB"/>
              </w:rPr>
              <w:t>-</w:t>
            </w:r>
          </w:p>
        </w:tc>
        <w:tc>
          <w:tcPr>
            <w:tcW w:w="941" w:type="dxa"/>
            <w:tcBorders>
              <w:top w:val="single" w:sz="12" w:space="0" w:color="auto"/>
              <w:bottom w:val="nil"/>
            </w:tcBorders>
            <w:shd w:val="clear" w:color="auto" w:fill="auto"/>
            <w:vAlign w:val="center"/>
          </w:tcPr>
          <w:p w:rsidR="00D41357" w:rsidRPr="00267D6D" w:rsidRDefault="00D41357" w:rsidP="002A41FB">
            <w:pPr>
              <w:pStyle w:val="a3"/>
              <w:jc w:val="right"/>
              <w:rPr>
                <w:lang w:val="en-GB"/>
              </w:rPr>
            </w:pPr>
            <w:r w:rsidRPr="00267D6D">
              <w:rPr>
                <w:lang w:val="en-GB"/>
              </w:rPr>
              <w:t>94023</w:t>
            </w:r>
          </w:p>
        </w:tc>
        <w:tc>
          <w:tcPr>
            <w:tcW w:w="760" w:type="dxa"/>
            <w:tcBorders>
              <w:top w:val="single" w:sz="12" w:space="0" w:color="auto"/>
              <w:bottom w:val="nil"/>
            </w:tcBorders>
            <w:shd w:val="clear" w:color="auto" w:fill="auto"/>
            <w:vAlign w:val="center"/>
          </w:tcPr>
          <w:p w:rsidR="00D41357" w:rsidRPr="00267D6D" w:rsidRDefault="00D41357" w:rsidP="002A41FB">
            <w:pPr>
              <w:pStyle w:val="a3"/>
              <w:jc w:val="right"/>
              <w:rPr>
                <w:lang w:val="en-GB"/>
              </w:rPr>
            </w:pPr>
            <w:r>
              <w:rPr>
                <w:rFonts w:hint="eastAsia"/>
                <w:lang w:val="en-GB"/>
              </w:rPr>
              <w:t>-</w:t>
            </w:r>
          </w:p>
        </w:tc>
      </w:tr>
      <w:tr w:rsidR="00D41357" w:rsidRPr="00267D6D" w:rsidTr="002A41FB">
        <w:trPr>
          <w:trHeight w:val="110"/>
        </w:trPr>
        <w:tc>
          <w:tcPr>
            <w:tcW w:w="706" w:type="dxa"/>
            <w:tcBorders>
              <w:top w:val="nil"/>
            </w:tcBorders>
            <w:shd w:val="clear" w:color="auto" w:fill="auto"/>
          </w:tcPr>
          <w:p w:rsidR="00D41357" w:rsidRPr="00267D6D" w:rsidRDefault="00D41357" w:rsidP="002A41FB">
            <w:pPr>
              <w:pStyle w:val="a3"/>
              <w:rPr>
                <w:lang w:val="en-GB"/>
              </w:rPr>
            </w:pPr>
            <w:r w:rsidRPr="00267D6D">
              <w:rPr>
                <w:lang w:val="en-GB"/>
              </w:rPr>
              <w:t>2012</w:t>
            </w:r>
          </w:p>
        </w:tc>
        <w:tc>
          <w:tcPr>
            <w:tcW w:w="995" w:type="dxa"/>
            <w:tcBorders>
              <w:top w:val="nil"/>
            </w:tcBorders>
            <w:shd w:val="clear" w:color="auto" w:fill="auto"/>
            <w:vAlign w:val="center"/>
          </w:tcPr>
          <w:p w:rsidR="00D41357" w:rsidRPr="00267D6D" w:rsidRDefault="00D41357" w:rsidP="002A41FB">
            <w:pPr>
              <w:pStyle w:val="a3"/>
              <w:jc w:val="right"/>
              <w:rPr>
                <w:lang w:val="en-GB"/>
              </w:rPr>
            </w:pPr>
            <w:r w:rsidRPr="00267D6D">
              <w:rPr>
                <w:lang w:val="en-GB"/>
              </w:rPr>
              <w:t>87338</w:t>
            </w:r>
          </w:p>
        </w:tc>
        <w:tc>
          <w:tcPr>
            <w:tcW w:w="974" w:type="dxa"/>
            <w:tcBorders>
              <w:top w:val="nil"/>
            </w:tcBorders>
            <w:shd w:val="clear" w:color="auto" w:fill="auto"/>
            <w:vAlign w:val="center"/>
          </w:tcPr>
          <w:p w:rsidR="00D41357" w:rsidRPr="00267D6D" w:rsidRDefault="00D41357" w:rsidP="002A41FB">
            <w:pPr>
              <w:pStyle w:val="a3"/>
              <w:jc w:val="right"/>
              <w:rPr>
                <w:lang w:val="en-GB"/>
              </w:rPr>
            </w:pPr>
            <w:r w:rsidRPr="00267D6D">
              <w:rPr>
                <w:lang w:val="en-GB"/>
              </w:rPr>
              <w:t>20.1%</w:t>
            </w:r>
          </w:p>
        </w:tc>
        <w:tc>
          <w:tcPr>
            <w:tcW w:w="985" w:type="dxa"/>
            <w:gridSpan w:val="2"/>
            <w:tcBorders>
              <w:top w:val="nil"/>
            </w:tcBorders>
            <w:shd w:val="clear" w:color="auto" w:fill="auto"/>
            <w:vAlign w:val="center"/>
          </w:tcPr>
          <w:p w:rsidR="00D41357" w:rsidRPr="00267D6D" w:rsidRDefault="00D41357" w:rsidP="002A41FB">
            <w:pPr>
              <w:pStyle w:val="a3"/>
              <w:jc w:val="right"/>
              <w:rPr>
                <w:lang w:val="en-GB"/>
              </w:rPr>
            </w:pPr>
            <w:r w:rsidRPr="00267D6D">
              <w:rPr>
                <w:lang w:val="en-GB"/>
              </w:rPr>
              <w:t>5123</w:t>
            </w:r>
          </w:p>
        </w:tc>
        <w:tc>
          <w:tcPr>
            <w:tcW w:w="985" w:type="dxa"/>
            <w:tcBorders>
              <w:top w:val="nil"/>
            </w:tcBorders>
            <w:shd w:val="clear" w:color="auto" w:fill="auto"/>
            <w:vAlign w:val="center"/>
          </w:tcPr>
          <w:p w:rsidR="00D41357" w:rsidRPr="00267D6D" w:rsidRDefault="00D41357" w:rsidP="002A41FB">
            <w:pPr>
              <w:pStyle w:val="a3"/>
              <w:jc w:val="right"/>
              <w:rPr>
                <w:lang w:val="en-GB"/>
              </w:rPr>
            </w:pPr>
            <w:r w:rsidRPr="00267D6D">
              <w:rPr>
                <w:lang w:val="en-GB"/>
              </w:rPr>
              <w:t>1.9%</w:t>
            </w:r>
          </w:p>
        </w:tc>
        <w:tc>
          <w:tcPr>
            <w:tcW w:w="985" w:type="dxa"/>
            <w:gridSpan w:val="2"/>
            <w:tcBorders>
              <w:top w:val="nil"/>
            </w:tcBorders>
            <w:shd w:val="clear" w:color="auto" w:fill="auto"/>
            <w:vAlign w:val="center"/>
          </w:tcPr>
          <w:p w:rsidR="00D41357" w:rsidRPr="00267D6D" w:rsidRDefault="00D41357" w:rsidP="002A41FB">
            <w:pPr>
              <w:pStyle w:val="a3"/>
              <w:jc w:val="right"/>
              <w:rPr>
                <w:lang w:val="en-GB"/>
              </w:rPr>
            </w:pPr>
            <w:r w:rsidRPr="00267D6D">
              <w:rPr>
                <w:lang w:val="en-GB"/>
              </w:rPr>
              <w:t>18085</w:t>
            </w:r>
          </w:p>
        </w:tc>
        <w:tc>
          <w:tcPr>
            <w:tcW w:w="1032" w:type="dxa"/>
            <w:tcBorders>
              <w:top w:val="nil"/>
            </w:tcBorders>
            <w:shd w:val="clear" w:color="auto" w:fill="auto"/>
            <w:vAlign w:val="center"/>
          </w:tcPr>
          <w:p w:rsidR="00D41357" w:rsidRPr="00267D6D" w:rsidRDefault="00D41357" w:rsidP="002A41FB">
            <w:pPr>
              <w:pStyle w:val="a3"/>
              <w:jc w:val="right"/>
              <w:rPr>
                <w:lang w:val="en-GB"/>
              </w:rPr>
            </w:pPr>
            <w:r w:rsidRPr="00267D6D">
              <w:rPr>
                <w:lang w:val="en-GB"/>
              </w:rPr>
              <w:t>11.3%</w:t>
            </w:r>
          </w:p>
        </w:tc>
        <w:tc>
          <w:tcPr>
            <w:tcW w:w="941" w:type="dxa"/>
            <w:tcBorders>
              <w:top w:val="nil"/>
            </w:tcBorders>
            <w:shd w:val="clear" w:color="auto" w:fill="auto"/>
            <w:vAlign w:val="center"/>
          </w:tcPr>
          <w:p w:rsidR="00D41357" w:rsidRPr="00267D6D" w:rsidRDefault="00D41357" w:rsidP="002A41FB">
            <w:pPr>
              <w:pStyle w:val="a3"/>
              <w:jc w:val="right"/>
              <w:rPr>
                <w:lang w:val="en-GB"/>
              </w:rPr>
            </w:pPr>
            <w:r w:rsidRPr="00267D6D">
              <w:rPr>
                <w:lang w:val="en-GB"/>
              </w:rPr>
              <w:t>110546</w:t>
            </w:r>
          </w:p>
        </w:tc>
        <w:tc>
          <w:tcPr>
            <w:tcW w:w="760" w:type="dxa"/>
            <w:tcBorders>
              <w:top w:val="nil"/>
            </w:tcBorders>
            <w:shd w:val="clear" w:color="auto" w:fill="auto"/>
            <w:vAlign w:val="center"/>
          </w:tcPr>
          <w:p w:rsidR="00D41357" w:rsidRPr="00267D6D" w:rsidRDefault="00D41357" w:rsidP="002A41FB">
            <w:pPr>
              <w:pStyle w:val="a3"/>
              <w:jc w:val="right"/>
              <w:rPr>
                <w:lang w:val="en-GB"/>
              </w:rPr>
            </w:pPr>
            <w:r w:rsidRPr="00267D6D">
              <w:rPr>
                <w:lang w:val="en-GB"/>
              </w:rPr>
              <w:t>17.6%</w:t>
            </w:r>
          </w:p>
        </w:tc>
      </w:tr>
      <w:tr w:rsidR="00D41357" w:rsidRPr="00267D6D" w:rsidTr="002A41FB">
        <w:trPr>
          <w:trHeight w:val="110"/>
        </w:trPr>
        <w:tc>
          <w:tcPr>
            <w:tcW w:w="706" w:type="dxa"/>
            <w:shd w:val="clear" w:color="auto" w:fill="auto"/>
          </w:tcPr>
          <w:p w:rsidR="00D41357" w:rsidRPr="00267D6D" w:rsidRDefault="00D41357" w:rsidP="002A41FB">
            <w:pPr>
              <w:pStyle w:val="a3"/>
              <w:rPr>
                <w:lang w:val="en-GB"/>
              </w:rPr>
            </w:pPr>
            <w:r w:rsidRPr="00267D6D">
              <w:rPr>
                <w:lang w:val="en-GB"/>
              </w:rPr>
              <w:t>2013</w:t>
            </w:r>
          </w:p>
        </w:tc>
        <w:tc>
          <w:tcPr>
            <w:tcW w:w="995" w:type="dxa"/>
            <w:shd w:val="clear" w:color="auto" w:fill="auto"/>
            <w:vAlign w:val="center"/>
          </w:tcPr>
          <w:p w:rsidR="00D41357" w:rsidRPr="00267D6D" w:rsidRDefault="00D41357" w:rsidP="002A41FB">
            <w:pPr>
              <w:pStyle w:val="a3"/>
              <w:jc w:val="right"/>
              <w:rPr>
                <w:lang w:val="en-GB"/>
              </w:rPr>
            </w:pPr>
            <w:r w:rsidRPr="00267D6D">
              <w:rPr>
                <w:lang w:val="en-GB"/>
              </w:rPr>
              <w:t>112178</w:t>
            </w:r>
          </w:p>
        </w:tc>
        <w:tc>
          <w:tcPr>
            <w:tcW w:w="974" w:type="dxa"/>
            <w:shd w:val="clear" w:color="auto" w:fill="auto"/>
            <w:vAlign w:val="center"/>
          </w:tcPr>
          <w:p w:rsidR="00D41357" w:rsidRPr="00267D6D" w:rsidRDefault="00D41357" w:rsidP="002A41FB">
            <w:pPr>
              <w:pStyle w:val="a3"/>
              <w:jc w:val="right"/>
              <w:rPr>
                <w:lang w:val="en-GB"/>
              </w:rPr>
            </w:pPr>
            <w:r w:rsidRPr="00267D6D">
              <w:rPr>
                <w:lang w:val="en-GB"/>
              </w:rPr>
              <w:t>28.4%</w:t>
            </w:r>
          </w:p>
        </w:tc>
        <w:tc>
          <w:tcPr>
            <w:tcW w:w="985" w:type="dxa"/>
            <w:gridSpan w:val="2"/>
            <w:shd w:val="clear" w:color="auto" w:fill="auto"/>
            <w:vAlign w:val="center"/>
          </w:tcPr>
          <w:p w:rsidR="00D41357" w:rsidRPr="00267D6D" w:rsidRDefault="00D41357" w:rsidP="002A41FB">
            <w:pPr>
              <w:pStyle w:val="a3"/>
              <w:jc w:val="right"/>
              <w:rPr>
                <w:lang w:val="en-GB"/>
              </w:rPr>
            </w:pPr>
            <w:r w:rsidRPr="00267D6D">
              <w:rPr>
                <w:lang w:val="en-GB"/>
              </w:rPr>
              <w:t>5718</w:t>
            </w:r>
          </w:p>
        </w:tc>
        <w:tc>
          <w:tcPr>
            <w:tcW w:w="985" w:type="dxa"/>
            <w:shd w:val="clear" w:color="auto" w:fill="auto"/>
            <w:vAlign w:val="center"/>
          </w:tcPr>
          <w:p w:rsidR="00D41357" w:rsidRPr="00267D6D" w:rsidRDefault="00D41357" w:rsidP="002A41FB">
            <w:pPr>
              <w:pStyle w:val="a3"/>
              <w:jc w:val="right"/>
              <w:rPr>
                <w:lang w:val="en-GB"/>
              </w:rPr>
            </w:pPr>
            <w:r w:rsidRPr="00267D6D">
              <w:rPr>
                <w:lang w:val="en-GB"/>
              </w:rPr>
              <w:t>11.6%</w:t>
            </w:r>
          </w:p>
        </w:tc>
        <w:tc>
          <w:tcPr>
            <w:tcW w:w="985" w:type="dxa"/>
            <w:gridSpan w:val="2"/>
            <w:shd w:val="clear" w:color="auto" w:fill="auto"/>
            <w:vAlign w:val="center"/>
          </w:tcPr>
          <w:p w:rsidR="00D41357" w:rsidRPr="00267D6D" w:rsidRDefault="00D41357" w:rsidP="002A41FB">
            <w:pPr>
              <w:pStyle w:val="a3"/>
              <w:jc w:val="right"/>
              <w:rPr>
                <w:lang w:val="en-GB"/>
              </w:rPr>
            </w:pPr>
            <w:r w:rsidRPr="00267D6D">
              <w:rPr>
                <w:lang w:val="en-GB"/>
              </w:rPr>
              <w:t>19933</w:t>
            </w:r>
          </w:p>
        </w:tc>
        <w:tc>
          <w:tcPr>
            <w:tcW w:w="1032" w:type="dxa"/>
            <w:shd w:val="clear" w:color="auto" w:fill="auto"/>
            <w:vAlign w:val="center"/>
          </w:tcPr>
          <w:p w:rsidR="00D41357" w:rsidRPr="00267D6D" w:rsidRDefault="00D41357" w:rsidP="002A41FB">
            <w:pPr>
              <w:pStyle w:val="a3"/>
              <w:jc w:val="right"/>
              <w:rPr>
                <w:lang w:val="en-GB"/>
              </w:rPr>
            </w:pPr>
            <w:r w:rsidRPr="00267D6D">
              <w:rPr>
                <w:lang w:val="en-GB"/>
              </w:rPr>
              <w:t>10.2%</w:t>
            </w:r>
          </w:p>
        </w:tc>
        <w:tc>
          <w:tcPr>
            <w:tcW w:w="941" w:type="dxa"/>
            <w:shd w:val="clear" w:color="auto" w:fill="auto"/>
            <w:vAlign w:val="center"/>
          </w:tcPr>
          <w:p w:rsidR="00D41357" w:rsidRPr="00267D6D" w:rsidRDefault="00D41357" w:rsidP="002A41FB">
            <w:pPr>
              <w:pStyle w:val="a3"/>
              <w:jc w:val="right"/>
              <w:rPr>
                <w:lang w:val="en-GB"/>
              </w:rPr>
            </w:pPr>
            <w:r w:rsidRPr="00267D6D">
              <w:rPr>
                <w:lang w:val="en-GB"/>
              </w:rPr>
              <w:t>137829</w:t>
            </w:r>
          </w:p>
        </w:tc>
        <w:tc>
          <w:tcPr>
            <w:tcW w:w="760" w:type="dxa"/>
            <w:shd w:val="clear" w:color="auto" w:fill="auto"/>
            <w:vAlign w:val="center"/>
          </w:tcPr>
          <w:p w:rsidR="00D41357" w:rsidRPr="00267D6D" w:rsidRDefault="00D41357" w:rsidP="002A41FB">
            <w:pPr>
              <w:pStyle w:val="a3"/>
              <w:jc w:val="right"/>
              <w:rPr>
                <w:lang w:val="en-GB"/>
              </w:rPr>
            </w:pPr>
            <w:r w:rsidRPr="00267D6D">
              <w:rPr>
                <w:lang w:val="en-GB"/>
              </w:rPr>
              <w:t>24.7%</w:t>
            </w:r>
          </w:p>
        </w:tc>
      </w:tr>
      <w:tr w:rsidR="00D41357" w:rsidRPr="00267D6D" w:rsidTr="002A41FB">
        <w:trPr>
          <w:trHeight w:val="110"/>
        </w:trPr>
        <w:tc>
          <w:tcPr>
            <w:tcW w:w="706" w:type="dxa"/>
            <w:shd w:val="clear" w:color="auto" w:fill="auto"/>
          </w:tcPr>
          <w:p w:rsidR="00D41357" w:rsidRPr="00267D6D" w:rsidRDefault="00D41357" w:rsidP="002A41FB">
            <w:pPr>
              <w:pStyle w:val="a3"/>
              <w:rPr>
                <w:lang w:val="en-GB"/>
              </w:rPr>
            </w:pPr>
            <w:r w:rsidRPr="00267D6D">
              <w:rPr>
                <w:lang w:val="en-GB"/>
              </w:rPr>
              <w:t>2014</w:t>
            </w:r>
          </w:p>
        </w:tc>
        <w:tc>
          <w:tcPr>
            <w:tcW w:w="995" w:type="dxa"/>
            <w:shd w:val="clear" w:color="auto" w:fill="auto"/>
            <w:vAlign w:val="center"/>
          </w:tcPr>
          <w:p w:rsidR="00D41357" w:rsidRPr="00267D6D" w:rsidRDefault="00D41357" w:rsidP="002A41FB">
            <w:pPr>
              <w:pStyle w:val="a3"/>
              <w:jc w:val="right"/>
              <w:rPr>
                <w:lang w:val="en-GB"/>
              </w:rPr>
            </w:pPr>
            <w:r w:rsidRPr="00267D6D">
              <w:rPr>
                <w:lang w:val="en-GB"/>
              </w:rPr>
              <w:t>142236</w:t>
            </w:r>
          </w:p>
        </w:tc>
        <w:tc>
          <w:tcPr>
            <w:tcW w:w="974" w:type="dxa"/>
            <w:shd w:val="clear" w:color="auto" w:fill="auto"/>
            <w:vAlign w:val="center"/>
          </w:tcPr>
          <w:p w:rsidR="00D41357" w:rsidRPr="00267D6D" w:rsidRDefault="00D41357" w:rsidP="002A41FB">
            <w:pPr>
              <w:pStyle w:val="a3"/>
              <w:jc w:val="right"/>
              <w:rPr>
                <w:lang w:val="en-GB"/>
              </w:rPr>
            </w:pPr>
            <w:r w:rsidRPr="00267D6D">
              <w:rPr>
                <w:lang w:val="en-GB"/>
              </w:rPr>
              <w:t>26.8%</w:t>
            </w:r>
          </w:p>
        </w:tc>
        <w:tc>
          <w:tcPr>
            <w:tcW w:w="985" w:type="dxa"/>
            <w:gridSpan w:val="2"/>
            <w:shd w:val="clear" w:color="auto" w:fill="auto"/>
            <w:vAlign w:val="center"/>
          </w:tcPr>
          <w:p w:rsidR="00D41357" w:rsidRPr="00267D6D" w:rsidRDefault="00D41357" w:rsidP="002A41FB">
            <w:pPr>
              <w:pStyle w:val="a3"/>
              <w:jc w:val="right"/>
              <w:rPr>
                <w:lang w:val="en-GB"/>
              </w:rPr>
            </w:pPr>
            <w:r w:rsidRPr="00267D6D">
              <w:rPr>
                <w:lang w:val="en-GB"/>
              </w:rPr>
              <w:t>6490</w:t>
            </w:r>
          </w:p>
        </w:tc>
        <w:tc>
          <w:tcPr>
            <w:tcW w:w="985" w:type="dxa"/>
            <w:shd w:val="clear" w:color="auto" w:fill="auto"/>
            <w:vAlign w:val="center"/>
          </w:tcPr>
          <w:p w:rsidR="00D41357" w:rsidRPr="00267D6D" w:rsidRDefault="00D41357" w:rsidP="002A41FB">
            <w:pPr>
              <w:pStyle w:val="a3"/>
              <w:jc w:val="right"/>
              <w:rPr>
                <w:lang w:val="en-GB"/>
              </w:rPr>
            </w:pPr>
            <w:r w:rsidRPr="00267D6D">
              <w:rPr>
                <w:lang w:val="en-GB"/>
              </w:rPr>
              <w:t>13.5%</w:t>
            </w:r>
          </w:p>
        </w:tc>
        <w:tc>
          <w:tcPr>
            <w:tcW w:w="985" w:type="dxa"/>
            <w:gridSpan w:val="2"/>
            <w:shd w:val="clear" w:color="auto" w:fill="auto"/>
            <w:vAlign w:val="center"/>
          </w:tcPr>
          <w:p w:rsidR="00D41357" w:rsidRPr="00267D6D" w:rsidRDefault="00D41357" w:rsidP="002A41FB">
            <w:pPr>
              <w:pStyle w:val="a3"/>
              <w:jc w:val="right"/>
              <w:rPr>
                <w:lang w:val="en-GB"/>
              </w:rPr>
            </w:pPr>
            <w:r w:rsidRPr="00267D6D">
              <w:rPr>
                <w:lang w:val="en-GB"/>
              </w:rPr>
              <w:t>21611</w:t>
            </w:r>
          </w:p>
        </w:tc>
        <w:tc>
          <w:tcPr>
            <w:tcW w:w="1032" w:type="dxa"/>
            <w:shd w:val="clear" w:color="auto" w:fill="auto"/>
            <w:vAlign w:val="center"/>
          </w:tcPr>
          <w:p w:rsidR="00D41357" w:rsidRPr="00267D6D" w:rsidRDefault="00D41357" w:rsidP="002A41FB">
            <w:pPr>
              <w:pStyle w:val="a3"/>
              <w:jc w:val="right"/>
              <w:rPr>
                <w:lang w:val="en-GB"/>
              </w:rPr>
            </w:pPr>
            <w:r w:rsidRPr="00267D6D">
              <w:rPr>
                <w:lang w:val="en-GB"/>
              </w:rPr>
              <w:t>8.4%</w:t>
            </w:r>
          </w:p>
        </w:tc>
        <w:tc>
          <w:tcPr>
            <w:tcW w:w="941" w:type="dxa"/>
            <w:shd w:val="clear" w:color="auto" w:fill="auto"/>
            <w:vAlign w:val="center"/>
          </w:tcPr>
          <w:p w:rsidR="00D41357" w:rsidRPr="00267D6D" w:rsidRDefault="00D41357" w:rsidP="002A41FB">
            <w:pPr>
              <w:pStyle w:val="a3"/>
              <w:jc w:val="right"/>
              <w:rPr>
                <w:lang w:val="en-GB"/>
              </w:rPr>
            </w:pPr>
            <w:r w:rsidRPr="00267D6D">
              <w:rPr>
                <w:lang w:val="en-GB"/>
              </w:rPr>
              <w:t>170337</w:t>
            </w:r>
          </w:p>
        </w:tc>
        <w:tc>
          <w:tcPr>
            <w:tcW w:w="760" w:type="dxa"/>
            <w:shd w:val="clear" w:color="auto" w:fill="auto"/>
            <w:vAlign w:val="center"/>
          </w:tcPr>
          <w:p w:rsidR="00D41357" w:rsidRPr="00267D6D" w:rsidRDefault="00D41357" w:rsidP="002A41FB">
            <w:pPr>
              <w:pStyle w:val="a3"/>
              <w:jc w:val="right"/>
              <w:rPr>
                <w:lang w:val="en-GB"/>
              </w:rPr>
            </w:pPr>
            <w:r w:rsidRPr="00267D6D">
              <w:rPr>
                <w:lang w:val="en-GB"/>
              </w:rPr>
              <w:t>23.6%</w:t>
            </w:r>
          </w:p>
        </w:tc>
      </w:tr>
    </w:tbl>
    <w:p w:rsidR="00D41357" w:rsidRPr="00100609" w:rsidRDefault="00D41357" w:rsidP="00D41357">
      <w:pPr>
        <w:pStyle w:val="ab"/>
        <w:spacing w:before="120" w:after="60"/>
      </w:pPr>
      <w:r>
        <w:rPr>
          <w:rFonts w:hint="eastAsia"/>
        </w:rPr>
        <w:tab/>
      </w:r>
      <w:r>
        <w:rPr>
          <w:rFonts w:hint="eastAsia"/>
        </w:rPr>
        <w:tab/>
      </w:r>
      <w:r w:rsidRPr="00100609">
        <w:rPr>
          <w:rFonts w:hint="eastAsia"/>
        </w:rPr>
        <w:t>*</w:t>
      </w:r>
      <w:r>
        <w:rPr>
          <w:rFonts w:hint="eastAsia"/>
        </w:rPr>
        <w:tab/>
      </w:r>
      <w:r w:rsidRPr="00100609">
        <w:rPr>
          <w:rFonts w:hint="eastAsia"/>
        </w:rPr>
        <w:t>总数不包括自雇。</w:t>
      </w:r>
    </w:p>
    <w:p w:rsidR="00D41357" w:rsidRPr="00100609" w:rsidRDefault="00D41357" w:rsidP="00D41357">
      <w:pPr>
        <w:pStyle w:val="SingleTxtGC"/>
        <w:rPr>
          <w:rFonts w:eastAsia="楷体_GB2312"/>
          <w:sz w:val="19"/>
          <w:szCs w:val="19"/>
        </w:rPr>
      </w:pPr>
      <w:r w:rsidRPr="00100609">
        <w:rPr>
          <w:rFonts w:eastAsia="楷体_GB2312" w:hint="eastAsia"/>
          <w:sz w:val="19"/>
          <w:szCs w:val="19"/>
        </w:rPr>
        <w:t>来源：</w:t>
      </w:r>
      <w:r w:rsidRPr="00100609">
        <w:rPr>
          <w:rFonts w:ascii="Time New Roman" w:hAnsi="Time New Roman" w:hint="eastAsia"/>
          <w:sz w:val="19"/>
          <w:szCs w:val="19"/>
        </w:rPr>
        <w:t>治安警察局</w:t>
      </w:r>
    </w:p>
    <w:p w:rsidR="00D41357" w:rsidRDefault="00D41357" w:rsidP="00D41357">
      <w:pPr>
        <w:pStyle w:val="H23GC"/>
      </w:pPr>
      <w:r>
        <w:rPr>
          <w:rFonts w:hint="eastAsia"/>
        </w:rPr>
        <w:lastRenderedPageBreak/>
        <w:tab/>
      </w:r>
      <w:r>
        <w:rPr>
          <w:rFonts w:hint="eastAsia"/>
        </w:rPr>
        <w:tab/>
        <w:t>(ii)</w:t>
      </w:r>
      <w:r>
        <w:rPr>
          <w:rFonts w:hint="eastAsia"/>
        </w:rPr>
        <w:tab/>
      </w:r>
      <w:r>
        <w:rPr>
          <w:rFonts w:hint="eastAsia"/>
        </w:rPr>
        <w:t>组织与参加工会的权利</w:t>
      </w:r>
    </w:p>
    <w:p w:rsidR="00D41357" w:rsidRDefault="00D41357" w:rsidP="00D41357">
      <w:pPr>
        <w:pStyle w:val="SingleTxtGC"/>
      </w:pPr>
      <w:r>
        <w:rPr>
          <w:rFonts w:hint="eastAsia"/>
        </w:rPr>
        <w:t xml:space="preserve">93.  </w:t>
      </w:r>
      <w:r>
        <w:rPr>
          <w:rFonts w:hint="eastAsia"/>
        </w:rPr>
        <w:t>按照《基本法》第二十七条及第四十三条的规定，在澳门特区境内的中国籍或非中国籍的澳门特区居民及外地雇员，均享有相同的组织和参加工会、罢工的权利和自由。</w:t>
      </w:r>
    </w:p>
    <w:p w:rsidR="00D41357" w:rsidRDefault="00D41357" w:rsidP="00D41357">
      <w:pPr>
        <w:pStyle w:val="SingleTxtGC"/>
      </w:pPr>
      <w:r>
        <w:rPr>
          <w:rFonts w:hint="eastAsia"/>
        </w:rPr>
        <w:t xml:space="preserve">94.  </w:t>
      </w:r>
      <w:r>
        <w:rPr>
          <w:rFonts w:hint="eastAsia"/>
        </w:rPr>
        <w:t>此外，第</w:t>
      </w:r>
      <w:r>
        <w:rPr>
          <w:rFonts w:hint="eastAsia"/>
        </w:rPr>
        <w:t>4/98/M</w:t>
      </w:r>
      <w:r>
        <w:rPr>
          <w:rFonts w:hint="eastAsia"/>
        </w:rPr>
        <w:t>号法律《就业政策及劳工权利纲要法》第五条第一款</w:t>
      </w:r>
      <w:r>
        <w:rPr>
          <w:rFonts w:hint="eastAsia"/>
        </w:rPr>
        <w:t>(f)</w:t>
      </w:r>
      <w:r>
        <w:rPr>
          <w:rFonts w:hint="eastAsia"/>
        </w:rPr>
        <w:t>项规定所有劳工有权加入代表其利益的社团。具体而言，根据第</w:t>
      </w:r>
      <w:r>
        <w:rPr>
          <w:rFonts w:hint="eastAsia"/>
        </w:rPr>
        <w:t>7/2008</w:t>
      </w:r>
      <w:r>
        <w:rPr>
          <w:rFonts w:hint="eastAsia"/>
        </w:rPr>
        <w:t>号法律第十条</w:t>
      </w:r>
      <w:r>
        <w:rPr>
          <w:rFonts w:hint="eastAsia"/>
        </w:rPr>
        <w:t>(</w:t>
      </w:r>
      <w:r>
        <w:rPr>
          <w:rFonts w:hint="eastAsia"/>
        </w:rPr>
        <w:t>一</w:t>
      </w:r>
      <w:r>
        <w:rPr>
          <w:rFonts w:hint="eastAsia"/>
        </w:rPr>
        <w:t>)</w:t>
      </w:r>
      <w:r>
        <w:rPr>
          <w:rFonts w:hint="eastAsia"/>
        </w:rPr>
        <w:t>项及第</w:t>
      </w:r>
      <w:r>
        <w:rPr>
          <w:rFonts w:hint="eastAsia"/>
        </w:rPr>
        <w:t>21/2009</w:t>
      </w:r>
      <w:r>
        <w:rPr>
          <w:rFonts w:hint="eastAsia"/>
        </w:rPr>
        <w:t>号法律第二十条规定，明确禁止雇主以任何方式阻碍雇员行使其本身的权利以及因该等权利的行使而损害雇员，上指雇员的权利包括参与工会的权利。外地雇员享有与本地雇员同样的结社权利保障。倘若雇主违反上述规定，依照第</w:t>
      </w:r>
      <w:r>
        <w:rPr>
          <w:rFonts w:hint="eastAsia"/>
        </w:rPr>
        <w:t>7/2008</w:t>
      </w:r>
      <w:r>
        <w:rPr>
          <w:rFonts w:hint="eastAsia"/>
        </w:rPr>
        <w:t>号法律第八十五条第一款</w:t>
      </w:r>
      <w:r>
        <w:rPr>
          <w:rFonts w:hint="eastAsia"/>
        </w:rPr>
        <w:t>(</w:t>
      </w:r>
      <w:r>
        <w:rPr>
          <w:rFonts w:hint="eastAsia"/>
        </w:rPr>
        <w:t>二</w:t>
      </w:r>
      <w:r>
        <w:rPr>
          <w:rFonts w:hint="eastAsia"/>
        </w:rPr>
        <w:t>)</w:t>
      </w:r>
      <w:r>
        <w:rPr>
          <w:rFonts w:hint="eastAsia"/>
        </w:rPr>
        <w:t>项的规定，按违法行为涉及的每一雇员，对雇主科处罚金澳门币</w:t>
      </w:r>
      <w:r>
        <w:rPr>
          <w:rFonts w:hint="eastAsia"/>
        </w:rPr>
        <w:t>20,000</w:t>
      </w:r>
      <w:r>
        <w:rPr>
          <w:rFonts w:hint="eastAsia"/>
        </w:rPr>
        <w:t>元至</w:t>
      </w:r>
      <w:r>
        <w:rPr>
          <w:rFonts w:hint="eastAsia"/>
        </w:rPr>
        <w:t>50,000</w:t>
      </w:r>
      <w:r>
        <w:rPr>
          <w:rFonts w:hint="eastAsia"/>
        </w:rPr>
        <w:t>元。</w:t>
      </w:r>
    </w:p>
    <w:p w:rsidR="00D41357" w:rsidRDefault="00D41357" w:rsidP="00D41357">
      <w:pPr>
        <w:pStyle w:val="H23GC"/>
      </w:pPr>
      <w:r>
        <w:rPr>
          <w:rFonts w:hint="eastAsia"/>
        </w:rPr>
        <w:tab/>
      </w:r>
      <w:r>
        <w:rPr>
          <w:rFonts w:hint="eastAsia"/>
        </w:rPr>
        <w:tab/>
        <w:t>(iii)</w:t>
      </w:r>
      <w:r>
        <w:rPr>
          <w:rFonts w:hint="eastAsia"/>
        </w:rPr>
        <w:tab/>
      </w:r>
      <w:r>
        <w:rPr>
          <w:rFonts w:hint="eastAsia"/>
        </w:rPr>
        <w:t>住房权</w:t>
      </w:r>
    </w:p>
    <w:p w:rsidR="00D41357" w:rsidRDefault="00D41357" w:rsidP="00D41357">
      <w:pPr>
        <w:pStyle w:val="SingleTxtGC"/>
      </w:pPr>
      <w:r>
        <w:rPr>
          <w:rFonts w:hint="eastAsia"/>
        </w:rPr>
        <w:t xml:space="preserve">95.  </w:t>
      </w:r>
      <w:r>
        <w:rPr>
          <w:rFonts w:hint="eastAsia"/>
        </w:rPr>
        <w:t>澳门特区不会基于国籍、种族等类似原因而在居住权上设限，亦不会限制任何国籍或种族人士在某区域居住。</w:t>
      </w:r>
    </w:p>
    <w:p w:rsidR="00D41357" w:rsidRDefault="00D41357" w:rsidP="00D41357">
      <w:pPr>
        <w:pStyle w:val="SingleTxtGC"/>
      </w:pPr>
      <w:r>
        <w:rPr>
          <w:rFonts w:hint="eastAsia"/>
        </w:rPr>
        <w:t xml:space="preserve">96.  </w:t>
      </w:r>
      <w:r>
        <w:rPr>
          <w:rFonts w:hint="eastAsia"/>
        </w:rPr>
        <w:t>澳门特区政府一直重视居民的居住问题。在扶助居民购置私人市场的楼宇方面，澳门特区政府自</w:t>
      </w:r>
      <w:r>
        <w:rPr>
          <w:rFonts w:hint="eastAsia"/>
        </w:rPr>
        <w:t>1996</w:t>
      </w:r>
      <w:r>
        <w:rPr>
          <w:rFonts w:hint="eastAsia"/>
        </w:rPr>
        <w:t>年</w:t>
      </w:r>
      <w:r>
        <w:rPr>
          <w:rFonts w:hint="eastAsia"/>
        </w:rPr>
        <w:t>8</w:t>
      </w:r>
      <w:r>
        <w:rPr>
          <w:rFonts w:hint="eastAsia"/>
        </w:rPr>
        <w:t>月至</w:t>
      </w:r>
      <w:r>
        <w:rPr>
          <w:rFonts w:hint="eastAsia"/>
        </w:rPr>
        <w:t>2002</w:t>
      </w:r>
      <w:r>
        <w:rPr>
          <w:rFonts w:hint="eastAsia"/>
        </w:rPr>
        <w:t>年</w:t>
      </w:r>
      <w:r>
        <w:rPr>
          <w:rFonts w:hint="eastAsia"/>
        </w:rPr>
        <w:t>6</w:t>
      </w:r>
      <w:r>
        <w:rPr>
          <w:rFonts w:hint="eastAsia"/>
        </w:rPr>
        <w:t>月</w:t>
      </w:r>
      <w:r>
        <w:rPr>
          <w:rFonts w:hint="eastAsia"/>
        </w:rPr>
        <w:t>(2000</w:t>
      </w:r>
      <w:r>
        <w:rPr>
          <w:rFonts w:hint="eastAsia"/>
        </w:rPr>
        <w:t>年</w:t>
      </w:r>
      <w:r>
        <w:rPr>
          <w:rFonts w:hint="eastAsia"/>
        </w:rPr>
        <w:t>1</w:t>
      </w:r>
      <w:r>
        <w:rPr>
          <w:rFonts w:hint="eastAsia"/>
        </w:rPr>
        <w:t>月至</w:t>
      </w:r>
      <w:r>
        <w:rPr>
          <w:rFonts w:hint="eastAsia"/>
        </w:rPr>
        <w:t>6</w:t>
      </w:r>
      <w:r>
        <w:rPr>
          <w:rFonts w:hint="eastAsia"/>
        </w:rPr>
        <w:t>月曾短期暂停</w:t>
      </w:r>
      <w:r>
        <w:rPr>
          <w:rFonts w:hint="eastAsia"/>
        </w:rPr>
        <w:t>)</w:t>
      </w:r>
      <w:r>
        <w:rPr>
          <w:rFonts w:hint="eastAsia"/>
        </w:rPr>
        <w:t>推出四厘补贴计划之后，在</w:t>
      </w:r>
      <w:r>
        <w:rPr>
          <w:rFonts w:hint="eastAsia"/>
        </w:rPr>
        <w:t>2009</w:t>
      </w:r>
      <w:r>
        <w:rPr>
          <w:rFonts w:hint="eastAsia"/>
        </w:rPr>
        <w:t>年，澳门特区政府再次推出自置居所贷款利息补贴制度</w:t>
      </w:r>
      <w:r>
        <w:rPr>
          <w:rFonts w:hint="eastAsia"/>
        </w:rPr>
        <w:t>(</w:t>
      </w:r>
      <w:r>
        <w:rPr>
          <w:rFonts w:hint="eastAsia"/>
        </w:rPr>
        <w:t>类似于前述的“四厘补贴计划＂</w:t>
      </w:r>
      <w:r>
        <w:rPr>
          <w:rFonts w:hint="eastAsia"/>
        </w:rPr>
        <w:t>)</w:t>
      </w:r>
      <w:r>
        <w:rPr>
          <w:rFonts w:hint="eastAsia"/>
        </w:rPr>
        <w:t>，由第</w:t>
      </w:r>
      <w:r>
        <w:rPr>
          <w:rFonts w:hint="eastAsia"/>
        </w:rPr>
        <w:t>17/2009</w:t>
      </w:r>
      <w:r>
        <w:rPr>
          <w:rFonts w:hint="eastAsia"/>
        </w:rPr>
        <w:t>号行政法规规范。该计划旨在协助首次置业的人士购置房屋，以及减轻居民置业时的供款利息负担，只要符合法定条件，年满</w:t>
      </w:r>
      <w:r>
        <w:rPr>
          <w:rFonts w:hint="eastAsia"/>
        </w:rPr>
        <w:t>21</w:t>
      </w:r>
      <w:r>
        <w:rPr>
          <w:rFonts w:hint="eastAsia"/>
        </w:rPr>
        <w:t>岁的中国籍及非中国籍澳门特区永久性居民首次置业时，可申请置业贷款享有最长为期</w:t>
      </w:r>
      <w:r>
        <w:rPr>
          <w:rFonts w:hint="eastAsia"/>
        </w:rPr>
        <w:t>10</w:t>
      </w:r>
      <w:r>
        <w:rPr>
          <w:rFonts w:hint="eastAsia"/>
        </w:rPr>
        <w:t>年的</w:t>
      </w:r>
      <w:r>
        <w:rPr>
          <w:rFonts w:hint="eastAsia"/>
        </w:rPr>
        <w:t>4</w:t>
      </w:r>
      <w:r>
        <w:rPr>
          <w:rFonts w:hint="eastAsia"/>
        </w:rPr>
        <w:t>厘利息补贴。据数据显示，自该计划再次推行起计受惠人数为</w:t>
      </w:r>
      <w:r>
        <w:rPr>
          <w:rFonts w:hint="eastAsia"/>
        </w:rPr>
        <w:t>6,036</w:t>
      </w:r>
      <w:r>
        <w:rPr>
          <w:rFonts w:hint="eastAsia"/>
        </w:rPr>
        <w:t>人。</w:t>
      </w:r>
    </w:p>
    <w:p w:rsidR="00D41357" w:rsidRDefault="00D41357" w:rsidP="00D41357">
      <w:pPr>
        <w:pStyle w:val="SingleTxtGC"/>
      </w:pPr>
      <w:r>
        <w:rPr>
          <w:rFonts w:hint="eastAsia"/>
        </w:rPr>
        <w:t xml:space="preserve">97.  </w:t>
      </w:r>
      <w:r>
        <w:rPr>
          <w:rFonts w:hint="eastAsia"/>
        </w:rPr>
        <w:t>除在购置私人市场楼宇推行援助措施之外，澳门特区政府为进一步保障低收入家庭或有特定收入但其经济能力还未足以购置私人市场楼宇的家庭的住屋需求，向符合法定资格的中国籍或非中国籍澳门特区永久性居民提供公共房屋，即社会房屋和经济房屋。前者是指由特区政府以低廉的租金将房屋出租予低收入或有特殊困难的家团，其沿有的法律制度在</w:t>
      </w:r>
      <w:r>
        <w:rPr>
          <w:rFonts w:hint="eastAsia"/>
        </w:rPr>
        <w:t>2009</w:t>
      </w:r>
      <w:r>
        <w:rPr>
          <w:rFonts w:hint="eastAsia"/>
        </w:rPr>
        <w:t>年经第</w:t>
      </w:r>
      <w:r>
        <w:rPr>
          <w:rFonts w:hint="eastAsia"/>
        </w:rPr>
        <w:t>25/2009</w:t>
      </w:r>
      <w:r>
        <w:rPr>
          <w:rFonts w:hint="eastAsia"/>
        </w:rPr>
        <w:t>号行政法规《社会房屋的分配、租赁及管理》修改；后者是特区政府以低于私人市场楼宇的价格将房屋出售予有一定收入但无法承担私人楼宇价格而</w:t>
      </w:r>
      <w:proofErr w:type="gramStart"/>
      <w:r>
        <w:rPr>
          <w:rFonts w:hint="eastAsia"/>
        </w:rPr>
        <w:t>又想自置</w:t>
      </w:r>
      <w:proofErr w:type="gramEnd"/>
      <w:r>
        <w:rPr>
          <w:rFonts w:hint="eastAsia"/>
        </w:rPr>
        <w:t>居所的人士。有关制度经第</w:t>
      </w:r>
      <w:r>
        <w:rPr>
          <w:rFonts w:hint="eastAsia"/>
        </w:rPr>
        <w:t>10/2011</w:t>
      </w:r>
      <w:r>
        <w:rPr>
          <w:rFonts w:hint="eastAsia"/>
        </w:rPr>
        <w:t>号法律《经济房屋法》修改。</w:t>
      </w:r>
    </w:p>
    <w:p w:rsidR="00D41357" w:rsidRDefault="00D41357" w:rsidP="00D41357">
      <w:pPr>
        <w:pStyle w:val="SingleTxtGC"/>
      </w:pPr>
      <w:r>
        <w:rPr>
          <w:rFonts w:hint="eastAsia"/>
        </w:rPr>
        <w:t xml:space="preserve">98.  </w:t>
      </w:r>
      <w:r>
        <w:rPr>
          <w:rFonts w:hint="eastAsia"/>
        </w:rPr>
        <w:t>公共房屋的法律经修改后，尤其是经济房屋，消除了首份报告中提及的房屋发展合同，改为由澳门特区政府直接出资兴建、</w:t>
      </w:r>
      <w:proofErr w:type="gramStart"/>
      <w:r>
        <w:rPr>
          <w:rFonts w:hint="eastAsia"/>
        </w:rPr>
        <w:t>设立家团成员</w:t>
      </w:r>
      <w:proofErr w:type="gramEnd"/>
      <w:r>
        <w:rPr>
          <w:rFonts w:hint="eastAsia"/>
        </w:rPr>
        <w:t>或个人的每月总收入限制及资产净值限制、收紧申请条件、延长不可转让期间、限制转售对象和设立补价制度来防止经济房屋变成投机工具，从而使更多真正有实际需要</w:t>
      </w:r>
      <w:proofErr w:type="gramStart"/>
      <w:r>
        <w:rPr>
          <w:rFonts w:hint="eastAsia"/>
        </w:rPr>
        <w:t>的家团可以</w:t>
      </w:r>
      <w:proofErr w:type="gramEnd"/>
      <w:r>
        <w:rPr>
          <w:rFonts w:hint="eastAsia"/>
        </w:rPr>
        <w:t>解决住屋问题。</w:t>
      </w:r>
    </w:p>
    <w:p w:rsidR="00D41357" w:rsidRDefault="00D41357" w:rsidP="00D41357">
      <w:pPr>
        <w:pStyle w:val="SingleTxtGC"/>
      </w:pPr>
      <w:r>
        <w:rPr>
          <w:rFonts w:hint="eastAsia"/>
        </w:rPr>
        <w:t xml:space="preserve">99.  </w:t>
      </w:r>
      <w:r>
        <w:rPr>
          <w:rFonts w:hint="eastAsia"/>
        </w:rPr>
        <w:t>值得强调的是，在本报告涵盖的期间内，房屋局没有基于国籍的原因而否决经济房屋或社会房屋的申请。</w:t>
      </w:r>
    </w:p>
    <w:p w:rsidR="00D41357" w:rsidRDefault="00D41357" w:rsidP="00D41357">
      <w:pPr>
        <w:pStyle w:val="SingleTxtGC"/>
      </w:pPr>
      <w:r>
        <w:rPr>
          <w:rFonts w:hint="eastAsia"/>
        </w:rPr>
        <w:t xml:space="preserve">100.  </w:t>
      </w:r>
      <w:r>
        <w:rPr>
          <w:rFonts w:hint="eastAsia"/>
        </w:rPr>
        <w:t>在</w:t>
      </w:r>
      <w:r>
        <w:rPr>
          <w:rFonts w:hint="eastAsia"/>
        </w:rPr>
        <w:t>2008</w:t>
      </w:r>
      <w:r>
        <w:rPr>
          <w:rFonts w:hint="eastAsia"/>
        </w:rPr>
        <w:t>年</w:t>
      </w:r>
      <w:r>
        <w:rPr>
          <w:rFonts w:hint="eastAsia"/>
        </w:rPr>
        <w:t>9</w:t>
      </w:r>
      <w:r>
        <w:rPr>
          <w:rFonts w:hint="eastAsia"/>
        </w:rPr>
        <w:t>月</w:t>
      </w:r>
      <w:r>
        <w:rPr>
          <w:rFonts w:hint="eastAsia"/>
        </w:rPr>
        <w:t>1</w:t>
      </w:r>
      <w:r>
        <w:rPr>
          <w:rFonts w:hint="eastAsia"/>
        </w:rPr>
        <w:t>日开始，为了减轻社会房屋轮</w:t>
      </w:r>
      <w:proofErr w:type="gramStart"/>
      <w:r>
        <w:rPr>
          <w:rFonts w:hint="eastAsia"/>
        </w:rPr>
        <w:t>候家团的</w:t>
      </w:r>
      <w:proofErr w:type="gramEnd"/>
      <w:r>
        <w:rPr>
          <w:rFonts w:hint="eastAsia"/>
        </w:rPr>
        <w:t>住屋负担，澳门特区政府实施社会房屋轮</w:t>
      </w:r>
      <w:proofErr w:type="gramStart"/>
      <w:r>
        <w:rPr>
          <w:rFonts w:hint="eastAsia"/>
        </w:rPr>
        <w:t>候家团住屋</w:t>
      </w:r>
      <w:proofErr w:type="gramEnd"/>
      <w:r>
        <w:rPr>
          <w:rFonts w:hint="eastAsia"/>
        </w:rPr>
        <w:t>临时补助发放计划，并由第</w:t>
      </w:r>
      <w:r>
        <w:rPr>
          <w:rFonts w:hint="eastAsia"/>
        </w:rPr>
        <w:t>23/2008</w:t>
      </w:r>
      <w:r>
        <w:rPr>
          <w:rFonts w:hint="eastAsia"/>
        </w:rPr>
        <w:t>号行政法规规范及每年由行政法规延续该计划的实施期间。凡</w:t>
      </w:r>
      <w:proofErr w:type="gramStart"/>
      <w:r>
        <w:rPr>
          <w:rFonts w:hint="eastAsia"/>
        </w:rPr>
        <w:t>属轮候社会</w:t>
      </w:r>
      <w:proofErr w:type="gramEnd"/>
      <w:r>
        <w:rPr>
          <w:rFonts w:hint="eastAsia"/>
        </w:rPr>
        <w:t>房屋的家团，</w:t>
      </w:r>
      <w:r>
        <w:rPr>
          <w:rFonts w:hint="eastAsia"/>
        </w:rPr>
        <w:lastRenderedPageBreak/>
        <w:t>不论其家庭成员是中国籍或非中国籍的澳门特区居民，均可获发定额补助；</w:t>
      </w:r>
      <w:r>
        <w:rPr>
          <w:rFonts w:hint="eastAsia"/>
        </w:rPr>
        <w:t>1</w:t>
      </w:r>
      <w:r>
        <w:rPr>
          <w:rFonts w:hint="eastAsia"/>
        </w:rPr>
        <w:t>至</w:t>
      </w:r>
      <w:r>
        <w:rPr>
          <w:rFonts w:hint="eastAsia"/>
        </w:rPr>
        <w:t>2</w:t>
      </w:r>
      <w:r>
        <w:rPr>
          <w:rFonts w:hint="eastAsia"/>
        </w:rPr>
        <w:t>人</w:t>
      </w:r>
      <w:proofErr w:type="gramStart"/>
      <w:r>
        <w:rPr>
          <w:rFonts w:hint="eastAsia"/>
        </w:rPr>
        <w:t>的家团每月</w:t>
      </w:r>
      <w:proofErr w:type="gramEnd"/>
      <w:r>
        <w:rPr>
          <w:rFonts w:hint="eastAsia"/>
        </w:rPr>
        <w:t>可获补助澳门币</w:t>
      </w:r>
      <w:r>
        <w:rPr>
          <w:rFonts w:hint="eastAsia"/>
        </w:rPr>
        <w:t>1,650</w:t>
      </w:r>
      <w:r>
        <w:rPr>
          <w:rFonts w:hint="eastAsia"/>
        </w:rPr>
        <w:t>元，</w:t>
      </w:r>
      <w:r>
        <w:rPr>
          <w:rFonts w:hint="eastAsia"/>
        </w:rPr>
        <w:t>3</w:t>
      </w:r>
      <w:r>
        <w:rPr>
          <w:rFonts w:hint="eastAsia"/>
        </w:rPr>
        <w:t>人或以上家团每月可获补助澳门币</w:t>
      </w:r>
      <w:r>
        <w:rPr>
          <w:rFonts w:hint="eastAsia"/>
        </w:rPr>
        <w:t>2,500</w:t>
      </w:r>
      <w:r>
        <w:rPr>
          <w:rFonts w:hint="eastAsia"/>
        </w:rPr>
        <w:t>元。直至</w:t>
      </w:r>
      <w:r>
        <w:rPr>
          <w:rFonts w:hint="eastAsia"/>
        </w:rPr>
        <w:t>2014</w:t>
      </w:r>
      <w:r>
        <w:rPr>
          <w:rFonts w:hint="eastAsia"/>
        </w:rPr>
        <w:t>年</w:t>
      </w:r>
      <w:r>
        <w:rPr>
          <w:rFonts w:hint="eastAsia"/>
        </w:rPr>
        <w:t>12</w:t>
      </w:r>
      <w:r>
        <w:rPr>
          <w:rFonts w:hint="eastAsia"/>
        </w:rPr>
        <w:t>月</w:t>
      </w:r>
      <w:r>
        <w:rPr>
          <w:rFonts w:hint="eastAsia"/>
        </w:rPr>
        <w:t>31</w:t>
      </w:r>
      <w:r>
        <w:rPr>
          <w:rFonts w:hint="eastAsia"/>
        </w:rPr>
        <w:t>日为止，仍受惠于该计划</w:t>
      </w:r>
      <w:proofErr w:type="gramStart"/>
      <w:r>
        <w:rPr>
          <w:rFonts w:hint="eastAsia"/>
        </w:rPr>
        <w:t>的家团有</w:t>
      </w:r>
      <w:proofErr w:type="gramEnd"/>
      <w:r>
        <w:rPr>
          <w:rFonts w:hint="eastAsia"/>
        </w:rPr>
        <w:t>15</w:t>
      </w:r>
      <w:r>
        <w:rPr>
          <w:rFonts w:hint="eastAsia"/>
        </w:rPr>
        <w:t>户。</w:t>
      </w:r>
    </w:p>
    <w:p w:rsidR="00D41357" w:rsidRDefault="00D41357" w:rsidP="00D41357">
      <w:pPr>
        <w:pStyle w:val="H23GC"/>
      </w:pPr>
      <w:r>
        <w:rPr>
          <w:rFonts w:hint="eastAsia"/>
        </w:rPr>
        <w:tab/>
      </w:r>
      <w:r>
        <w:rPr>
          <w:rFonts w:hint="eastAsia"/>
        </w:rPr>
        <w:tab/>
        <w:t>(iv)</w:t>
      </w:r>
      <w:r>
        <w:rPr>
          <w:rFonts w:hint="eastAsia"/>
        </w:rPr>
        <w:tab/>
      </w:r>
      <w:r>
        <w:rPr>
          <w:rFonts w:hint="eastAsia"/>
        </w:rPr>
        <w:t>享受公共卫生、医药照顾、社会保障及社会服务的权利</w:t>
      </w:r>
    </w:p>
    <w:p w:rsidR="00D41357" w:rsidRDefault="00D41357" w:rsidP="00D41357">
      <w:pPr>
        <w:pStyle w:val="H4GC"/>
      </w:pPr>
      <w:r>
        <w:rPr>
          <w:rFonts w:hint="eastAsia"/>
        </w:rPr>
        <w:tab/>
      </w:r>
      <w:r>
        <w:rPr>
          <w:rFonts w:hint="eastAsia"/>
        </w:rPr>
        <w:tab/>
        <w:t>(1)</w:t>
      </w:r>
      <w:r>
        <w:rPr>
          <w:rFonts w:hint="eastAsia"/>
        </w:rPr>
        <w:tab/>
      </w:r>
      <w:r>
        <w:rPr>
          <w:rFonts w:hint="eastAsia"/>
        </w:rPr>
        <w:t>公共卫生、医药照顾的福利</w:t>
      </w:r>
    </w:p>
    <w:p w:rsidR="00D41357" w:rsidRDefault="00D41357" w:rsidP="00D41357">
      <w:pPr>
        <w:pStyle w:val="SingleTxtGC"/>
      </w:pPr>
      <w:r>
        <w:rPr>
          <w:rFonts w:hint="eastAsia"/>
        </w:rPr>
        <w:t xml:space="preserve">101.  </w:t>
      </w:r>
      <w:r>
        <w:rPr>
          <w:rFonts w:hint="eastAsia"/>
        </w:rPr>
        <w:t>卫生局实施的卫生护理制度自首份报告书以来没有改变，仍适用第</w:t>
      </w:r>
      <w:r>
        <w:rPr>
          <w:rFonts w:hint="eastAsia"/>
        </w:rPr>
        <w:t>24/86/M</w:t>
      </w:r>
      <w:r>
        <w:rPr>
          <w:rFonts w:hint="eastAsia"/>
        </w:rPr>
        <w:t>号法令。</w:t>
      </w:r>
    </w:p>
    <w:p w:rsidR="00D41357" w:rsidRDefault="00D41357" w:rsidP="00D41357">
      <w:pPr>
        <w:pStyle w:val="SingleTxtGC"/>
      </w:pPr>
      <w:r>
        <w:rPr>
          <w:rFonts w:hint="eastAsia"/>
        </w:rPr>
        <w:t xml:space="preserve">102.  </w:t>
      </w:r>
      <w:r>
        <w:rPr>
          <w:rFonts w:hint="eastAsia"/>
        </w:rPr>
        <w:t>自</w:t>
      </w:r>
      <w:r>
        <w:rPr>
          <w:rFonts w:hint="eastAsia"/>
        </w:rPr>
        <w:t>2011</w:t>
      </w:r>
      <w:r>
        <w:rPr>
          <w:rFonts w:hint="eastAsia"/>
        </w:rPr>
        <w:t>年起，按第</w:t>
      </w:r>
      <w:r>
        <w:rPr>
          <w:rFonts w:hint="eastAsia"/>
        </w:rPr>
        <w:t>9/2011</w:t>
      </w:r>
      <w:r>
        <w:rPr>
          <w:rFonts w:hint="eastAsia"/>
        </w:rPr>
        <w:t>号法律《残疾津贴及免费卫生护理服务的制度》及第</w:t>
      </w:r>
      <w:r>
        <w:rPr>
          <w:rFonts w:hint="eastAsia"/>
        </w:rPr>
        <w:t>3/2011</w:t>
      </w:r>
      <w:r>
        <w:rPr>
          <w:rFonts w:hint="eastAsia"/>
        </w:rPr>
        <w:t>号行政法规《残疾分类分级的评估、登记及发证制度》被评定为具有残疾</w:t>
      </w:r>
      <w:r>
        <w:rPr>
          <w:rFonts w:hint="eastAsia"/>
        </w:rPr>
        <w:t>(</w:t>
      </w:r>
      <w:r>
        <w:rPr>
          <w:rFonts w:hint="eastAsia"/>
        </w:rPr>
        <w:t>包括轻度、中度、重度及极重度的残疾</w:t>
      </w:r>
      <w:r>
        <w:rPr>
          <w:rFonts w:hint="eastAsia"/>
        </w:rPr>
        <w:t>)</w:t>
      </w:r>
      <w:r>
        <w:rPr>
          <w:rFonts w:hint="eastAsia"/>
        </w:rPr>
        <w:t>的中国籍或非中国籍的澳门特区居民，可取得公共卫生机构提供的免费卫生护理服务。</w:t>
      </w:r>
    </w:p>
    <w:p w:rsidR="00D41357" w:rsidRDefault="00D41357" w:rsidP="00D41357">
      <w:pPr>
        <w:pStyle w:val="SingleTxtGC"/>
      </w:pPr>
      <w:r>
        <w:rPr>
          <w:rFonts w:hint="eastAsia"/>
        </w:rPr>
        <w:t xml:space="preserve">103.  </w:t>
      </w:r>
      <w:r>
        <w:rPr>
          <w:rFonts w:hint="eastAsia"/>
        </w:rPr>
        <w:t>此外，澳门特区自</w:t>
      </w:r>
      <w:r>
        <w:rPr>
          <w:rFonts w:hint="eastAsia"/>
        </w:rPr>
        <w:t>2009</w:t>
      </w:r>
      <w:r>
        <w:rPr>
          <w:rFonts w:hint="eastAsia"/>
        </w:rPr>
        <w:t>年起实施医疗补贴计划，每年度给予所有中国籍及非中国籍的澳门特区居民定额的医疗补贴，并使用于由私人卫生单位提供的家庭医学医疗服务。每年度的每人医疗补贴金额由</w:t>
      </w:r>
      <w:r>
        <w:rPr>
          <w:rFonts w:hint="eastAsia"/>
        </w:rPr>
        <w:t>2009</w:t>
      </w:r>
      <w:r>
        <w:rPr>
          <w:rFonts w:hint="eastAsia"/>
        </w:rPr>
        <w:t>年澳门币</w:t>
      </w:r>
      <w:r>
        <w:rPr>
          <w:rFonts w:hint="eastAsia"/>
        </w:rPr>
        <w:t>500</w:t>
      </w:r>
      <w:r>
        <w:rPr>
          <w:rFonts w:hint="eastAsia"/>
        </w:rPr>
        <w:t>元调升至</w:t>
      </w:r>
      <w:r>
        <w:rPr>
          <w:rFonts w:hint="eastAsia"/>
        </w:rPr>
        <w:t>2013</w:t>
      </w:r>
      <w:r>
        <w:rPr>
          <w:rFonts w:hint="eastAsia"/>
        </w:rPr>
        <w:t>年及</w:t>
      </w:r>
      <w:r>
        <w:rPr>
          <w:rFonts w:hint="eastAsia"/>
        </w:rPr>
        <w:t>2014</w:t>
      </w:r>
      <w:r>
        <w:rPr>
          <w:rFonts w:hint="eastAsia"/>
        </w:rPr>
        <w:t>年澳门币</w:t>
      </w:r>
      <w:r>
        <w:rPr>
          <w:rFonts w:hint="eastAsia"/>
        </w:rPr>
        <w:t>600</w:t>
      </w:r>
      <w:r>
        <w:rPr>
          <w:rFonts w:hint="eastAsia"/>
        </w:rPr>
        <w:t>元。</w:t>
      </w:r>
    </w:p>
    <w:p w:rsidR="00D41357" w:rsidRDefault="00D41357" w:rsidP="00D41357">
      <w:pPr>
        <w:pStyle w:val="H4GC"/>
      </w:pPr>
      <w:r>
        <w:rPr>
          <w:rFonts w:hint="eastAsia"/>
        </w:rPr>
        <w:tab/>
      </w:r>
      <w:r>
        <w:rPr>
          <w:rFonts w:hint="eastAsia"/>
        </w:rPr>
        <w:tab/>
        <w:t>(2)</w:t>
      </w:r>
      <w:r>
        <w:rPr>
          <w:rFonts w:hint="eastAsia"/>
        </w:rPr>
        <w:tab/>
      </w:r>
      <w:r>
        <w:rPr>
          <w:rFonts w:hint="eastAsia"/>
        </w:rPr>
        <w:t>社会保障制度</w:t>
      </w:r>
    </w:p>
    <w:p w:rsidR="00D41357" w:rsidRDefault="00D41357" w:rsidP="00D41357">
      <w:pPr>
        <w:pStyle w:val="SingleTxtGC"/>
      </w:pPr>
      <w:r>
        <w:rPr>
          <w:rFonts w:hint="eastAsia"/>
        </w:rPr>
        <w:t xml:space="preserve">104.  </w:t>
      </w:r>
      <w:r>
        <w:rPr>
          <w:rFonts w:hint="eastAsia"/>
        </w:rPr>
        <w:t>澳门特区政府于</w:t>
      </w:r>
      <w:r>
        <w:rPr>
          <w:rFonts w:hint="eastAsia"/>
        </w:rPr>
        <w:t>2007</w:t>
      </w:r>
      <w:r>
        <w:rPr>
          <w:rFonts w:hint="eastAsia"/>
        </w:rPr>
        <w:t>年</w:t>
      </w:r>
      <w:r>
        <w:rPr>
          <w:rFonts w:hint="eastAsia"/>
        </w:rPr>
        <w:t>11</w:t>
      </w:r>
      <w:r>
        <w:rPr>
          <w:rFonts w:hint="eastAsia"/>
        </w:rPr>
        <w:t>月向社会公布构建新社会保障体系的政策措施，目的是为澳门特区的长远稳定发展提供更坚实的基础，建立“两层式社会保障体系”。该体系包括第一层的社会保障制度和第二层的中央公积金制度，前者主要是对当时社会保障制度作适当调整，后者是引入一个全新的项目。</w:t>
      </w:r>
    </w:p>
    <w:p w:rsidR="00D41357" w:rsidRDefault="00D41357" w:rsidP="00D41357">
      <w:pPr>
        <w:pStyle w:val="H56GC"/>
      </w:pPr>
      <w:r>
        <w:rPr>
          <w:rFonts w:hint="eastAsia"/>
        </w:rPr>
        <w:tab/>
      </w:r>
      <w:r>
        <w:rPr>
          <w:rFonts w:hint="eastAsia"/>
        </w:rPr>
        <w:tab/>
      </w:r>
      <w:r>
        <w:rPr>
          <w:rFonts w:hint="eastAsia"/>
        </w:rPr>
        <w:t>第一层社会保障制度</w:t>
      </w:r>
    </w:p>
    <w:p w:rsidR="00D41357" w:rsidRDefault="00D41357" w:rsidP="00D41357">
      <w:pPr>
        <w:pStyle w:val="SingleTxtGC"/>
      </w:pPr>
      <w:r>
        <w:rPr>
          <w:rFonts w:hint="eastAsia"/>
        </w:rPr>
        <w:t>105.  2010</w:t>
      </w:r>
      <w:r>
        <w:rPr>
          <w:rFonts w:hint="eastAsia"/>
        </w:rPr>
        <w:t>年</w:t>
      </w:r>
      <w:r>
        <w:rPr>
          <w:rFonts w:hint="eastAsia"/>
        </w:rPr>
        <w:t>12</w:t>
      </w:r>
      <w:r>
        <w:rPr>
          <w:rFonts w:hint="eastAsia"/>
        </w:rPr>
        <w:t>月</w:t>
      </w:r>
      <w:r>
        <w:rPr>
          <w:rFonts w:hint="eastAsia"/>
        </w:rPr>
        <w:t>31</w:t>
      </w:r>
      <w:r>
        <w:rPr>
          <w:rFonts w:hint="eastAsia"/>
        </w:rPr>
        <w:t>日以前，澳门特区的社会保障制度由</w:t>
      </w:r>
      <w:r>
        <w:rPr>
          <w:rFonts w:hint="eastAsia"/>
        </w:rPr>
        <w:t>10</w:t>
      </w:r>
      <w:r>
        <w:rPr>
          <w:rFonts w:hint="eastAsia"/>
        </w:rPr>
        <w:t>月</w:t>
      </w:r>
      <w:r>
        <w:rPr>
          <w:rFonts w:hint="eastAsia"/>
        </w:rPr>
        <w:t>18</w:t>
      </w:r>
      <w:r>
        <w:rPr>
          <w:rFonts w:hint="eastAsia"/>
        </w:rPr>
        <w:t>日第</w:t>
      </w:r>
      <w:r>
        <w:rPr>
          <w:rFonts w:hint="eastAsia"/>
        </w:rPr>
        <w:t>58/93/M</w:t>
      </w:r>
      <w:r>
        <w:rPr>
          <w:rFonts w:hint="eastAsia"/>
        </w:rPr>
        <w:t>号法令所规范，即相同于首份报告所提及的内容。直至</w:t>
      </w:r>
      <w:r>
        <w:rPr>
          <w:rFonts w:hint="eastAsia"/>
        </w:rPr>
        <w:t>2011</w:t>
      </w:r>
      <w:r>
        <w:rPr>
          <w:rFonts w:hint="eastAsia"/>
        </w:rPr>
        <w:t>年</w:t>
      </w:r>
      <w:r>
        <w:rPr>
          <w:rFonts w:hint="eastAsia"/>
        </w:rPr>
        <w:t>1</w:t>
      </w:r>
      <w:r>
        <w:rPr>
          <w:rFonts w:hint="eastAsia"/>
        </w:rPr>
        <w:t>月</w:t>
      </w:r>
      <w:r>
        <w:rPr>
          <w:rFonts w:hint="eastAsia"/>
        </w:rPr>
        <w:t>1</w:t>
      </w:r>
      <w:r>
        <w:rPr>
          <w:rFonts w:hint="eastAsia"/>
        </w:rPr>
        <w:t>日起，澳门特区的社会保障制度改为由第</w:t>
      </w:r>
      <w:r>
        <w:rPr>
          <w:rFonts w:hint="eastAsia"/>
        </w:rPr>
        <w:t>4/2010</w:t>
      </w:r>
      <w:r>
        <w:rPr>
          <w:rFonts w:hint="eastAsia"/>
        </w:rPr>
        <w:t>号法律规范，以养老保障为主，改善居民的生活质素。并且在新的制度下，法律赋予所有澳门特区居民，无论是中国籍或是非中国籍，只要符合法定要件，便能在平等的条件下享有加入该制度的权利，故即使没有工作的人士，例如家庭主妇或其他未能得到社会保障的人士也能加入并受益于新的社会保障制度。</w:t>
      </w:r>
    </w:p>
    <w:p w:rsidR="00D41357" w:rsidRDefault="00D41357" w:rsidP="00D41357">
      <w:pPr>
        <w:pStyle w:val="SingleTxtGC"/>
      </w:pPr>
      <w:r>
        <w:rPr>
          <w:rFonts w:hint="eastAsia"/>
        </w:rPr>
        <w:t xml:space="preserve">106.  </w:t>
      </w:r>
      <w:r>
        <w:rPr>
          <w:rFonts w:hint="eastAsia"/>
        </w:rPr>
        <w:t>第</w:t>
      </w:r>
      <w:r>
        <w:rPr>
          <w:rFonts w:hint="eastAsia"/>
        </w:rPr>
        <w:t>4/2010</w:t>
      </w:r>
      <w:r>
        <w:rPr>
          <w:rFonts w:hint="eastAsia"/>
        </w:rPr>
        <w:t>号法律建立的社会保障制度旨在为居民提供基本的社会保障，尤其是养老保障，包括以下津贴：养老金、残疾金、失业津贴、疾病津贴、出生津贴、结婚津贴及丧葬津贴。</w:t>
      </w:r>
    </w:p>
    <w:p w:rsidR="00D41357" w:rsidRDefault="00D41357" w:rsidP="00D41357">
      <w:pPr>
        <w:pStyle w:val="SingleTxtGC"/>
      </w:pPr>
      <w:r>
        <w:rPr>
          <w:rFonts w:hint="eastAsia"/>
        </w:rPr>
        <w:t xml:space="preserve">107.  </w:t>
      </w:r>
      <w:r>
        <w:rPr>
          <w:rFonts w:hint="eastAsia"/>
        </w:rPr>
        <w:t>此外，第</w:t>
      </w:r>
      <w:r>
        <w:rPr>
          <w:rFonts w:hint="eastAsia"/>
        </w:rPr>
        <w:t>6/2007</w:t>
      </w:r>
      <w:r>
        <w:rPr>
          <w:rFonts w:hint="eastAsia"/>
        </w:rPr>
        <w:t>号行政法规《向处于经济贫乏状况的个人及家团发放援助金制度》取代了以前的救济金，该制度旨在确保向因社会、健康及其他需要特别援助的因素而处于经济贫乏状况的澳门特区居民提供社会援助；援助金有三类，分别是一般援助金、偶发性援助金及特别援助金。除了发放金钱之外，社会工作局亦可视乎情况将援助金转换为给付实物或提供服务。</w:t>
      </w:r>
    </w:p>
    <w:p w:rsidR="00D41357" w:rsidRDefault="00D41357" w:rsidP="00D41357">
      <w:pPr>
        <w:pStyle w:val="H56GC"/>
      </w:pPr>
      <w:r>
        <w:rPr>
          <w:rFonts w:hint="eastAsia"/>
        </w:rPr>
        <w:lastRenderedPageBreak/>
        <w:tab/>
      </w:r>
      <w:r>
        <w:rPr>
          <w:rFonts w:hint="eastAsia"/>
        </w:rPr>
        <w:tab/>
      </w:r>
      <w:r>
        <w:rPr>
          <w:rFonts w:hint="eastAsia"/>
        </w:rPr>
        <w:t>第二层中央公积金制度</w:t>
      </w:r>
    </w:p>
    <w:p w:rsidR="00D41357" w:rsidRDefault="00D41357" w:rsidP="00D41357">
      <w:pPr>
        <w:pStyle w:val="SingleTxtGC"/>
      </w:pPr>
      <w:r>
        <w:rPr>
          <w:rFonts w:hint="eastAsia"/>
        </w:rPr>
        <w:t xml:space="preserve">108.  </w:t>
      </w:r>
      <w:r>
        <w:rPr>
          <w:rFonts w:hint="eastAsia"/>
        </w:rPr>
        <w:t>澳门特区政府于</w:t>
      </w:r>
      <w:r>
        <w:rPr>
          <w:rFonts w:hint="eastAsia"/>
        </w:rPr>
        <w:t>2009</w:t>
      </w:r>
      <w:r>
        <w:rPr>
          <w:rFonts w:hint="eastAsia"/>
        </w:rPr>
        <w:t>年</w:t>
      </w:r>
      <w:r>
        <w:rPr>
          <w:rFonts w:hint="eastAsia"/>
        </w:rPr>
        <w:t>10</w:t>
      </w:r>
      <w:r>
        <w:rPr>
          <w:rFonts w:hint="eastAsia"/>
        </w:rPr>
        <w:t>月已启动构建中央公积金制度的工作，并以第</w:t>
      </w:r>
      <w:r>
        <w:rPr>
          <w:rFonts w:hint="eastAsia"/>
        </w:rPr>
        <w:t>31/2009</w:t>
      </w:r>
      <w:r>
        <w:rPr>
          <w:rFonts w:hint="eastAsia"/>
        </w:rPr>
        <w:t>号行政法规《开立及管理中央储蓄制度个人</w:t>
      </w:r>
      <w:proofErr w:type="gramStart"/>
      <w:r>
        <w:rPr>
          <w:rFonts w:hint="eastAsia"/>
        </w:rPr>
        <w:t>帐户</w:t>
      </w:r>
      <w:proofErr w:type="gramEnd"/>
      <w:r>
        <w:rPr>
          <w:rFonts w:hint="eastAsia"/>
        </w:rPr>
        <w:t>的一般规则》订定适用于中央储蓄制度个人</w:t>
      </w:r>
      <w:proofErr w:type="gramStart"/>
      <w:r>
        <w:rPr>
          <w:rFonts w:hint="eastAsia"/>
        </w:rPr>
        <w:t>帐户</w:t>
      </w:r>
      <w:proofErr w:type="gramEnd"/>
      <w:r>
        <w:rPr>
          <w:rFonts w:hint="eastAsia"/>
        </w:rPr>
        <w:t>的一般规则。凡年满</w:t>
      </w:r>
      <w:r>
        <w:rPr>
          <w:rFonts w:hint="eastAsia"/>
        </w:rPr>
        <w:t>22</w:t>
      </w:r>
      <w:r>
        <w:rPr>
          <w:rFonts w:hint="eastAsia"/>
        </w:rPr>
        <w:t>岁的中国籍及非中国籍的澳门特区永久性居民，自动成为中央储蓄制度个人账户的参与人，并由澳门特区财政盈余中拨款转入上述个人账户。</w:t>
      </w:r>
    </w:p>
    <w:p w:rsidR="00D41357" w:rsidRDefault="00D41357" w:rsidP="00D41357">
      <w:pPr>
        <w:pStyle w:val="SingleTxtGC"/>
      </w:pPr>
      <w:r>
        <w:rPr>
          <w:rFonts w:hint="eastAsia"/>
        </w:rPr>
        <w:t xml:space="preserve">109.  </w:t>
      </w:r>
      <w:r>
        <w:rPr>
          <w:rFonts w:hint="eastAsia"/>
        </w:rPr>
        <w:t>于</w:t>
      </w:r>
      <w:r>
        <w:rPr>
          <w:rFonts w:hint="eastAsia"/>
        </w:rPr>
        <w:t>2012</w:t>
      </w:r>
      <w:r>
        <w:rPr>
          <w:rFonts w:hint="eastAsia"/>
        </w:rPr>
        <w:t>年</w:t>
      </w:r>
      <w:r>
        <w:rPr>
          <w:rFonts w:hint="eastAsia"/>
        </w:rPr>
        <w:t>10</w:t>
      </w:r>
      <w:r>
        <w:rPr>
          <w:rFonts w:hint="eastAsia"/>
        </w:rPr>
        <w:t>月</w:t>
      </w:r>
      <w:r>
        <w:rPr>
          <w:rFonts w:hint="eastAsia"/>
        </w:rPr>
        <w:t>15</w:t>
      </w:r>
      <w:r>
        <w:rPr>
          <w:rFonts w:hint="eastAsia"/>
        </w:rPr>
        <w:t>日起，澳门特区政府透过第</w:t>
      </w:r>
      <w:r>
        <w:rPr>
          <w:rFonts w:hint="eastAsia"/>
        </w:rPr>
        <w:t>14/2012</w:t>
      </w:r>
      <w:r>
        <w:rPr>
          <w:rFonts w:hint="eastAsia"/>
        </w:rPr>
        <w:t>号法律《公积金个人账户》完善上述的中央储蓄制度，并将该制度转化为公积金制度。与此同时，将中央公积金制度的受益人扩展至年满</w:t>
      </w:r>
      <w:r>
        <w:rPr>
          <w:rFonts w:hint="eastAsia"/>
        </w:rPr>
        <w:t>18</w:t>
      </w:r>
      <w:r>
        <w:rPr>
          <w:rFonts w:hint="eastAsia"/>
        </w:rPr>
        <w:t>岁的中国籍或非中国籍的澳门特区居民。</w:t>
      </w:r>
    </w:p>
    <w:p w:rsidR="00D41357" w:rsidRDefault="00D41357" w:rsidP="00D41357">
      <w:pPr>
        <w:pStyle w:val="SingleTxtGC"/>
      </w:pPr>
      <w:r>
        <w:rPr>
          <w:rFonts w:hint="eastAsia"/>
        </w:rPr>
        <w:t xml:space="preserve">110.  </w:t>
      </w:r>
      <w:r>
        <w:rPr>
          <w:rFonts w:hint="eastAsia"/>
        </w:rPr>
        <w:t>值得强调的是，上述各项社会保障制度，不分国籍或种族，只要符合法律规定的澳门特区居民，均平等享有前述的保障及权利。</w:t>
      </w:r>
    </w:p>
    <w:p w:rsidR="00D41357" w:rsidRDefault="00D41357" w:rsidP="00D41357">
      <w:pPr>
        <w:pStyle w:val="H56GC"/>
      </w:pPr>
      <w:r>
        <w:rPr>
          <w:rFonts w:hint="eastAsia"/>
        </w:rPr>
        <w:tab/>
      </w:r>
      <w:r>
        <w:rPr>
          <w:rFonts w:hint="eastAsia"/>
        </w:rPr>
        <w:tab/>
      </w:r>
      <w:r>
        <w:rPr>
          <w:rFonts w:hint="eastAsia"/>
        </w:rPr>
        <w:t>外地雇员的社会保障</w:t>
      </w:r>
    </w:p>
    <w:p w:rsidR="00D41357" w:rsidRDefault="00D41357" w:rsidP="00D41357">
      <w:pPr>
        <w:pStyle w:val="SingleTxtGC"/>
      </w:pPr>
      <w:r>
        <w:rPr>
          <w:rFonts w:hint="eastAsia"/>
        </w:rPr>
        <w:t xml:space="preserve">111.  </w:t>
      </w:r>
      <w:r>
        <w:rPr>
          <w:rFonts w:hint="eastAsia"/>
        </w:rPr>
        <w:t>委员会在</w:t>
      </w:r>
      <w:r>
        <w:rPr>
          <w:rFonts w:hint="eastAsia"/>
        </w:rPr>
        <w:t>2009</w:t>
      </w:r>
      <w:r>
        <w:rPr>
          <w:rFonts w:hint="eastAsia"/>
        </w:rPr>
        <w:t>年审议中华人民共和国</w:t>
      </w:r>
      <w:r>
        <w:rPr>
          <w:rFonts w:hint="eastAsia"/>
        </w:rPr>
        <w:t>(</w:t>
      </w:r>
      <w:r>
        <w:rPr>
          <w:rFonts w:hint="eastAsia"/>
        </w:rPr>
        <w:t>包括香港特别行政区及澳门特别行政区</w:t>
      </w:r>
      <w:r>
        <w:rPr>
          <w:rFonts w:hint="eastAsia"/>
        </w:rPr>
        <w:t>)</w:t>
      </w:r>
      <w:r>
        <w:rPr>
          <w:rFonts w:hint="eastAsia"/>
        </w:rPr>
        <w:t>的第十次至第十三次合并定期报告时，在结论性意见</w:t>
      </w:r>
      <w:r>
        <w:rPr>
          <w:rFonts w:hint="eastAsia"/>
        </w:rPr>
        <w:t>(</w:t>
      </w:r>
      <w:proofErr w:type="spellStart"/>
      <w:r>
        <w:rPr>
          <w:rFonts w:hint="eastAsia"/>
        </w:rPr>
        <w:t>CERD</w:t>
      </w:r>
      <w:proofErr w:type="spellEnd"/>
      <w:r>
        <w:rPr>
          <w:rFonts w:hint="eastAsia"/>
        </w:rPr>
        <w:t>/C/</w:t>
      </w:r>
      <w:proofErr w:type="spellStart"/>
      <w:r>
        <w:rPr>
          <w:rFonts w:hint="eastAsia"/>
        </w:rPr>
        <w:t>CHN</w:t>
      </w:r>
      <w:proofErr w:type="spellEnd"/>
      <w:r>
        <w:rPr>
          <w:rFonts w:hint="eastAsia"/>
        </w:rPr>
        <w:t>/CO/10-13)</w:t>
      </w:r>
      <w:r>
        <w:rPr>
          <w:rFonts w:hint="eastAsia"/>
        </w:rPr>
        <w:t>第</w:t>
      </w:r>
      <w:r>
        <w:rPr>
          <w:rFonts w:hint="eastAsia"/>
        </w:rPr>
        <w:t>33</w:t>
      </w:r>
      <w:r>
        <w:rPr>
          <w:rFonts w:hint="eastAsia"/>
        </w:rPr>
        <w:t>段中，建议澳门特区修改相关法律，使社会福利涵盖外地雇员。</w:t>
      </w:r>
    </w:p>
    <w:p w:rsidR="00D41357" w:rsidRDefault="00D41357" w:rsidP="00D41357">
      <w:pPr>
        <w:pStyle w:val="SingleTxtGC"/>
      </w:pPr>
      <w:r>
        <w:rPr>
          <w:rFonts w:hint="eastAsia"/>
        </w:rPr>
        <w:t xml:space="preserve">112.  </w:t>
      </w:r>
      <w:r>
        <w:rPr>
          <w:rFonts w:hint="eastAsia"/>
        </w:rPr>
        <w:t>诚言，上述社会保障制度设立的考虑点是为保障在澳门特区居住的长者退休后的生活素质，又考虑到外地雇员来澳工作只属临时性及补充性质，故现时社会保障制度的运作初期将集中资源以解决中国籍及非中国籍的澳门特区居民的供款及投资问题。</w:t>
      </w:r>
    </w:p>
    <w:p w:rsidR="00D41357" w:rsidRDefault="00D41357" w:rsidP="00D41357">
      <w:pPr>
        <w:pStyle w:val="SingleTxtGC"/>
      </w:pPr>
      <w:r>
        <w:rPr>
          <w:rFonts w:hint="eastAsia"/>
        </w:rPr>
        <w:t xml:space="preserve">113.  </w:t>
      </w:r>
      <w:r>
        <w:rPr>
          <w:rFonts w:hint="eastAsia"/>
        </w:rPr>
        <w:t>尽管外地雇员暂时未符合参与社会保障制度的供款资格，但雇主及外地雇员可彼此协议设立私人退休金计划。为了鼓励雇主与外地雇员设立私人退休金计划，第</w:t>
      </w:r>
      <w:r>
        <w:rPr>
          <w:rFonts w:hint="eastAsia"/>
        </w:rPr>
        <w:t>6/99/M</w:t>
      </w:r>
      <w:r>
        <w:rPr>
          <w:rFonts w:hint="eastAsia"/>
        </w:rPr>
        <w:t>号法令《设立私人退休基金之新法律制度》规定，雇主及雇员在退休金计划及退休基金缴纳的供款，皆获免除税项，而按照第</w:t>
      </w:r>
      <w:r>
        <w:rPr>
          <w:rFonts w:hint="eastAsia"/>
        </w:rPr>
        <w:t>12/2003</w:t>
      </w:r>
      <w:r>
        <w:rPr>
          <w:rFonts w:hint="eastAsia"/>
        </w:rPr>
        <w:t>号法律修改的第</w:t>
      </w:r>
      <w:r>
        <w:rPr>
          <w:rFonts w:hint="eastAsia"/>
        </w:rPr>
        <w:t>2/78/M</w:t>
      </w:r>
      <w:r>
        <w:rPr>
          <w:rFonts w:hint="eastAsia"/>
        </w:rPr>
        <w:t>号法律核准的《职业税规章》规定，受益人由此所收取的金钱给付也属</w:t>
      </w:r>
      <w:proofErr w:type="gramStart"/>
      <w:r>
        <w:rPr>
          <w:rFonts w:hint="eastAsia"/>
        </w:rPr>
        <w:t>不</w:t>
      </w:r>
      <w:proofErr w:type="gramEnd"/>
      <w:r>
        <w:rPr>
          <w:rFonts w:hint="eastAsia"/>
        </w:rPr>
        <w:t>课税收益。</w:t>
      </w:r>
    </w:p>
    <w:p w:rsidR="00D41357" w:rsidRDefault="00D41357" w:rsidP="00D41357">
      <w:pPr>
        <w:pStyle w:val="H23GC"/>
      </w:pPr>
      <w:r>
        <w:rPr>
          <w:rFonts w:hint="eastAsia"/>
        </w:rPr>
        <w:tab/>
      </w:r>
      <w:r>
        <w:rPr>
          <w:rFonts w:hint="eastAsia"/>
        </w:rPr>
        <w:tab/>
        <w:t>(v)</w:t>
      </w:r>
      <w:r>
        <w:rPr>
          <w:rFonts w:hint="eastAsia"/>
        </w:rPr>
        <w:tab/>
      </w:r>
      <w:r>
        <w:rPr>
          <w:rFonts w:hint="eastAsia"/>
        </w:rPr>
        <w:t>享受教育与训练的权利</w:t>
      </w:r>
    </w:p>
    <w:p w:rsidR="00D41357" w:rsidRDefault="00D41357" w:rsidP="00D41357">
      <w:pPr>
        <w:pStyle w:val="H4GC"/>
      </w:pPr>
      <w:r>
        <w:rPr>
          <w:rFonts w:hint="eastAsia"/>
        </w:rPr>
        <w:tab/>
      </w:r>
      <w:r>
        <w:rPr>
          <w:rFonts w:hint="eastAsia"/>
        </w:rPr>
        <w:tab/>
        <w:t>(1)</w:t>
      </w:r>
      <w:r>
        <w:rPr>
          <w:rFonts w:hint="eastAsia"/>
        </w:rPr>
        <w:tab/>
      </w:r>
      <w:r>
        <w:rPr>
          <w:rFonts w:hint="eastAsia"/>
        </w:rPr>
        <w:t>基础教育</w:t>
      </w:r>
    </w:p>
    <w:p w:rsidR="00D41357" w:rsidRDefault="00D41357" w:rsidP="00D41357">
      <w:pPr>
        <w:pStyle w:val="SingleTxtGC"/>
      </w:pPr>
      <w:r>
        <w:rPr>
          <w:rFonts w:hint="eastAsia"/>
        </w:rPr>
        <w:t xml:space="preserve">114.  </w:t>
      </w:r>
      <w:r>
        <w:rPr>
          <w:rFonts w:hint="eastAsia"/>
        </w:rPr>
        <w:t>第</w:t>
      </w:r>
      <w:r>
        <w:rPr>
          <w:rFonts w:hint="eastAsia"/>
        </w:rPr>
        <w:t>9/2006</w:t>
      </w:r>
      <w:r>
        <w:rPr>
          <w:rFonts w:hint="eastAsia"/>
        </w:rPr>
        <w:t>号法律《非高等教育制度纲要法》第三条第一款规定，所有人不论其国籍、血统、种族、性别、年龄、语言、宗教、政治或思想信仰、文化程度、经济状况或社会条件，均依法享有受教育的权利。外地雇员、中国籍及非中国籍的澳门特区居民，只要其子女持有澳门特区居民身份证、在澳居留权证明、逗留许可超过</w:t>
      </w:r>
      <w:r>
        <w:rPr>
          <w:rFonts w:hint="eastAsia"/>
        </w:rPr>
        <w:t>90</w:t>
      </w:r>
      <w:r>
        <w:rPr>
          <w:rFonts w:hint="eastAsia"/>
        </w:rPr>
        <w:t>日的证明文件，又或领事人员身份证等，均可注册入学。同一法律第四款明确规定，澳门特区政府提供条件，使受教育的人在入学和学习成功方面有均等机会。事实上，在</w:t>
      </w:r>
      <w:r>
        <w:rPr>
          <w:rFonts w:hint="eastAsia"/>
        </w:rPr>
        <w:t>2007</w:t>
      </w:r>
      <w:r>
        <w:rPr>
          <w:rFonts w:hint="eastAsia"/>
        </w:rPr>
        <w:t>年至</w:t>
      </w:r>
      <w:r>
        <w:rPr>
          <w:rFonts w:hint="eastAsia"/>
        </w:rPr>
        <w:t>2014</w:t>
      </w:r>
      <w:r>
        <w:rPr>
          <w:rFonts w:hint="eastAsia"/>
        </w:rPr>
        <w:t>年间，有不同国籍的学生就读于澳门特区的非高等教育学校</w:t>
      </w:r>
      <w:r>
        <w:rPr>
          <w:rFonts w:hint="eastAsia"/>
        </w:rPr>
        <w:t>(</w:t>
      </w:r>
      <w:r>
        <w:rPr>
          <w:rFonts w:hint="eastAsia"/>
        </w:rPr>
        <w:t>请见附件二</w:t>
      </w:r>
      <w:r>
        <w:rPr>
          <w:rFonts w:hint="eastAsia"/>
        </w:rPr>
        <w:t>)</w:t>
      </w:r>
      <w:r>
        <w:rPr>
          <w:rFonts w:hint="eastAsia"/>
        </w:rPr>
        <w:t>。</w:t>
      </w:r>
    </w:p>
    <w:p w:rsidR="00D41357" w:rsidRDefault="00D41357" w:rsidP="00D41357">
      <w:pPr>
        <w:pStyle w:val="SingleTxtGC"/>
      </w:pPr>
      <w:r>
        <w:rPr>
          <w:rFonts w:hint="eastAsia"/>
        </w:rPr>
        <w:t xml:space="preserve">115.  </w:t>
      </w:r>
      <w:r>
        <w:rPr>
          <w:rFonts w:hint="eastAsia"/>
        </w:rPr>
        <w:t>为满足</w:t>
      </w:r>
      <w:proofErr w:type="gramStart"/>
      <w:r>
        <w:rPr>
          <w:rFonts w:hint="eastAsia"/>
        </w:rPr>
        <w:t>不</w:t>
      </w:r>
      <w:proofErr w:type="gramEnd"/>
      <w:r>
        <w:rPr>
          <w:rFonts w:hint="eastAsia"/>
        </w:rPr>
        <w:t>同族群学生的学习需要，教育暨青年局向非高等教育学校订定中文、葡文和英文“基本学力要求”</w:t>
      </w:r>
      <w:r>
        <w:rPr>
          <w:rFonts w:hint="eastAsia"/>
        </w:rPr>
        <w:t>(</w:t>
      </w:r>
      <w:r>
        <w:rPr>
          <w:rFonts w:hint="eastAsia"/>
        </w:rPr>
        <w:t>非教学语文</w:t>
      </w:r>
      <w:r>
        <w:rPr>
          <w:rFonts w:hint="eastAsia"/>
        </w:rPr>
        <w:t>)</w:t>
      </w:r>
      <w:r>
        <w:rPr>
          <w:rFonts w:hint="eastAsia"/>
        </w:rPr>
        <w:t>。同时，教育暨青年局还委托机构，开办“辅助新来澳学生学习计划”，以协助其适应生活和融入社会。</w:t>
      </w:r>
    </w:p>
    <w:p w:rsidR="00D41357" w:rsidRDefault="00D41357" w:rsidP="00D41357">
      <w:pPr>
        <w:pStyle w:val="SingleTxtGC"/>
      </w:pPr>
      <w:r>
        <w:rPr>
          <w:rFonts w:hint="eastAsia"/>
        </w:rPr>
        <w:lastRenderedPageBreak/>
        <w:t xml:space="preserve">116.  </w:t>
      </w:r>
      <w:r>
        <w:rPr>
          <w:rFonts w:hint="eastAsia"/>
        </w:rPr>
        <w:t>按照经</w:t>
      </w:r>
      <w:r>
        <w:rPr>
          <w:rFonts w:hint="eastAsia"/>
        </w:rPr>
        <w:t>17/2007</w:t>
      </w:r>
      <w:r>
        <w:rPr>
          <w:rFonts w:hint="eastAsia"/>
        </w:rPr>
        <w:t>号行政法规修改的第</w:t>
      </w:r>
      <w:r>
        <w:rPr>
          <w:rFonts w:hint="eastAsia"/>
        </w:rPr>
        <w:t>19/2006</w:t>
      </w:r>
      <w:r>
        <w:rPr>
          <w:rFonts w:hint="eastAsia"/>
        </w:rPr>
        <w:t>号行政法规《免费教育津贴制度》，自</w:t>
      </w:r>
      <w:r>
        <w:rPr>
          <w:rFonts w:hint="eastAsia"/>
        </w:rPr>
        <w:t>2007/2008</w:t>
      </w:r>
      <w:r>
        <w:rPr>
          <w:rFonts w:hint="eastAsia"/>
        </w:rPr>
        <w:t>学年起，澳门特区政府将免费教育伸延至高中三年级，中国籍及非中国籍的澳门特区居民享有</w:t>
      </w:r>
      <w:r>
        <w:rPr>
          <w:rFonts w:hint="eastAsia"/>
        </w:rPr>
        <w:t>15</w:t>
      </w:r>
      <w:r>
        <w:rPr>
          <w:rFonts w:hint="eastAsia"/>
        </w:rPr>
        <w:t>年的免费教育，包括幼儿教育</w:t>
      </w:r>
      <w:r>
        <w:rPr>
          <w:rFonts w:hint="eastAsia"/>
        </w:rPr>
        <w:t>3</w:t>
      </w:r>
      <w:r>
        <w:rPr>
          <w:rFonts w:hint="eastAsia"/>
        </w:rPr>
        <w:t>年、小学及中学教育阶段各</w:t>
      </w:r>
      <w:r>
        <w:rPr>
          <w:rFonts w:hint="eastAsia"/>
        </w:rPr>
        <w:t>6</w:t>
      </w:r>
      <w:r>
        <w:rPr>
          <w:rFonts w:hint="eastAsia"/>
        </w:rPr>
        <w:t>年。虽然该制度现时不包括非澳门特区居民，但公立学校对正规教育中非澳门特区居民学生的收费，远低于澳门特区政府所投入的人均教育成本。</w:t>
      </w:r>
    </w:p>
    <w:p w:rsidR="00D41357" w:rsidRDefault="00D41357" w:rsidP="00D41357">
      <w:pPr>
        <w:pStyle w:val="H4GC"/>
      </w:pPr>
      <w:r>
        <w:rPr>
          <w:rFonts w:hint="eastAsia"/>
        </w:rPr>
        <w:tab/>
      </w:r>
      <w:r>
        <w:rPr>
          <w:rFonts w:hint="eastAsia"/>
        </w:rPr>
        <w:tab/>
        <w:t>(2)</w:t>
      </w:r>
      <w:r>
        <w:rPr>
          <w:rFonts w:hint="eastAsia"/>
        </w:rPr>
        <w:tab/>
      </w:r>
      <w:r>
        <w:rPr>
          <w:rFonts w:hint="eastAsia"/>
        </w:rPr>
        <w:t>高等教育</w:t>
      </w:r>
    </w:p>
    <w:p w:rsidR="00D41357" w:rsidRDefault="00D41357" w:rsidP="00D41357">
      <w:pPr>
        <w:pStyle w:val="SingleTxtGC"/>
      </w:pPr>
      <w:r>
        <w:rPr>
          <w:rFonts w:hint="eastAsia"/>
        </w:rPr>
        <w:t xml:space="preserve">117.  </w:t>
      </w:r>
      <w:r>
        <w:rPr>
          <w:rFonts w:hint="eastAsia"/>
        </w:rPr>
        <w:t>根据经</w:t>
      </w:r>
      <w:r>
        <w:rPr>
          <w:rFonts w:hint="eastAsia"/>
        </w:rPr>
        <w:t>2</w:t>
      </w:r>
      <w:r>
        <w:rPr>
          <w:rFonts w:hint="eastAsia"/>
        </w:rPr>
        <w:t>月</w:t>
      </w:r>
      <w:r>
        <w:rPr>
          <w:rFonts w:hint="eastAsia"/>
        </w:rPr>
        <w:t>10</w:t>
      </w:r>
      <w:r>
        <w:rPr>
          <w:rFonts w:hint="eastAsia"/>
        </w:rPr>
        <w:t>日第</w:t>
      </w:r>
      <w:r>
        <w:rPr>
          <w:rFonts w:hint="eastAsia"/>
        </w:rPr>
        <w:t>8/92/M</w:t>
      </w:r>
      <w:r>
        <w:rPr>
          <w:rFonts w:hint="eastAsia"/>
        </w:rPr>
        <w:t>号法令修订的</w:t>
      </w:r>
      <w:r>
        <w:rPr>
          <w:rFonts w:hint="eastAsia"/>
        </w:rPr>
        <w:t>2</w:t>
      </w:r>
      <w:r>
        <w:rPr>
          <w:rFonts w:hint="eastAsia"/>
        </w:rPr>
        <w:t>月</w:t>
      </w:r>
      <w:r>
        <w:rPr>
          <w:rFonts w:hint="eastAsia"/>
        </w:rPr>
        <w:t>4</w:t>
      </w:r>
      <w:r>
        <w:rPr>
          <w:rFonts w:hint="eastAsia"/>
        </w:rPr>
        <w:t>日第</w:t>
      </w:r>
      <w:r>
        <w:rPr>
          <w:rFonts w:hint="eastAsia"/>
        </w:rPr>
        <w:t>11/91/M</w:t>
      </w:r>
      <w:r>
        <w:rPr>
          <w:rFonts w:hint="eastAsia"/>
        </w:rPr>
        <w:t>号法令《关于订定在澳门地区从事高等教育活动的一切公立及私立教育机构的组织及运作》第二十八条第二款规定，澳门特区政府应创造条件，以保证居民受高等教育的可能性，并避免其由于经济差别、种族或信仰等原因而被歧视。</w:t>
      </w:r>
    </w:p>
    <w:p w:rsidR="00D41357" w:rsidRDefault="00D41357" w:rsidP="00D41357">
      <w:pPr>
        <w:pStyle w:val="SingleTxtGC"/>
      </w:pPr>
      <w:r>
        <w:rPr>
          <w:rFonts w:hint="eastAsia"/>
        </w:rPr>
        <w:t xml:space="preserve">118.  </w:t>
      </w:r>
      <w:r>
        <w:rPr>
          <w:rFonts w:hint="eastAsia"/>
        </w:rPr>
        <w:t>高等教育辅助办公室提供的数据及数据所示，</w:t>
      </w:r>
      <w:r>
        <w:rPr>
          <w:rFonts w:hint="eastAsia"/>
        </w:rPr>
        <w:t>2006/2007</w:t>
      </w:r>
      <w:r>
        <w:rPr>
          <w:rFonts w:hint="eastAsia"/>
        </w:rPr>
        <w:t>学年至</w:t>
      </w:r>
      <w:r>
        <w:rPr>
          <w:rFonts w:hint="eastAsia"/>
        </w:rPr>
        <w:t>2014/2015</w:t>
      </w:r>
      <w:r>
        <w:rPr>
          <w:rFonts w:hint="eastAsia"/>
        </w:rPr>
        <w:t>学年间，在澳门特区多所高等教育学校注册的学生，除属中国籍外、尚有来自亚洲其他地区、欧洲、非洲及美洲的国家</w:t>
      </w:r>
      <w:r>
        <w:rPr>
          <w:rFonts w:hint="eastAsia"/>
        </w:rPr>
        <w:t>(</w:t>
      </w:r>
      <w:r>
        <w:rPr>
          <w:rFonts w:hint="eastAsia"/>
        </w:rPr>
        <w:t>请见附件三</w:t>
      </w:r>
      <w:r>
        <w:rPr>
          <w:rFonts w:hint="eastAsia"/>
        </w:rPr>
        <w:t>)</w:t>
      </w:r>
      <w:r>
        <w:rPr>
          <w:rFonts w:hint="eastAsia"/>
        </w:rPr>
        <w:t>。</w:t>
      </w:r>
    </w:p>
    <w:p w:rsidR="00D41357" w:rsidRDefault="00D41357" w:rsidP="00D41357">
      <w:pPr>
        <w:pStyle w:val="SingleTxtGC"/>
      </w:pPr>
      <w:r>
        <w:rPr>
          <w:rFonts w:hint="eastAsia"/>
        </w:rPr>
        <w:t xml:space="preserve">119.  </w:t>
      </w:r>
      <w:r>
        <w:rPr>
          <w:rFonts w:hint="eastAsia"/>
        </w:rPr>
        <w:t>澳门特区政府现时对持有有效澳门特区永久性居民身份证的大专学生提</w:t>
      </w:r>
      <w:proofErr w:type="gramStart"/>
      <w:r>
        <w:rPr>
          <w:rFonts w:hint="eastAsia"/>
        </w:rPr>
        <w:t>供贷</w:t>
      </w:r>
      <w:proofErr w:type="gramEnd"/>
      <w:r>
        <w:rPr>
          <w:rFonts w:hint="eastAsia"/>
        </w:rPr>
        <w:t>学、奖学或助学金，所有申请人不论任何国籍，只需符合以下的申请条件：</w:t>
      </w:r>
    </w:p>
    <w:p w:rsidR="00D41357" w:rsidRDefault="00D41357" w:rsidP="00D41357">
      <w:pPr>
        <w:pStyle w:val="SingleTxtGC"/>
      </w:pPr>
      <w:r>
        <w:rPr>
          <w:rFonts w:hint="eastAsia"/>
        </w:rPr>
        <w:tab/>
        <w:t>(1)</w:t>
      </w:r>
      <w:r>
        <w:rPr>
          <w:rFonts w:hint="eastAsia"/>
        </w:rPr>
        <w:tab/>
      </w:r>
      <w:r>
        <w:rPr>
          <w:rFonts w:hint="eastAsia"/>
        </w:rPr>
        <w:t>持有有效澳门特区永久性居民身份证；</w:t>
      </w:r>
    </w:p>
    <w:p w:rsidR="00D41357" w:rsidRDefault="00D41357" w:rsidP="00D41357">
      <w:pPr>
        <w:pStyle w:val="SingleTxtGC"/>
      </w:pPr>
      <w:r>
        <w:rPr>
          <w:rFonts w:hint="eastAsia"/>
        </w:rPr>
        <w:tab/>
        <w:t>(2)</w:t>
      </w:r>
      <w:r>
        <w:rPr>
          <w:rFonts w:hint="eastAsia"/>
        </w:rPr>
        <w:tab/>
      </w:r>
      <w:r>
        <w:rPr>
          <w:rFonts w:hint="eastAsia"/>
        </w:rPr>
        <w:t>曾在澳门特区的公立学校或私立学校就读不少于四年；</w:t>
      </w:r>
    </w:p>
    <w:p w:rsidR="00D41357" w:rsidRDefault="00D41357" w:rsidP="00D41357">
      <w:pPr>
        <w:pStyle w:val="SingleTxtGC"/>
      </w:pPr>
      <w:r>
        <w:rPr>
          <w:rFonts w:hint="eastAsia"/>
        </w:rPr>
        <w:tab/>
        <w:t>(3)</w:t>
      </w:r>
      <w:r>
        <w:rPr>
          <w:rFonts w:hint="eastAsia"/>
        </w:rPr>
        <w:tab/>
      </w:r>
      <w:r>
        <w:rPr>
          <w:rFonts w:hint="eastAsia"/>
        </w:rPr>
        <w:t>申请人不应具有与申请助学金用以修读的课程相同或较高级之学位。</w:t>
      </w:r>
    </w:p>
    <w:p w:rsidR="00D41357" w:rsidRDefault="00D41357" w:rsidP="00D41357">
      <w:pPr>
        <w:pStyle w:val="SingleTxtGC"/>
        <w:rPr>
          <w:rFonts w:ascii="Time New Roman" w:eastAsia="黑体" w:hAnsi="Time New Roman" w:hint="eastAsia"/>
        </w:rPr>
      </w:pPr>
      <w:r w:rsidRPr="00100609">
        <w:rPr>
          <w:rFonts w:ascii="Time New Roman" w:eastAsia="黑体" w:hAnsi="Time New Roman" w:hint="eastAsia"/>
        </w:rPr>
        <w:t>表十一：学生福利基金大专助学金每</w:t>
      </w:r>
      <w:proofErr w:type="gramStart"/>
      <w:r w:rsidRPr="00100609">
        <w:rPr>
          <w:rFonts w:ascii="Time New Roman" w:eastAsia="黑体" w:hAnsi="Time New Roman" w:hint="eastAsia"/>
        </w:rPr>
        <w:t>学年获</w:t>
      </w:r>
      <w:proofErr w:type="gramEnd"/>
      <w:r w:rsidRPr="00100609">
        <w:rPr>
          <w:rFonts w:ascii="Time New Roman" w:eastAsia="黑体" w:hAnsi="Time New Roman" w:hint="eastAsia"/>
        </w:rPr>
        <w:t>批人数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3"/>
        <w:gridCol w:w="1842"/>
        <w:gridCol w:w="1843"/>
      </w:tblGrid>
      <w:tr w:rsidR="00D41357" w:rsidRPr="00267D6D" w:rsidTr="002A41FB">
        <w:trPr>
          <w:tblHeader/>
        </w:trPr>
        <w:tc>
          <w:tcPr>
            <w:tcW w:w="1668" w:type="dxa"/>
            <w:tcBorders>
              <w:top w:val="single" w:sz="4" w:space="0" w:color="auto"/>
              <w:bottom w:val="single" w:sz="12" w:space="0" w:color="auto"/>
            </w:tcBorders>
            <w:shd w:val="clear" w:color="auto" w:fill="auto"/>
            <w:noWrap/>
            <w:vAlign w:val="bottom"/>
            <w:hideMark/>
          </w:tcPr>
          <w:p w:rsidR="00D41357" w:rsidRPr="00267D6D" w:rsidRDefault="00D41357" w:rsidP="002A41FB">
            <w:pPr>
              <w:pStyle w:val="a4"/>
              <w:ind w:right="0"/>
              <w:jc w:val="left"/>
              <w:rPr>
                <w:lang w:val="en-GB"/>
              </w:rPr>
            </w:pPr>
            <w:r w:rsidRPr="00267D6D">
              <w:rPr>
                <w:rFonts w:hint="eastAsia"/>
                <w:lang w:val="en-GB"/>
              </w:rPr>
              <w:t>申请学年</w:t>
            </w:r>
          </w:p>
        </w:tc>
        <w:tc>
          <w:tcPr>
            <w:tcW w:w="1669" w:type="dxa"/>
            <w:tcBorders>
              <w:top w:val="single" w:sz="4" w:space="0" w:color="auto"/>
              <w:bottom w:val="single" w:sz="12" w:space="0" w:color="auto"/>
            </w:tcBorders>
            <w:shd w:val="clear" w:color="auto" w:fill="auto"/>
            <w:noWrap/>
            <w:vAlign w:val="bottom"/>
            <w:hideMark/>
          </w:tcPr>
          <w:p w:rsidR="00D41357" w:rsidRPr="00267D6D" w:rsidRDefault="00D41357" w:rsidP="002A41FB">
            <w:pPr>
              <w:pStyle w:val="a4"/>
              <w:ind w:right="0"/>
              <w:jc w:val="right"/>
              <w:rPr>
                <w:lang w:val="en-GB"/>
              </w:rPr>
            </w:pPr>
            <w:r w:rsidRPr="00267D6D">
              <w:rPr>
                <w:rFonts w:hint="eastAsia"/>
                <w:lang w:val="en-GB"/>
              </w:rPr>
              <w:t>贷学金</w:t>
            </w:r>
          </w:p>
        </w:tc>
        <w:tc>
          <w:tcPr>
            <w:tcW w:w="1668" w:type="dxa"/>
            <w:tcBorders>
              <w:top w:val="single" w:sz="4" w:space="0" w:color="auto"/>
              <w:bottom w:val="single" w:sz="12" w:space="0" w:color="auto"/>
            </w:tcBorders>
            <w:shd w:val="clear" w:color="auto" w:fill="auto"/>
            <w:noWrap/>
            <w:vAlign w:val="bottom"/>
            <w:hideMark/>
          </w:tcPr>
          <w:p w:rsidR="00D41357" w:rsidRPr="00267D6D" w:rsidRDefault="00D41357" w:rsidP="002A41FB">
            <w:pPr>
              <w:pStyle w:val="a4"/>
              <w:ind w:right="0"/>
              <w:jc w:val="right"/>
              <w:rPr>
                <w:lang w:val="en-GB"/>
              </w:rPr>
            </w:pPr>
            <w:r w:rsidRPr="00267D6D">
              <w:rPr>
                <w:rFonts w:hint="eastAsia"/>
                <w:lang w:val="en-GB"/>
              </w:rPr>
              <w:t>奖学金</w:t>
            </w:r>
          </w:p>
        </w:tc>
        <w:tc>
          <w:tcPr>
            <w:tcW w:w="1669" w:type="dxa"/>
            <w:tcBorders>
              <w:top w:val="single" w:sz="4" w:space="0" w:color="auto"/>
              <w:bottom w:val="single" w:sz="12" w:space="0" w:color="auto"/>
            </w:tcBorders>
            <w:shd w:val="clear" w:color="auto" w:fill="auto"/>
            <w:noWrap/>
            <w:vAlign w:val="bottom"/>
            <w:hideMark/>
          </w:tcPr>
          <w:p w:rsidR="00D41357" w:rsidRPr="00267D6D" w:rsidRDefault="00D41357" w:rsidP="002A41FB">
            <w:pPr>
              <w:pStyle w:val="a4"/>
              <w:ind w:right="0"/>
              <w:jc w:val="right"/>
              <w:rPr>
                <w:lang w:val="en-GB"/>
              </w:rPr>
            </w:pPr>
            <w:r w:rsidRPr="00267D6D">
              <w:rPr>
                <w:rFonts w:hint="eastAsia"/>
                <w:lang w:val="en-GB"/>
              </w:rPr>
              <w:t>特别助学金</w:t>
            </w:r>
          </w:p>
        </w:tc>
      </w:tr>
      <w:tr w:rsidR="00D41357" w:rsidRPr="00267D6D" w:rsidTr="002A41FB">
        <w:tc>
          <w:tcPr>
            <w:tcW w:w="1668" w:type="dxa"/>
            <w:tcBorders>
              <w:top w:val="single" w:sz="12" w:space="0" w:color="auto"/>
            </w:tcBorders>
            <w:shd w:val="clear" w:color="auto" w:fill="auto"/>
            <w:noWrap/>
            <w:vAlign w:val="center"/>
            <w:hideMark/>
          </w:tcPr>
          <w:p w:rsidR="00D41357" w:rsidRPr="00267D6D" w:rsidRDefault="00D41357" w:rsidP="002A41FB">
            <w:pPr>
              <w:pStyle w:val="a3"/>
              <w:overflowPunct/>
              <w:ind w:right="0"/>
              <w:jc w:val="left"/>
              <w:rPr>
                <w:lang w:val="en-GB"/>
              </w:rPr>
            </w:pPr>
            <w:r w:rsidRPr="00267D6D">
              <w:rPr>
                <w:lang w:val="en-GB"/>
              </w:rPr>
              <w:t>2007/2008</w:t>
            </w:r>
          </w:p>
        </w:tc>
        <w:tc>
          <w:tcPr>
            <w:tcW w:w="1669" w:type="dxa"/>
            <w:tcBorders>
              <w:top w:val="single" w:sz="12" w:space="0" w:color="auto"/>
            </w:tcBorders>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1,620</w:t>
            </w:r>
          </w:p>
        </w:tc>
        <w:tc>
          <w:tcPr>
            <w:tcW w:w="1668" w:type="dxa"/>
            <w:tcBorders>
              <w:top w:val="single" w:sz="12" w:space="0" w:color="auto"/>
            </w:tcBorders>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128</w:t>
            </w:r>
          </w:p>
        </w:tc>
        <w:tc>
          <w:tcPr>
            <w:tcW w:w="1669" w:type="dxa"/>
            <w:tcBorders>
              <w:top w:val="single" w:sz="12" w:space="0" w:color="auto"/>
            </w:tcBorders>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16</w:t>
            </w:r>
          </w:p>
        </w:tc>
      </w:tr>
      <w:tr w:rsidR="00D41357" w:rsidRPr="00267D6D" w:rsidTr="002A41FB">
        <w:tc>
          <w:tcPr>
            <w:tcW w:w="1668" w:type="dxa"/>
            <w:shd w:val="clear" w:color="auto" w:fill="auto"/>
            <w:noWrap/>
            <w:vAlign w:val="center"/>
            <w:hideMark/>
          </w:tcPr>
          <w:p w:rsidR="00D41357" w:rsidRPr="00267D6D" w:rsidRDefault="00D41357" w:rsidP="002A41FB">
            <w:pPr>
              <w:pStyle w:val="a3"/>
              <w:overflowPunct/>
              <w:ind w:right="0"/>
              <w:jc w:val="left"/>
              <w:rPr>
                <w:lang w:val="en-GB"/>
              </w:rPr>
            </w:pPr>
            <w:r w:rsidRPr="00267D6D">
              <w:rPr>
                <w:lang w:val="en-GB"/>
              </w:rPr>
              <w:t>2008/2009</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1,697</w:t>
            </w:r>
          </w:p>
        </w:tc>
        <w:tc>
          <w:tcPr>
            <w:tcW w:w="1668"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160</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120</w:t>
            </w:r>
          </w:p>
        </w:tc>
      </w:tr>
      <w:tr w:rsidR="00D41357" w:rsidRPr="00267D6D" w:rsidTr="002A41FB">
        <w:tc>
          <w:tcPr>
            <w:tcW w:w="1668" w:type="dxa"/>
            <w:shd w:val="clear" w:color="auto" w:fill="auto"/>
            <w:noWrap/>
            <w:vAlign w:val="center"/>
            <w:hideMark/>
          </w:tcPr>
          <w:p w:rsidR="00D41357" w:rsidRPr="00267D6D" w:rsidRDefault="00D41357" w:rsidP="002A41FB">
            <w:pPr>
              <w:pStyle w:val="a3"/>
              <w:overflowPunct/>
              <w:ind w:right="0"/>
              <w:jc w:val="left"/>
              <w:rPr>
                <w:lang w:val="en-GB"/>
              </w:rPr>
            </w:pPr>
            <w:r w:rsidRPr="00267D6D">
              <w:rPr>
                <w:lang w:val="en-GB"/>
              </w:rPr>
              <w:t>2009/2010</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1,899</w:t>
            </w:r>
          </w:p>
        </w:tc>
        <w:tc>
          <w:tcPr>
            <w:tcW w:w="1668"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160</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120</w:t>
            </w:r>
          </w:p>
        </w:tc>
      </w:tr>
      <w:tr w:rsidR="00D41357" w:rsidRPr="00267D6D" w:rsidTr="002A41FB">
        <w:tc>
          <w:tcPr>
            <w:tcW w:w="1668" w:type="dxa"/>
            <w:shd w:val="clear" w:color="auto" w:fill="auto"/>
            <w:noWrap/>
            <w:vAlign w:val="center"/>
            <w:hideMark/>
          </w:tcPr>
          <w:p w:rsidR="00D41357" w:rsidRPr="00267D6D" w:rsidRDefault="00D41357" w:rsidP="002A41FB">
            <w:pPr>
              <w:pStyle w:val="a3"/>
              <w:overflowPunct/>
              <w:ind w:right="0"/>
              <w:jc w:val="left"/>
              <w:rPr>
                <w:lang w:val="en-GB"/>
              </w:rPr>
            </w:pPr>
            <w:r w:rsidRPr="00267D6D">
              <w:rPr>
                <w:lang w:val="en-GB"/>
              </w:rPr>
              <w:t>2010/2011</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1,661</w:t>
            </w:r>
          </w:p>
        </w:tc>
        <w:tc>
          <w:tcPr>
            <w:tcW w:w="1668"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160</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172</w:t>
            </w:r>
          </w:p>
        </w:tc>
      </w:tr>
      <w:tr w:rsidR="00D41357" w:rsidRPr="00267D6D" w:rsidTr="002A41FB">
        <w:tc>
          <w:tcPr>
            <w:tcW w:w="1668" w:type="dxa"/>
            <w:shd w:val="clear" w:color="auto" w:fill="auto"/>
            <w:noWrap/>
            <w:vAlign w:val="center"/>
            <w:hideMark/>
          </w:tcPr>
          <w:p w:rsidR="00D41357" w:rsidRPr="00267D6D" w:rsidRDefault="00D41357" w:rsidP="002A41FB">
            <w:pPr>
              <w:pStyle w:val="a3"/>
              <w:overflowPunct/>
              <w:ind w:right="0"/>
              <w:jc w:val="left"/>
              <w:rPr>
                <w:lang w:val="en-GB"/>
              </w:rPr>
            </w:pPr>
            <w:r w:rsidRPr="00267D6D">
              <w:rPr>
                <w:lang w:val="en-GB"/>
              </w:rPr>
              <w:t>2011/2012</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1,514</w:t>
            </w:r>
          </w:p>
        </w:tc>
        <w:tc>
          <w:tcPr>
            <w:tcW w:w="1668"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180</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174</w:t>
            </w:r>
          </w:p>
        </w:tc>
      </w:tr>
      <w:tr w:rsidR="00D41357" w:rsidRPr="00267D6D" w:rsidTr="002A41FB">
        <w:tc>
          <w:tcPr>
            <w:tcW w:w="1668" w:type="dxa"/>
            <w:shd w:val="clear" w:color="auto" w:fill="auto"/>
            <w:noWrap/>
            <w:vAlign w:val="center"/>
            <w:hideMark/>
          </w:tcPr>
          <w:p w:rsidR="00D41357" w:rsidRPr="00267D6D" w:rsidRDefault="00D41357" w:rsidP="002A41FB">
            <w:pPr>
              <w:pStyle w:val="a3"/>
              <w:overflowPunct/>
              <w:ind w:right="0"/>
              <w:jc w:val="left"/>
              <w:rPr>
                <w:lang w:val="en-GB"/>
              </w:rPr>
            </w:pPr>
            <w:r w:rsidRPr="00267D6D">
              <w:rPr>
                <w:lang w:val="en-GB"/>
              </w:rPr>
              <w:t>2012/2013</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1,839</w:t>
            </w:r>
          </w:p>
        </w:tc>
        <w:tc>
          <w:tcPr>
            <w:tcW w:w="1668"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200</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170</w:t>
            </w:r>
          </w:p>
        </w:tc>
      </w:tr>
      <w:tr w:rsidR="00D41357" w:rsidRPr="00267D6D" w:rsidTr="002A41FB">
        <w:tc>
          <w:tcPr>
            <w:tcW w:w="1668" w:type="dxa"/>
            <w:shd w:val="clear" w:color="auto" w:fill="auto"/>
            <w:noWrap/>
            <w:vAlign w:val="center"/>
            <w:hideMark/>
          </w:tcPr>
          <w:p w:rsidR="00D41357" w:rsidRPr="00267D6D" w:rsidRDefault="00D41357" w:rsidP="002A41FB">
            <w:pPr>
              <w:pStyle w:val="a3"/>
              <w:overflowPunct/>
              <w:ind w:right="0"/>
              <w:jc w:val="left"/>
              <w:rPr>
                <w:lang w:val="en-GB"/>
              </w:rPr>
            </w:pPr>
            <w:r w:rsidRPr="00267D6D">
              <w:rPr>
                <w:lang w:val="en-GB"/>
              </w:rPr>
              <w:t>2013/2014</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1,803</w:t>
            </w:r>
          </w:p>
        </w:tc>
        <w:tc>
          <w:tcPr>
            <w:tcW w:w="1668"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280</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179</w:t>
            </w:r>
          </w:p>
        </w:tc>
      </w:tr>
      <w:tr w:rsidR="00D41357" w:rsidRPr="00267D6D" w:rsidTr="002A41FB">
        <w:tc>
          <w:tcPr>
            <w:tcW w:w="1668" w:type="dxa"/>
            <w:shd w:val="clear" w:color="auto" w:fill="auto"/>
            <w:noWrap/>
            <w:vAlign w:val="center"/>
            <w:hideMark/>
          </w:tcPr>
          <w:p w:rsidR="00D41357" w:rsidRPr="00267D6D" w:rsidRDefault="00D41357" w:rsidP="002A41FB">
            <w:pPr>
              <w:pStyle w:val="a3"/>
              <w:overflowPunct/>
              <w:ind w:right="0"/>
              <w:jc w:val="left"/>
              <w:rPr>
                <w:lang w:val="en-GB"/>
              </w:rPr>
            </w:pPr>
            <w:r w:rsidRPr="00267D6D">
              <w:rPr>
                <w:lang w:val="en-GB"/>
              </w:rPr>
              <w:t>2014/2015</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1,317</w:t>
            </w:r>
          </w:p>
        </w:tc>
        <w:tc>
          <w:tcPr>
            <w:tcW w:w="1668"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380</w:t>
            </w:r>
          </w:p>
        </w:tc>
        <w:tc>
          <w:tcPr>
            <w:tcW w:w="1669" w:type="dxa"/>
            <w:shd w:val="clear" w:color="auto" w:fill="auto"/>
            <w:noWrap/>
            <w:vAlign w:val="center"/>
            <w:hideMark/>
          </w:tcPr>
          <w:p w:rsidR="00D41357" w:rsidRPr="00267D6D" w:rsidRDefault="00D41357" w:rsidP="002A41FB">
            <w:pPr>
              <w:pStyle w:val="a3"/>
              <w:overflowPunct/>
              <w:ind w:right="0"/>
              <w:jc w:val="right"/>
              <w:rPr>
                <w:lang w:val="en-GB"/>
              </w:rPr>
            </w:pPr>
            <w:r w:rsidRPr="00267D6D">
              <w:rPr>
                <w:lang w:val="en-GB"/>
              </w:rPr>
              <w:t>220</w:t>
            </w:r>
          </w:p>
        </w:tc>
      </w:tr>
    </w:tbl>
    <w:p w:rsidR="00D41357" w:rsidRPr="00100609" w:rsidRDefault="00D41357" w:rsidP="00D41357">
      <w:pPr>
        <w:pStyle w:val="SingleTxtGC"/>
        <w:rPr>
          <w:rFonts w:eastAsia="楷体_GB2312"/>
          <w:sz w:val="19"/>
          <w:szCs w:val="19"/>
        </w:rPr>
      </w:pPr>
      <w:r w:rsidRPr="00100609">
        <w:rPr>
          <w:rFonts w:eastAsia="楷体_GB2312" w:hint="eastAsia"/>
          <w:sz w:val="19"/>
          <w:szCs w:val="19"/>
        </w:rPr>
        <w:t>来源：</w:t>
      </w:r>
      <w:r w:rsidRPr="00100609">
        <w:rPr>
          <w:rFonts w:ascii="Time New Roman" w:hAnsi="Time New Roman" w:hint="eastAsia"/>
          <w:sz w:val="19"/>
          <w:szCs w:val="19"/>
        </w:rPr>
        <w:t>教育暨青年局</w:t>
      </w:r>
      <w:r w:rsidRPr="00100609">
        <w:rPr>
          <w:rFonts w:eastAsia="楷体_GB2312" w:hint="eastAsia"/>
          <w:sz w:val="19"/>
          <w:szCs w:val="19"/>
        </w:rPr>
        <w:t>。</w:t>
      </w:r>
    </w:p>
    <w:p w:rsidR="00D41357" w:rsidRDefault="00D41357" w:rsidP="00D41357">
      <w:pPr>
        <w:pStyle w:val="SingleTxtGC"/>
      </w:pPr>
      <w:r>
        <w:rPr>
          <w:rFonts w:hint="eastAsia"/>
        </w:rPr>
        <w:t xml:space="preserve">120.  </w:t>
      </w:r>
      <w:r>
        <w:rPr>
          <w:rFonts w:hint="eastAsia"/>
        </w:rPr>
        <w:t>自</w:t>
      </w:r>
      <w:r>
        <w:rPr>
          <w:rFonts w:hint="eastAsia"/>
        </w:rPr>
        <w:t>2011</w:t>
      </w:r>
      <w:r>
        <w:rPr>
          <w:rFonts w:hint="eastAsia"/>
        </w:rPr>
        <w:t>年起，澳门特区政府施行“大专学生学习用品津贴”计划，旨在透过发放定额金额支持大专学生购买书籍、参考资料和学习用品，以体现特区政府对大专学生的重视和关心。该计划的受益人是在学高等教育的澳门特区居民，而不论是中国籍或非中国籍。</w:t>
      </w:r>
    </w:p>
    <w:p w:rsidR="00D41357" w:rsidRDefault="00D41357" w:rsidP="00D41357">
      <w:pPr>
        <w:tabs>
          <w:tab w:val="clear" w:pos="431"/>
        </w:tabs>
        <w:overflowPunct/>
        <w:adjustRightInd/>
        <w:snapToGrid/>
        <w:spacing w:line="240" w:lineRule="auto"/>
        <w:jc w:val="left"/>
      </w:pPr>
      <w:r>
        <w:br w:type="page"/>
      </w:r>
    </w:p>
    <w:p w:rsidR="00D41357" w:rsidRPr="00DC6AD3" w:rsidRDefault="00D41357" w:rsidP="00D41357">
      <w:pPr>
        <w:pStyle w:val="SingleTxtGC"/>
        <w:rPr>
          <w:rFonts w:ascii="Time New Roman" w:eastAsia="黑体" w:hAnsi="Time New Roman" w:hint="eastAsia"/>
        </w:rPr>
      </w:pPr>
      <w:r w:rsidRPr="00DC6AD3">
        <w:rPr>
          <w:rFonts w:ascii="Time New Roman" w:eastAsia="黑体" w:hAnsi="Time New Roman" w:hint="eastAsia"/>
        </w:rPr>
        <w:lastRenderedPageBreak/>
        <w:t>表十二：大专学生学习用品津贴的发放金额及受益人数</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106"/>
        <w:gridCol w:w="2406"/>
        <w:gridCol w:w="2858"/>
      </w:tblGrid>
      <w:tr w:rsidR="00D41357" w:rsidRPr="00267D6D" w:rsidTr="002A41FB">
        <w:trPr>
          <w:tblHeader/>
        </w:trPr>
        <w:tc>
          <w:tcPr>
            <w:tcW w:w="19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D41357" w:rsidRPr="00267D6D" w:rsidRDefault="00D41357" w:rsidP="002A41FB">
            <w:pPr>
              <w:pStyle w:val="a4"/>
              <w:ind w:right="0"/>
              <w:jc w:val="left"/>
              <w:rPr>
                <w:lang w:val="en-GB"/>
              </w:rPr>
            </w:pPr>
            <w:r w:rsidRPr="00267D6D">
              <w:rPr>
                <w:rFonts w:hint="eastAsia"/>
                <w:lang w:val="en-GB"/>
              </w:rPr>
              <w:t>学年</w:t>
            </w:r>
          </w:p>
        </w:tc>
        <w:tc>
          <w:tcPr>
            <w:tcW w:w="226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D41357" w:rsidRPr="00267D6D" w:rsidRDefault="00D41357" w:rsidP="002A41FB">
            <w:pPr>
              <w:pStyle w:val="a4"/>
              <w:ind w:right="0"/>
              <w:jc w:val="right"/>
              <w:rPr>
                <w:lang w:val="en-GB"/>
              </w:rPr>
            </w:pPr>
            <w:r w:rsidRPr="00267D6D">
              <w:rPr>
                <w:rFonts w:hint="eastAsia"/>
                <w:lang w:val="en-GB"/>
              </w:rPr>
              <w:t>合资格的受益人数</w:t>
            </w:r>
          </w:p>
        </w:tc>
        <w:tc>
          <w:tcPr>
            <w:tcW w:w="269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D41357" w:rsidRPr="00267D6D" w:rsidRDefault="00D41357" w:rsidP="002A41FB">
            <w:pPr>
              <w:pStyle w:val="a4"/>
              <w:ind w:right="0"/>
              <w:jc w:val="right"/>
              <w:rPr>
                <w:lang w:val="en-GB"/>
              </w:rPr>
            </w:pPr>
            <w:r w:rsidRPr="00267D6D">
              <w:rPr>
                <w:rFonts w:hint="eastAsia"/>
                <w:lang w:val="en-GB"/>
              </w:rPr>
              <w:t>每位受益人获发放金额</w:t>
            </w:r>
            <w:r>
              <w:rPr>
                <w:lang w:val="en-GB"/>
              </w:rPr>
              <w:br/>
            </w:r>
            <w:r w:rsidRPr="00267D6D">
              <w:rPr>
                <w:lang w:val="en-GB"/>
              </w:rPr>
              <w:t>(</w:t>
            </w:r>
            <w:r w:rsidRPr="00267D6D">
              <w:rPr>
                <w:rFonts w:hint="eastAsia"/>
                <w:lang w:val="en-GB"/>
              </w:rPr>
              <w:t>澳门币</w:t>
            </w:r>
            <w:r w:rsidRPr="00267D6D">
              <w:rPr>
                <w:lang w:val="en-GB"/>
              </w:rPr>
              <w:t>)</w:t>
            </w:r>
          </w:p>
        </w:tc>
      </w:tr>
      <w:tr w:rsidR="00D41357" w:rsidRPr="00267D6D" w:rsidTr="002A41FB">
        <w:tc>
          <w:tcPr>
            <w:tcW w:w="1984" w:type="dxa"/>
            <w:tcBorders>
              <w:top w:val="single" w:sz="12" w:space="0" w:color="auto"/>
            </w:tcBorders>
            <w:shd w:val="clear" w:color="auto" w:fill="auto"/>
            <w:tcMar>
              <w:top w:w="0" w:type="dxa"/>
              <w:left w:w="108" w:type="dxa"/>
              <w:bottom w:w="0" w:type="dxa"/>
              <w:right w:w="108" w:type="dxa"/>
            </w:tcMar>
            <w:vAlign w:val="center"/>
            <w:hideMark/>
          </w:tcPr>
          <w:p w:rsidR="00D41357" w:rsidRPr="00267D6D" w:rsidRDefault="00D41357" w:rsidP="002A41FB">
            <w:pPr>
              <w:pStyle w:val="a3"/>
              <w:overflowPunct/>
              <w:ind w:right="0"/>
              <w:jc w:val="left"/>
              <w:rPr>
                <w:lang w:val="en-GB"/>
              </w:rPr>
            </w:pPr>
            <w:r w:rsidRPr="00267D6D">
              <w:rPr>
                <w:lang w:val="en-GB"/>
              </w:rPr>
              <w:t>2011/2012</w:t>
            </w:r>
            <w:r w:rsidRPr="00267D6D">
              <w:rPr>
                <w:rFonts w:hint="eastAsia"/>
                <w:lang w:val="en-GB"/>
              </w:rPr>
              <w:t>学年</w:t>
            </w:r>
          </w:p>
        </w:tc>
        <w:tc>
          <w:tcPr>
            <w:tcW w:w="2268" w:type="dxa"/>
            <w:tcBorders>
              <w:top w:val="single" w:sz="12" w:space="0" w:color="auto"/>
            </w:tcBorders>
            <w:shd w:val="clear" w:color="auto" w:fill="auto"/>
            <w:tcMar>
              <w:top w:w="0" w:type="dxa"/>
              <w:left w:w="108" w:type="dxa"/>
              <w:bottom w:w="0" w:type="dxa"/>
              <w:right w:w="108" w:type="dxa"/>
            </w:tcMar>
            <w:vAlign w:val="center"/>
            <w:hideMark/>
          </w:tcPr>
          <w:p w:rsidR="00D41357" w:rsidRPr="00267D6D" w:rsidRDefault="00D41357" w:rsidP="002A41FB">
            <w:pPr>
              <w:pStyle w:val="a3"/>
              <w:overflowPunct/>
              <w:ind w:right="0"/>
              <w:jc w:val="right"/>
              <w:rPr>
                <w:lang w:val="en-GB"/>
              </w:rPr>
            </w:pPr>
            <w:r w:rsidRPr="00267D6D">
              <w:rPr>
                <w:lang w:val="en-GB"/>
              </w:rPr>
              <w:t>33,121</w:t>
            </w:r>
          </w:p>
        </w:tc>
        <w:tc>
          <w:tcPr>
            <w:tcW w:w="2694" w:type="dxa"/>
            <w:tcBorders>
              <w:top w:val="single" w:sz="12" w:space="0" w:color="auto"/>
            </w:tcBorders>
            <w:shd w:val="clear" w:color="auto" w:fill="auto"/>
            <w:tcMar>
              <w:top w:w="0" w:type="dxa"/>
              <w:left w:w="108" w:type="dxa"/>
              <w:bottom w:w="0" w:type="dxa"/>
              <w:right w:w="108" w:type="dxa"/>
            </w:tcMar>
            <w:vAlign w:val="center"/>
            <w:hideMark/>
          </w:tcPr>
          <w:p w:rsidR="00D41357" w:rsidRPr="00267D6D" w:rsidRDefault="00D41357" w:rsidP="002A41FB">
            <w:pPr>
              <w:pStyle w:val="a3"/>
              <w:overflowPunct/>
              <w:ind w:right="0"/>
              <w:jc w:val="right"/>
              <w:rPr>
                <w:lang w:val="en-GB"/>
              </w:rPr>
            </w:pPr>
            <w:r w:rsidRPr="00267D6D">
              <w:rPr>
                <w:lang w:val="en-GB"/>
              </w:rPr>
              <w:t>2,000</w:t>
            </w:r>
          </w:p>
        </w:tc>
      </w:tr>
      <w:tr w:rsidR="00D41357" w:rsidRPr="00267D6D" w:rsidTr="002A41FB">
        <w:tc>
          <w:tcPr>
            <w:tcW w:w="1984" w:type="dxa"/>
            <w:shd w:val="clear" w:color="auto" w:fill="auto"/>
            <w:tcMar>
              <w:top w:w="0" w:type="dxa"/>
              <w:left w:w="108" w:type="dxa"/>
              <w:bottom w:w="0" w:type="dxa"/>
              <w:right w:w="108" w:type="dxa"/>
            </w:tcMar>
            <w:vAlign w:val="center"/>
            <w:hideMark/>
          </w:tcPr>
          <w:p w:rsidR="00D41357" w:rsidRPr="00267D6D" w:rsidRDefault="00D41357" w:rsidP="002A41FB">
            <w:pPr>
              <w:pStyle w:val="a3"/>
              <w:overflowPunct/>
              <w:ind w:right="0"/>
              <w:jc w:val="left"/>
              <w:rPr>
                <w:lang w:val="en-GB"/>
              </w:rPr>
            </w:pPr>
            <w:r w:rsidRPr="00267D6D">
              <w:rPr>
                <w:lang w:val="en-GB"/>
              </w:rPr>
              <w:t>2012/2013</w:t>
            </w:r>
            <w:r w:rsidRPr="00267D6D">
              <w:rPr>
                <w:rFonts w:hint="eastAsia"/>
                <w:lang w:val="en-GB"/>
              </w:rPr>
              <w:t>学年</w:t>
            </w:r>
          </w:p>
        </w:tc>
        <w:tc>
          <w:tcPr>
            <w:tcW w:w="2268" w:type="dxa"/>
            <w:shd w:val="clear" w:color="auto" w:fill="auto"/>
            <w:tcMar>
              <w:top w:w="0" w:type="dxa"/>
              <w:left w:w="108" w:type="dxa"/>
              <w:bottom w:w="0" w:type="dxa"/>
              <w:right w:w="108" w:type="dxa"/>
            </w:tcMar>
            <w:vAlign w:val="center"/>
            <w:hideMark/>
          </w:tcPr>
          <w:p w:rsidR="00D41357" w:rsidRPr="00267D6D" w:rsidRDefault="00D41357" w:rsidP="002A41FB">
            <w:pPr>
              <w:pStyle w:val="a3"/>
              <w:overflowPunct/>
              <w:ind w:right="0"/>
              <w:jc w:val="right"/>
              <w:rPr>
                <w:lang w:val="en-GB"/>
              </w:rPr>
            </w:pPr>
            <w:r w:rsidRPr="00267D6D">
              <w:rPr>
                <w:lang w:val="en-GB"/>
              </w:rPr>
              <w:t>32,241</w:t>
            </w:r>
          </w:p>
        </w:tc>
        <w:tc>
          <w:tcPr>
            <w:tcW w:w="2694" w:type="dxa"/>
            <w:shd w:val="clear" w:color="auto" w:fill="auto"/>
            <w:tcMar>
              <w:top w:w="0" w:type="dxa"/>
              <w:left w:w="108" w:type="dxa"/>
              <w:bottom w:w="0" w:type="dxa"/>
              <w:right w:w="108" w:type="dxa"/>
            </w:tcMar>
            <w:vAlign w:val="center"/>
            <w:hideMark/>
          </w:tcPr>
          <w:p w:rsidR="00D41357" w:rsidRPr="00267D6D" w:rsidRDefault="00D41357" w:rsidP="002A41FB">
            <w:pPr>
              <w:pStyle w:val="a3"/>
              <w:overflowPunct/>
              <w:ind w:right="0"/>
              <w:jc w:val="right"/>
              <w:rPr>
                <w:lang w:val="en-GB"/>
              </w:rPr>
            </w:pPr>
            <w:r w:rsidRPr="00267D6D">
              <w:rPr>
                <w:lang w:val="en-GB"/>
              </w:rPr>
              <w:t>3,000</w:t>
            </w:r>
          </w:p>
        </w:tc>
      </w:tr>
      <w:tr w:rsidR="00D41357" w:rsidRPr="00267D6D" w:rsidTr="002A41FB">
        <w:tc>
          <w:tcPr>
            <w:tcW w:w="1984" w:type="dxa"/>
            <w:shd w:val="clear" w:color="auto" w:fill="auto"/>
            <w:tcMar>
              <w:top w:w="0" w:type="dxa"/>
              <w:left w:w="108" w:type="dxa"/>
              <w:bottom w:w="0" w:type="dxa"/>
              <w:right w:w="108" w:type="dxa"/>
            </w:tcMar>
            <w:vAlign w:val="center"/>
            <w:hideMark/>
          </w:tcPr>
          <w:p w:rsidR="00D41357" w:rsidRPr="00267D6D" w:rsidRDefault="00D41357" w:rsidP="002A41FB">
            <w:pPr>
              <w:pStyle w:val="a3"/>
              <w:overflowPunct/>
              <w:ind w:right="0"/>
              <w:jc w:val="left"/>
              <w:rPr>
                <w:lang w:val="en-GB"/>
              </w:rPr>
            </w:pPr>
            <w:r w:rsidRPr="00267D6D">
              <w:rPr>
                <w:lang w:val="en-GB"/>
              </w:rPr>
              <w:t>2013/2014</w:t>
            </w:r>
            <w:r w:rsidRPr="00267D6D">
              <w:rPr>
                <w:rFonts w:hint="eastAsia"/>
                <w:lang w:val="en-GB"/>
              </w:rPr>
              <w:t>学年</w:t>
            </w:r>
          </w:p>
        </w:tc>
        <w:tc>
          <w:tcPr>
            <w:tcW w:w="2268" w:type="dxa"/>
            <w:shd w:val="clear" w:color="auto" w:fill="auto"/>
            <w:tcMar>
              <w:top w:w="0" w:type="dxa"/>
              <w:left w:w="108" w:type="dxa"/>
              <w:bottom w:w="0" w:type="dxa"/>
              <w:right w:w="108" w:type="dxa"/>
            </w:tcMar>
            <w:vAlign w:val="center"/>
            <w:hideMark/>
          </w:tcPr>
          <w:p w:rsidR="00D41357" w:rsidRPr="00267D6D" w:rsidRDefault="00D41357" w:rsidP="002A41FB">
            <w:pPr>
              <w:pStyle w:val="a3"/>
              <w:overflowPunct/>
              <w:ind w:right="0"/>
              <w:jc w:val="right"/>
              <w:rPr>
                <w:lang w:val="en-GB"/>
              </w:rPr>
            </w:pPr>
            <w:r w:rsidRPr="00267D6D">
              <w:rPr>
                <w:lang w:val="en-GB"/>
              </w:rPr>
              <w:t>31,069</w:t>
            </w:r>
          </w:p>
        </w:tc>
        <w:tc>
          <w:tcPr>
            <w:tcW w:w="2694" w:type="dxa"/>
            <w:shd w:val="clear" w:color="auto" w:fill="auto"/>
            <w:tcMar>
              <w:top w:w="0" w:type="dxa"/>
              <w:left w:w="108" w:type="dxa"/>
              <w:bottom w:w="0" w:type="dxa"/>
              <w:right w:w="108" w:type="dxa"/>
            </w:tcMar>
            <w:vAlign w:val="center"/>
            <w:hideMark/>
          </w:tcPr>
          <w:p w:rsidR="00D41357" w:rsidRPr="00267D6D" w:rsidRDefault="00D41357" w:rsidP="002A41FB">
            <w:pPr>
              <w:pStyle w:val="a3"/>
              <w:overflowPunct/>
              <w:ind w:right="0"/>
              <w:jc w:val="right"/>
              <w:rPr>
                <w:lang w:val="en-GB"/>
              </w:rPr>
            </w:pPr>
            <w:r w:rsidRPr="00267D6D">
              <w:rPr>
                <w:lang w:val="en-GB"/>
              </w:rPr>
              <w:t>3,000</w:t>
            </w:r>
          </w:p>
        </w:tc>
      </w:tr>
    </w:tbl>
    <w:p w:rsidR="00D41357" w:rsidRPr="00DC6AD3" w:rsidRDefault="00D41357" w:rsidP="00D41357">
      <w:pPr>
        <w:pStyle w:val="SingleTxtGC"/>
        <w:rPr>
          <w:rFonts w:ascii="Time New Roman" w:hAnsi="Time New Roman" w:hint="eastAsia"/>
          <w:sz w:val="19"/>
          <w:szCs w:val="19"/>
        </w:rPr>
      </w:pPr>
      <w:r w:rsidRPr="00DC6AD3">
        <w:rPr>
          <w:rFonts w:eastAsia="楷体_GB2312" w:hint="eastAsia"/>
          <w:sz w:val="19"/>
          <w:szCs w:val="19"/>
        </w:rPr>
        <w:t>来源：</w:t>
      </w:r>
      <w:r w:rsidRPr="00DC6AD3">
        <w:rPr>
          <w:rFonts w:ascii="Time New Roman" w:hAnsi="Time New Roman" w:hint="eastAsia"/>
          <w:sz w:val="19"/>
          <w:szCs w:val="19"/>
        </w:rPr>
        <w:t>高等教育办公室</w:t>
      </w:r>
    </w:p>
    <w:p w:rsidR="00D41357" w:rsidRDefault="00D41357" w:rsidP="00D41357">
      <w:pPr>
        <w:pStyle w:val="H4GC"/>
      </w:pPr>
      <w:r>
        <w:rPr>
          <w:rFonts w:hint="eastAsia"/>
        </w:rPr>
        <w:tab/>
      </w:r>
      <w:r>
        <w:rPr>
          <w:rFonts w:hint="eastAsia"/>
        </w:rPr>
        <w:tab/>
        <w:t>(3)</w:t>
      </w:r>
      <w:r>
        <w:rPr>
          <w:rFonts w:hint="eastAsia"/>
        </w:rPr>
        <w:tab/>
      </w:r>
      <w:r>
        <w:rPr>
          <w:rFonts w:hint="eastAsia"/>
        </w:rPr>
        <w:t>持续进修计划</w:t>
      </w:r>
    </w:p>
    <w:p w:rsidR="00D41357" w:rsidRDefault="00D41357" w:rsidP="00D41357">
      <w:pPr>
        <w:pStyle w:val="SingleTxtGC"/>
      </w:pPr>
      <w:r>
        <w:rPr>
          <w:rFonts w:hint="eastAsia"/>
        </w:rPr>
        <w:t xml:space="preserve">121.  </w:t>
      </w:r>
      <w:r>
        <w:rPr>
          <w:rFonts w:hint="eastAsia"/>
        </w:rPr>
        <w:t>为推广终身学习，澳门特区政府设立“持续进修发展计划”，首阶段在</w:t>
      </w:r>
      <w:r>
        <w:rPr>
          <w:rFonts w:hint="eastAsia"/>
        </w:rPr>
        <w:t>2011</w:t>
      </w:r>
      <w:r>
        <w:rPr>
          <w:rFonts w:hint="eastAsia"/>
        </w:rPr>
        <w:t>年至</w:t>
      </w:r>
      <w:r>
        <w:rPr>
          <w:rFonts w:hint="eastAsia"/>
        </w:rPr>
        <w:t>2013</w:t>
      </w:r>
      <w:r>
        <w:rPr>
          <w:rFonts w:hint="eastAsia"/>
        </w:rPr>
        <w:t>年推行，向所有年满</w:t>
      </w:r>
      <w:r>
        <w:rPr>
          <w:rFonts w:hint="eastAsia"/>
        </w:rPr>
        <w:t>15</w:t>
      </w:r>
      <w:r>
        <w:rPr>
          <w:rFonts w:hint="eastAsia"/>
        </w:rPr>
        <w:t>岁的中国籍及非中国籍的澳门特区居民提供金额上限为澳门币</w:t>
      </w:r>
      <w:r>
        <w:rPr>
          <w:rFonts w:hint="eastAsia"/>
        </w:rPr>
        <w:t>5000</w:t>
      </w:r>
      <w:r>
        <w:rPr>
          <w:rFonts w:hint="eastAsia"/>
        </w:rPr>
        <w:t>元的资助，以修读民间组织或教育机构举办的合资格获资助的各种培训课程。澳门特区政府在</w:t>
      </w:r>
      <w:r>
        <w:rPr>
          <w:rFonts w:hint="eastAsia"/>
        </w:rPr>
        <w:t>2014</w:t>
      </w:r>
      <w:r>
        <w:rPr>
          <w:rFonts w:hint="eastAsia"/>
        </w:rPr>
        <w:t>年继续推行该计划的第二阶段，并将每一受益人可获发的资助金额上限调升至澳门币</w:t>
      </w:r>
      <w:r>
        <w:rPr>
          <w:rFonts w:hint="eastAsia"/>
        </w:rPr>
        <w:t>6000</w:t>
      </w:r>
      <w:r>
        <w:rPr>
          <w:rFonts w:hint="eastAsia"/>
        </w:rPr>
        <w:t>元。</w:t>
      </w:r>
    </w:p>
    <w:p w:rsidR="00D41357" w:rsidRDefault="00D41357" w:rsidP="00D41357">
      <w:pPr>
        <w:pStyle w:val="SingleTxtGC"/>
      </w:pPr>
      <w:r>
        <w:rPr>
          <w:rFonts w:hint="eastAsia"/>
        </w:rPr>
        <w:t xml:space="preserve">122.  </w:t>
      </w:r>
      <w:r>
        <w:rPr>
          <w:rFonts w:hint="eastAsia"/>
        </w:rPr>
        <w:t>在合资格获资助的课程当中，包括不同的语言课程</w:t>
      </w:r>
      <w:r>
        <w:rPr>
          <w:rFonts w:hint="eastAsia"/>
        </w:rPr>
        <w:t>(</w:t>
      </w:r>
      <w:r>
        <w:rPr>
          <w:rFonts w:hint="eastAsia"/>
        </w:rPr>
        <w:t>例如广东话、普通话、英语、葡萄牙语、日语、韩语等</w:t>
      </w:r>
      <w:r>
        <w:rPr>
          <w:rFonts w:hint="eastAsia"/>
        </w:rPr>
        <w:t>)</w:t>
      </w:r>
      <w:r>
        <w:rPr>
          <w:rFonts w:hint="eastAsia"/>
        </w:rPr>
        <w:t>，亦包括生产力暨科技转移中心和旅游学院专门为非以中文为母语的人士举办的普通话及广东话课程，以协助该等人士融入本地生活。</w:t>
      </w:r>
    </w:p>
    <w:p w:rsidR="00D41357" w:rsidRDefault="00D41357" w:rsidP="00D41357">
      <w:pPr>
        <w:pStyle w:val="H4GC"/>
      </w:pPr>
      <w:r>
        <w:rPr>
          <w:rFonts w:hint="eastAsia"/>
        </w:rPr>
        <w:tab/>
      </w:r>
      <w:r>
        <w:rPr>
          <w:rFonts w:hint="eastAsia"/>
        </w:rPr>
        <w:tab/>
        <w:t>(4)</w:t>
      </w:r>
      <w:r>
        <w:rPr>
          <w:rFonts w:hint="eastAsia"/>
        </w:rPr>
        <w:tab/>
      </w:r>
      <w:r>
        <w:rPr>
          <w:rFonts w:hint="eastAsia"/>
        </w:rPr>
        <w:t>为外雇人员提供的在职培训</w:t>
      </w:r>
    </w:p>
    <w:p w:rsidR="00D41357" w:rsidRDefault="00D41357" w:rsidP="00D41357">
      <w:pPr>
        <w:pStyle w:val="SingleTxtGC"/>
      </w:pPr>
      <w:r>
        <w:rPr>
          <w:rFonts w:hint="eastAsia"/>
        </w:rPr>
        <w:t xml:space="preserve">123.  </w:t>
      </w:r>
      <w:r>
        <w:rPr>
          <w:rFonts w:hint="eastAsia"/>
        </w:rPr>
        <w:t>劳工事务局为外地雇员提供多个在职培训课程，例如涉及建筑业的职</w:t>
      </w:r>
      <w:proofErr w:type="gramStart"/>
      <w:r>
        <w:rPr>
          <w:rFonts w:hint="eastAsia"/>
        </w:rPr>
        <w:t>安培训</w:t>
      </w:r>
      <w:proofErr w:type="gramEnd"/>
      <w:r>
        <w:rPr>
          <w:rFonts w:hint="eastAsia"/>
        </w:rPr>
        <w:t>课程、烹饪及护理课程等。当中除以中文授课外，亦有辅以英语翻译，又或以英语及葡文授课。</w:t>
      </w:r>
    </w:p>
    <w:p w:rsidR="00D41357" w:rsidRPr="00DC6AD3" w:rsidRDefault="00D41357" w:rsidP="00D41357">
      <w:pPr>
        <w:pStyle w:val="SingleTxtGC"/>
        <w:rPr>
          <w:rFonts w:ascii="Time New Roman" w:eastAsia="黑体" w:hAnsi="Time New Roman" w:hint="eastAsia"/>
        </w:rPr>
      </w:pPr>
      <w:r w:rsidRPr="00DC6AD3">
        <w:rPr>
          <w:rFonts w:ascii="Time New Roman" w:eastAsia="黑体" w:hAnsi="Time New Roman" w:hint="eastAsia"/>
        </w:rPr>
        <w:t>表十三：为外地雇员举办在职培训的资料</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985"/>
        <w:gridCol w:w="1134"/>
        <w:gridCol w:w="730"/>
        <w:gridCol w:w="780"/>
        <w:gridCol w:w="903"/>
        <w:gridCol w:w="897"/>
        <w:gridCol w:w="941"/>
      </w:tblGrid>
      <w:tr w:rsidR="00D41357" w:rsidRPr="00267D6D" w:rsidTr="002A41FB">
        <w:tc>
          <w:tcPr>
            <w:tcW w:w="1985"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left"/>
            </w:pPr>
            <w:r w:rsidRPr="00267D6D">
              <w:rPr>
                <w:rFonts w:hint="eastAsia"/>
              </w:rPr>
              <w:t>课程名称</w:t>
            </w:r>
          </w:p>
        </w:tc>
        <w:tc>
          <w:tcPr>
            <w:tcW w:w="1134"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left"/>
            </w:pPr>
            <w:r w:rsidRPr="00267D6D">
              <w:rPr>
                <w:rFonts w:hint="eastAsia"/>
              </w:rPr>
              <w:t>培训语言</w:t>
            </w:r>
          </w:p>
        </w:tc>
        <w:tc>
          <w:tcPr>
            <w:tcW w:w="730"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right"/>
            </w:pPr>
            <w:r w:rsidRPr="00267D6D">
              <w:rPr>
                <w:rFonts w:hint="eastAsia"/>
              </w:rPr>
              <w:t>参加</w:t>
            </w:r>
            <w:r>
              <w:br/>
            </w:r>
            <w:r w:rsidRPr="00267D6D">
              <w:rPr>
                <w:rFonts w:hint="eastAsia"/>
              </w:rPr>
              <w:t>人数</w:t>
            </w:r>
          </w:p>
        </w:tc>
        <w:tc>
          <w:tcPr>
            <w:tcW w:w="780"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right"/>
            </w:pPr>
            <w:r w:rsidRPr="00267D6D">
              <w:rPr>
                <w:rFonts w:hint="eastAsia"/>
              </w:rPr>
              <w:t>中国籍</w:t>
            </w:r>
            <w:r>
              <w:br/>
            </w:r>
            <w:r w:rsidRPr="00267D6D">
              <w:rPr>
                <w:rFonts w:hint="eastAsia"/>
              </w:rPr>
              <w:t>学员人数</w:t>
            </w:r>
          </w:p>
        </w:tc>
        <w:tc>
          <w:tcPr>
            <w:tcW w:w="903"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right"/>
            </w:pPr>
            <w:r w:rsidRPr="00267D6D">
              <w:rPr>
                <w:rFonts w:hint="eastAsia"/>
              </w:rPr>
              <w:t>中国籍学员</w:t>
            </w:r>
            <w:r w:rsidRPr="00267D6D">
              <w:br/>
            </w:r>
            <w:r w:rsidRPr="00267D6D">
              <w:rPr>
                <w:rFonts w:hint="eastAsia"/>
              </w:rPr>
              <w:t>占百分比</w:t>
            </w:r>
          </w:p>
        </w:tc>
        <w:tc>
          <w:tcPr>
            <w:tcW w:w="897"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right"/>
            </w:pPr>
            <w:r w:rsidRPr="00267D6D">
              <w:rPr>
                <w:rFonts w:hint="eastAsia"/>
              </w:rPr>
              <w:t>非中国籍学员人数</w:t>
            </w:r>
          </w:p>
        </w:tc>
        <w:tc>
          <w:tcPr>
            <w:tcW w:w="941" w:type="dxa"/>
            <w:tcBorders>
              <w:top w:val="single" w:sz="4" w:space="0" w:color="auto"/>
              <w:bottom w:val="single" w:sz="12" w:space="0" w:color="auto"/>
            </w:tcBorders>
            <w:shd w:val="clear" w:color="auto" w:fill="auto"/>
            <w:vAlign w:val="bottom"/>
          </w:tcPr>
          <w:p w:rsidR="00D41357" w:rsidRPr="00267D6D" w:rsidRDefault="00D41357" w:rsidP="002A41FB">
            <w:pPr>
              <w:pStyle w:val="a4"/>
              <w:ind w:right="0"/>
              <w:jc w:val="right"/>
            </w:pPr>
            <w:r w:rsidRPr="00267D6D">
              <w:rPr>
                <w:rFonts w:hint="eastAsia"/>
              </w:rPr>
              <w:t>非中国籍学</w:t>
            </w:r>
            <w:r w:rsidRPr="00267D6D">
              <w:br/>
            </w:r>
            <w:r w:rsidRPr="00267D6D">
              <w:rPr>
                <w:rFonts w:hint="eastAsia"/>
              </w:rPr>
              <w:t>员占百分比</w:t>
            </w:r>
          </w:p>
        </w:tc>
      </w:tr>
      <w:tr w:rsidR="00D41357" w:rsidRPr="00267D6D" w:rsidTr="002A41FB">
        <w:tc>
          <w:tcPr>
            <w:tcW w:w="1985" w:type="dxa"/>
            <w:tcBorders>
              <w:top w:val="single" w:sz="12" w:space="0" w:color="auto"/>
            </w:tcBorders>
            <w:shd w:val="clear" w:color="auto" w:fill="auto"/>
          </w:tcPr>
          <w:p w:rsidR="00D41357" w:rsidRPr="00267D6D" w:rsidRDefault="00D41357" w:rsidP="002A41FB">
            <w:pPr>
              <w:pStyle w:val="a3"/>
              <w:overflowPunct/>
              <w:ind w:right="0"/>
              <w:jc w:val="left"/>
            </w:pPr>
            <w:r w:rsidRPr="00267D6D">
              <w:rPr>
                <w:rFonts w:hint="eastAsia"/>
              </w:rPr>
              <w:t>家</w:t>
            </w:r>
            <w:proofErr w:type="gramStart"/>
            <w:r w:rsidRPr="00267D6D">
              <w:rPr>
                <w:rFonts w:hint="eastAsia"/>
              </w:rPr>
              <w:t>佣</w:t>
            </w:r>
            <w:proofErr w:type="gramEnd"/>
            <w:r w:rsidRPr="00267D6D">
              <w:rPr>
                <w:rFonts w:hint="eastAsia"/>
              </w:rPr>
              <w:t>培训计划</w:t>
            </w:r>
            <w:r>
              <w:rPr>
                <w:rFonts w:hint="eastAsia"/>
                <w:spacing w:val="-50"/>
              </w:rPr>
              <w:t>―</w:t>
            </w:r>
            <w:r>
              <w:rPr>
                <w:rFonts w:hint="eastAsia"/>
              </w:rPr>
              <w:t>―</w:t>
            </w:r>
            <w:r w:rsidRPr="00267D6D">
              <w:rPr>
                <w:rFonts w:hint="eastAsia"/>
              </w:rPr>
              <w:t>中西烹调技巧课程</w:t>
            </w:r>
          </w:p>
        </w:tc>
        <w:tc>
          <w:tcPr>
            <w:tcW w:w="1134" w:type="dxa"/>
            <w:tcBorders>
              <w:top w:val="single" w:sz="12" w:space="0" w:color="auto"/>
            </w:tcBorders>
            <w:shd w:val="clear" w:color="auto" w:fill="auto"/>
          </w:tcPr>
          <w:p w:rsidR="00D41357" w:rsidRPr="00267D6D" w:rsidRDefault="00D41357" w:rsidP="002A41FB">
            <w:pPr>
              <w:pStyle w:val="a3"/>
              <w:overflowPunct/>
              <w:ind w:right="0"/>
              <w:jc w:val="left"/>
            </w:pPr>
            <w:r w:rsidRPr="00267D6D">
              <w:rPr>
                <w:rFonts w:hint="eastAsia"/>
              </w:rPr>
              <w:t>粤语授课，辅以英语翻译</w:t>
            </w:r>
          </w:p>
        </w:tc>
        <w:tc>
          <w:tcPr>
            <w:tcW w:w="730" w:type="dxa"/>
            <w:tcBorders>
              <w:top w:val="single" w:sz="12" w:space="0" w:color="auto"/>
            </w:tcBorders>
            <w:shd w:val="clear" w:color="auto" w:fill="auto"/>
          </w:tcPr>
          <w:p w:rsidR="00D41357" w:rsidRPr="00267D6D" w:rsidRDefault="00D41357" w:rsidP="002A41FB">
            <w:pPr>
              <w:pStyle w:val="a3"/>
              <w:overflowPunct/>
              <w:ind w:right="0"/>
              <w:jc w:val="right"/>
              <w:rPr>
                <w:lang w:val="en-GB"/>
              </w:rPr>
            </w:pPr>
            <w:r w:rsidRPr="00267D6D">
              <w:rPr>
                <w:lang w:val="en-GB"/>
              </w:rPr>
              <w:t>185</w:t>
            </w:r>
          </w:p>
        </w:tc>
        <w:tc>
          <w:tcPr>
            <w:tcW w:w="780" w:type="dxa"/>
            <w:tcBorders>
              <w:top w:val="single" w:sz="12" w:space="0" w:color="auto"/>
            </w:tcBorders>
            <w:shd w:val="clear" w:color="auto" w:fill="auto"/>
          </w:tcPr>
          <w:p w:rsidR="00D41357" w:rsidRPr="00267D6D" w:rsidRDefault="00D41357" w:rsidP="002A41FB">
            <w:pPr>
              <w:pStyle w:val="a3"/>
              <w:overflowPunct/>
              <w:ind w:right="0"/>
              <w:jc w:val="right"/>
              <w:rPr>
                <w:lang w:val="en-GB"/>
              </w:rPr>
            </w:pPr>
            <w:r w:rsidRPr="00267D6D">
              <w:rPr>
                <w:lang w:val="en-GB"/>
              </w:rPr>
              <w:t>0</w:t>
            </w:r>
          </w:p>
        </w:tc>
        <w:tc>
          <w:tcPr>
            <w:tcW w:w="903" w:type="dxa"/>
            <w:tcBorders>
              <w:top w:val="single" w:sz="12" w:space="0" w:color="auto"/>
            </w:tcBorders>
            <w:shd w:val="clear" w:color="auto" w:fill="auto"/>
          </w:tcPr>
          <w:p w:rsidR="00D41357" w:rsidRPr="00267D6D" w:rsidRDefault="00D41357" w:rsidP="002A41FB">
            <w:pPr>
              <w:pStyle w:val="a3"/>
              <w:overflowPunct/>
              <w:ind w:right="0"/>
              <w:jc w:val="right"/>
              <w:rPr>
                <w:lang w:val="en-GB"/>
              </w:rPr>
            </w:pPr>
            <w:r w:rsidRPr="00267D6D">
              <w:rPr>
                <w:lang w:val="en-GB"/>
              </w:rPr>
              <w:t>0.0%</w:t>
            </w:r>
          </w:p>
        </w:tc>
        <w:tc>
          <w:tcPr>
            <w:tcW w:w="897" w:type="dxa"/>
            <w:tcBorders>
              <w:top w:val="single" w:sz="12" w:space="0" w:color="auto"/>
            </w:tcBorders>
            <w:shd w:val="clear" w:color="auto" w:fill="auto"/>
          </w:tcPr>
          <w:p w:rsidR="00D41357" w:rsidRPr="00267D6D" w:rsidRDefault="00D41357" w:rsidP="002A41FB">
            <w:pPr>
              <w:pStyle w:val="a3"/>
              <w:overflowPunct/>
              <w:ind w:right="0"/>
              <w:jc w:val="right"/>
              <w:rPr>
                <w:lang w:val="en-GB"/>
              </w:rPr>
            </w:pPr>
            <w:r w:rsidRPr="00267D6D">
              <w:rPr>
                <w:lang w:val="en-GB"/>
              </w:rPr>
              <w:t>185</w:t>
            </w:r>
          </w:p>
        </w:tc>
        <w:tc>
          <w:tcPr>
            <w:tcW w:w="941" w:type="dxa"/>
            <w:tcBorders>
              <w:top w:val="single" w:sz="12" w:space="0" w:color="auto"/>
            </w:tcBorders>
            <w:shd w:val="clear" w:color="auto" w:fill="auto"/>
          </w:tcPr>
          <w:p w:rsidR="00D41357" w:rsidRPr="00267D6D" w:rsidRDefault="00D41357" w:rsidP="002A41FB">
            <w:pPr>
              <w:pStyle w:val="a3"/>
              <w:overflowPunct/>
              <w:ind w:right="0"/>
              <w:jc w:val="right"/>
              <w:rPr>
                <w:lang w:val="en-GB"/>
              </w:rPr>
            </w:pPr>
            <w:r w:rsidRPr="00267D6D">
              <w:rPr>
                <w:lang w:val="en-GB"/>
              </w:rPr>
              <w:t>100.0%</w:t>
            </w:r>
          </w:p>
        </w:tc>
      </w:tr>
      <w:tr w:rsidR="00D41357" w:rsidRPr="00267D6D" w:rsidTr="002A41FB">
        <w:tc>
          <w:tcPr>
            <w:tcW w:w="1985" w:type="dxa"/>
            <w:shd w:val="clear" w:color="auto" w:fill="auto"/>
          </w:tcPr>
          <w:p w:rsidR="00D41357" w:rsidRPr="00267D6D" w:rsidRDefault="00D41357" w:rsidP="002A41FB">
            <w:pPr>
              <w:pStyle w:val="a3"/>
              <w:overflowPunct/>
              <w:ind w:right="0"/>
              <w:jc w:val="left"/>
            </w:pPr>
            <w:r w:rsidRPr="00267D6D">
              <w:rPr>
                <w:rFonts w:hint="eastAsia"/>
              </w:rPr>
              <w:t>家</w:t>
            </w:r>
            <w:proofErr w:type="gramStart"/>
            <w:r w:rsidRPr="00267D6D">
              <w:rPr>
                <w:rFonts w:hint="eastAsia"/>
              </w:rPr>
              <w:t>佣</w:t>
            </w:r>
            <w:proofErr w:type="gramEnd"/>
            <w:r w:rsidRPr="00267D6D">
              <w:rPr>
                <w:rFonts w:hint="eastAsia"/>
              </w:rPr>
              <w:t>培训计划</w:t>
            </w:r>
            <w:r>
              <w:rPr>
                <w:rFonts w:hint="eastAsia"/>
                <w:spacing w:val="-50"/>
              </w:rPr>
              <w:t>―</w:t>
            </w:r>
            <w:r>
              <w:rPr>
                <w:rFonts w:hint="eastAsia"/>
              </w:rPr>
              <w:t>―</w:t>
            </w:r>
            <w:r w:rsidRPr="00267D6D">
              <w:rPr>
                <w:rFonts w:hint="eastAsia"/>
              </w:rPr>
              <w:t>烹饪技巧及家居老幼护理课程</w:t>
            </w:r>
          </w:p>
        </w:tc>
        <w:tc>
          <w:tcPr>
            <w:tcW w:w="1134" w:type="dxa"/>
            <w:shd w:val="clear" w:color="auto" w:fill="auto"/>
          </w:tcPr>
          <w:p w:rsidR="00D41357" w:rsidRPr="00267D6D" w:rsidRDefault="00D41357" w:rsidP="002A41FB">
            <w:pPr>
              <w:pStyle w:val="a3"/>
              <w:overflowPunct/>
              <w:ind w:right="0"/>
              <w:jc w:val="left"/>
            </w:pPr>
            <w:r w:rsidRPr="00267D6D">
              <w:rPr>
                <w:rFonts w:hint="eastAsia"/>
              </w:rPr>
              <w:t>粤语授课，辅以英语翻译</w:t>
            </w:r>
          </w:p>
        </w:tc>
        <w:tc>
          <w:tcPr>
            <w:tcW w:w="730" w:type="dxa"/>
            <w:shd w:val="clear" w:color="auto" w:fill="auto"/>
          </w:tcPr>
          <w:p w:rsidR="00D41357" w:rsidRPr="00267D6D" w:rsidRDefault="00D41357" w:rsidP="002A41FB">
            <w:pPr>
              <w:pStyle w:val="a3"/>
              <w:overflowPunct/>
              <w:ind w:right="0"/>
              <w:jc w:val="right"/>
              <w:rPr>
                <w:lang w:val="en-GB"/>
              </w:rPr>
            </w:pPr>
            <w:r w:rsidRPr="00267D6D">
              <w:rPr>
                <w:lang w:val="en-GB"/>
              </w:rPr>
              <w:t>41</w:t>
            </w:r>
          </w:p>
        </w:tc>
        <w:tc>
          <w:tcPr>
            <w:tcW w:w="780" w:type="dxa"/>
            <w:shd w:val="clear" w:color="auto" w:fill="auto"/>
          </w:tcPr>
          <w:p w:rsidR="00D41357" w:rsidRPr="00267D6D" w:rsidRDefault="00D41357" w:rsidP="002A41FB">
            <w:pPr>
              <w:pStyle w:val="a3"/>
              <w:overflowPunct/>
              <w:ind w:right="0"/>
              <w:jc w:val="right"/>
              <w:rPr>
                <w:lang w:val="en-GB"/>
              </w:rPr>
            </w:pPr>
            <w:r w:rsidRPr="00267D6D">
              <w:rPr>
                <w:lang w:val="en-GB"/>
              </w:rPr>
              <w:t>0</w:t>
            </w:r>
          </w:p>
        </w:tc>
        <w:tc>
          <w:tcPr>
            <w:tcW w:w="903" w:type="dxa"/>
            <w:shd w:val="clear" w:color="auto" w:fill="auto"/>
          </w:tcPr>
          <w:p w:rsidR="00D41357" w:rsidRPr="00267D6D" w:rsidRDefault="00D41357" w:rsidP="002A41FB">
            <w:pPr>
              <w:pStyle w:val="a3"/>
              <w:overflowPunct/>
              <w:ind w:right="0"/>
              <w:jc w:val="right"/>
              <w:rPr>
                <w:lang w:val="en-GB"/>
              </w:rPr>
            </w:pPr>
            <w:r w:rsidRPr="00267D6D">
              <w:rPr>
                <w:lang w:val="en-GB"/>
              </w:rPr>
              <w:t>0.0%</w:t>
            </w:r>
          </w:p>
        </w:tc>
        <w:tc>
          <w:tcPr>
            <w:tcW w:w="897" w:type="dxa"/>
            <w:shd w:val="clear" w:color="auto" w:fill="auto"/>
          </w:tcPr>
          <w:p w:rsidR="00D41357" w:rsidRPr="00267D6D" w:rsidRDefault="00D41357" w:rsidP="002A41FB">
            <w:pPr>
              <w:pStyle w:val="a3"/>
              <w:overflowPunct/>
              <w:ind w:right="0"/>
              <w:jc w:val="right"/>
              <w:rPr>
                <w:lang w:val="en-GB"/>
              </w:rPr>
            </w:pPr>
            <w:r w:rsidRPr="00267D6D">
              <w:rPr>
                <w:lang w:val="en-GB"/>
              </w:rPr>
              <w:t>41</w:t>
            </w:r>
          </w:p>
        </w:tc>
        <w:tc>
          <w:tcPr>
            <w:tcW w:w="941" w:type="dxa"/>
            <w:shd w:val="clear" w:color="auto" w:fill="auto"/>
          </w:tcPr>
          <w:p w:rsidR="00D41357" w:rsidRPr="00267D6D" w:rsidRDefault="00D41357" w:rsidP="002A41FB">
            <w:pPr>
              <w:pStyle w:val="a3"/>
              <w:overflowPunct/>
              <w:ind w:right="0"/>
              <w:jc w:val="right"/>
              <w:rPr>
                <w:lang w:val="en-GB"/>
              </w:rPr>
            </w:pPr>
            <w:r w:rsidRPr="00267D6D">
              <w:rPr>
                <w:lang w:val="en-GB"/>
              </w:rPr>
              <w:t>100.0%</w:t>
            </w:r>
          </w:p>
        </w:tc>
      </w:tr>
      <w:tr w:rsidR="00D41357" w:rsidRPr="00267D6D" w:rsidTr="002A41FB">
        <w:tc>
          <w:tcPr>
            <w:tcW w:w="1985" w:type="dxa"/>
            <w:shd w:val="clear" w:color="auto" w:fill="auto"/>
          </w:tcPr>
          <w:p w:rsidR="00D41357" w:rsidRPr="00267D6D" w:rsidRDefault="00D41357" w:rsidP="002A41FB">
            <w:pPr>
              <w:pStyle w:val="a3"/>
              <w:overflowPunct/>
              <w:ind w:right="0"/>
              <w:jc w:val="left"/>
            </w:pPr>
            <w:r w:rsidRPr="00267D6D">
              <w:rPr>
                <w:rFonts w:hint="eastAsia"/>
              </w:rPr>
              <w:t>建筑业职安卡课程</w:t>
            </w:r>
          </w:p>
        </w:tc>
        <w:tc>
          <w:tcPr>
            <w:tcW w:w="1134" w:type="dxa"/>
            <w:shd w:val="clear" w:color="auto" w:fill="auto"/>
          </w:tcPr>
          <w:p w:rsidR="00D41357" w:rsidRPr="00267D6D" w:rsidRDefault="00D41357" w:rsidP="002A41FB">
            <w:pPr>
              <w:pStyle w:val="a3"/>
              <w:overflowPunct/>
              <w:ind w:right="0"/>
              <w:jc w:val="left"/>
            </w:pPr>
            <w:r w:rsidRPr="00267D6D">
              <w:rPr>
                <w:rFonts w:hint="eastAsia"/>
              </w:rPr>
              <w:t>粤语、普通话、英文及葡文授课</w:t>
            </w:r>
          </w:p>
        </w:tc>
        <w:tc>
          <w:tcPr>
            <w:tcW w:w="730" w:type="dxa"/>
            <w:shd w:val="clear" w:color="auto" w:fill="auto"/>
          </w:tcPr>
          <w:p w:rsidR="00D41357" w:rsidRPr="00267D6D" w:rsidRDefault="00D41357" w:rsidP="002A41FB">
            <w:pPr>
              <w:pStyle w:val="a3"/>
              <w:overflowPunct/>
              <w:ind w:right="0"/>
              <w:jc w:val="right"/>
              <w:rPr>
                <w:lang w:val="en-GB"/>
              </w:rPr>
            </w:pPr>
            <w:r w:rsidRPr="00267D6D">
              <w:rPr>
                <w:lang w:val="en-GB"/>
              </w:rPr>
              <w:t>101163</w:t>
            </w:r>
          </w:p>
        </w:tc>
        <w:tc>
          <w:tcPr>
            <w:tcW w:w="780" w:type="dxa"/>
            <w:shd w:val="clear" w:color="auto" w:fill="auto"/>
          </w:tcPr>
          <w:p w:rsidR="00D41357" w:rsidRPr="00267D6D" w:rsidRDefault="00D41357" w:rsidP="002A41FB">
            <w:pPr>
              <w:pStyle w:val="a3"/>
              <w:overflowPunct/>
              <w:ind w:right="0"/>
              <w:jc w:val="right"/>
              <w:rPr>
                <w:lang w:val="en-GB"/>
              </w:rPr>
            </w:pPr>
            <w:r w:rsidRPr="00267D6D">
              <w:rPr>
                <w:lang w:val="en-GB"/>
              </w:rPr>
              <w:t>81919</w:t>
            </w:r>
          </w:p>
        </w:tc>
        <w:tc>
          <w:tcPr>
            <w:tcW w:w="903" w:type="dxa"/>
            <w:shd w:val="clear" w:color="auto" w:fill="auto"/>
          </w:tcPr>
          <w:p w:rsidR="00D41357" w:rsidRPr="00267D6D" w:rsidRDefault="00D41357" w:rsidP="002A41FB">
            <w:pPr>
              <w:pStyle w:val="a3"/>
              <w:overflowPunct/>
              <w:ind w:right="0"/>
              <w:jc w:val="right"/>
              <w:rPr>
                <w:lang w:val="en-GB"/>
              </w:rPr>
            </w:pPr>
            <w:r w:rsidRPr="00267D6D">
              <w:rPr>
                <w:lang w:val="en-GB"/>
              </w:rPr>
              <w:t>81.0%</w:t>
            </w:r>
          </w:p>
        </w:tc>
        <w:tc>
          <w:tcPr>
            <w:tcW w:w="897" w:type="dxa"/>
            <w:shd w:val="clear" w:color="auto" w:fill="auto"/>
          </w:tcPr>
          <w:p w:rsidR="00D41357" w:rsidRPr="00267D6D" w:rsidRDefault="00D41357" w:rsidP="002A41FB">
            <w:pPr>
              <w:pStyle w:val="a3"/>
              <w:overflowPunct/>
              <w:ind w:right="0"/>
              <w:jc w:val="right"/>
              <w:rPr>
                <w:lang w:val="en-GB"/>
              </w:rPr>
            </w:pPr>
            <w:r w:rsidRPr="00267D6D">
              <w:rPr>
                <w:lang w:val="en-GB"/>
              </w:rPr>
              <w:t>19244</w:t>
            </w:r>
          </w:p>
        </w:tc>
        <w:tc>
          <w:tcPr>
            <w:tcW w:w="941" w:type="dxa"/>
            <w:shd w:val="clear" w:color="auto" w:fill="auto"/>
          </w:tcPr>
          <w:p w:rsidR="00D41357" w:rsidRPr="00267D6D" w:rsidRDefault="00D41357" w:rsidP="002A41FB">
            <w:pPr>
              <w:pStyle w:val="a3"/>
              <w:overflowPunct/>
              <w:ind w:right="0"/>
              <w:jc w:val="right"/>
              <w:rPr>
                <w:lang w:val="en-GB"/>
              </w:rPr>
            </w:pPr>
            <w:r w:rsidRPr="00267D6D">
              <w:rPr>
                <w:lang w:val="en-GB"/>
              </w:rPr>
              <w:t>19.0%</w:t>
            </w:r>
          </w:p>
        </w:tc>
      </w:tr>
    </w:tbl>
    <w:p w:rsidR="00D41357" w:rsidRPr="00DC6AD3" w:rsidRDefault="00D41357" w:rsidP="00D41357">
      <w:pPr>
        <w:pStyle w:val="SingleTxtGC"/>
        <w:rPr>
          <w:rFonts w:ascii="Time New Roman" w:hAnsi="Time New Roman" w:hint="eastAsia"/>
          <w:sz w:val="19"/>
          <w:szCs w:val="19"/>
        </w:rPr>
      </w:pPr>
      <w:r w:rsidRPr="00DC6AD3">
        <w:rPr>
          <w:rFonts w:eastAsia="楷体_GB2312" w:hint="eastAsia"/>
          <w:sz w:val="19"/>
          <w:szCs w:val="19"/>
        </w:rPr>
        <w:t>来源：</w:t>
      </w:r>
      <w:r w:rsidRPr="00DC6AD3">
        <w:rPr>
          <w:rFonts w:ascii="Time New Roman" w:hAnsi="Time New Roman" w:hint="eastAsia"/>
          <w:sz w:val="19"/>
          <w:szCs w:val="19"/>
        </w:rPr>
        <w:t>劳工事务局</w:t>
      </w:r>
    </w:p>
    <w:p w:rsidR="00D41357" w:rsidRDefault="00D41357" w:rsidP="00D41357">
      <w:pPr>
        <w:pStyle w:val="H23GC"/>
      </w:pPr>
      <w:r>
        <w:rPr>
          <w:rFonts w:hint="eastAsia"/>
        </w:rPr>
        <w:tab/>
      </w:r>
      <w:r>
        <w:rPr>
          <w:rFonts w:hint="eastAsia"/>
        </w:rPr>
        <w:tab/>
        <w:t>(vi)</w:t>
      </w:r>
      <w:r>
        <w:rPr>
          <w:rFonts w:hint="eastAsia"/>
        </w:rPr>
        <w:tab/>
      </w:r>
      <w:r>
        <w:rPr>
          <w:rFonts w:hint="eastAsia"/>
        </w:rPr>
        <w:t>平等参加文化活动的权利</w:t>
      </w:r>
    </w:p>
    <w:p w:rsidR="00D41357" w:rsidRDefault="00D41357" w:rsidP="00D41357">
      <w:pPr>
        <w:pStyle w:val="SingleTxtGC"/>
      </w:pPr>
      <w:r>
        <w:rPr>
          <w:rFonts w:hint="eastAsia"/>
        </w:rPr>
        <w:t xml:space="preserve">124.  </w:t>
      </w:r>
      <w:r>
        <w:rPr>
          <w:rFonts w:hint="eastAsia"/>
        </w:rPr>
        <w:t>澳门特区内不同国籍、种族的人享有平等参加文化活动的权利。</w:t>
      </w:r>
    </w:p>
    <w:p w:rsidR="00D41357" w:rsidRDefault="00D41357" w:rsidP="00D41357">
      <w:pPr>
        <w:pStyle w:val="SingleTxtGC"/>
      </w:pPr>
      <w:r>
        <w:rPr>
          <w:rFonts w:hint="eastAsia"/>
        </w:rPr>
        <w:t xml:space="preserve">125.  </w:t>
      </w:r>
      <w:r>
        <w:rPr>
          <w:rFonts w:hint="eastAsia"/>
        </w:rPr>
        <w:t>澳门特区政府一直致力鼓励族群融合，文化局每年都举办多项国际性节目，例如“澳门国际音乐节”、“澳门艺术节”等。除此之外，自</w:t>
      </w:r>
      <w:r>
        <w:rPr>
          <w:rFonts w:hint="eastAsia"/>
        </w:rPr>
        <w:t>2011</w:t>
      </w:r>
      <w:r>
        <w:rPr>
          <w:rFonts w:hint="eastAsia"/>
        </w:rPr>
        <w:t>年起澳门特区政府举办的“澳门拉丁城区幻彩大巡游”，每年</w:t>
      </w:r>
      <w:proofErr w:type="gramStart"/>
      <w:r>
        <w:rPr>
          <w:rFonts w:hint="eastAsia"/>
        </w:rPr>
        <w:t>皆邀请</w:t>
      </w:r>
      <w:proofErr w:type="gramEnd"/>
      <w:r>
        <w:rPr>
          <w:rFonts w:hint="eastAsia"/>
        </w:rPr>
        <w:t>澳门特区的</w:t>
      </w:r>
      <w:proofErr w:type="gramStart"/>
      <w:r>
        <w:rPr>
          <w:rFonts w:hint="eastAsia"/>
        </w:rPr>
        <w:t>不</w:t>
      </w:r>
      <w:proofErr w:type="gramEnd"/>
      <w:r>
        <w:rPr>
          <w:rFonts w:hint="eastAsia"/>
        </w:rPr>
        <w:t>同族群，以及来自世界各地、极具文化特色的艺术团体参与演出。透过文化活动向居民及游客展示世界各地的文化特色，鼓励来自不同地区的文化族群间互相尊重、互相欣赏。这对不同种族的共</w:t>
      </w:r>
      <w:proofErr w:type="gramStart"/>
      <w:r>
        <w:rPr>
          <w:rFonts w:hint="eastAsia"/>
        </w:rPr>
        <w:t>融尤其</w:t>
      </w:r>
      <w:proofErr w:type="gramEnd"/>
      <w:r>
        <w:rPr>
          <w:rFonts w:hint="eastAsia"/>
        </w:rPr>
        <w:t>是文化和习俗上发挥积极作用。</w:t>
      </w:r>
    </w:p>
    <w:p w:rsidR="00D41357" w:rsidRDefault="00D41357" w:rsidP="00D41357">
      <w:pPr>
        <w:pStyle w:val="H1GC"/>
      </w:pPr>
      <w:r>
        <w:rPr>
          <w:rFonts w:hint="eastAsia"/>
        </w:rPr>
        <w:lastRenderedPageBreak/>
        <w:tab/>
      </w:r>
      <w:r>
        <w:rPr>
          <w:rFonts w:hint="eastAsia"/>
        </w:rPr>
        <w:tab/>
      </w:r>
      <w:r>
        <w:rPr>
          <w:rFonts w:hint="eastAsia"/>
        </w:rPr>
        <w:t>第五</w:t>
      </w:r>
      <w:r>
        <w:rPr>
          <w:rFonts w:hint="eastAsia"/>
        </w:rPr>
        <w:t>(</w:t>
      </w:r>
      <w:proofErr w:type="gramStart"/>
      <w:r>
        <w:rPr>
          <w:rFonts w:hint="eastAsia"/>
        </w:rPr>
        <w:t>巳</w:t>
      </w:r>
      <w:proofErr w:type="gramEnd"/>
      <w:r>
        <w:rPr>
          <w:rFonts w:hint="eastAsia"/>
        </w:rPr>
        <w:t>)</w:t>
      </w:r>
      <w:r>
        <w:rPr>
          <w:rFonts w:hint="eastAsia"/>
        </w:rPr>
        <w:t>条</w:t>
      </w:r>
      <w:r>
        <w:rPr>
          <w:rFonts w:hint="eastAsia"/>
        </w:rPr>
        <w:t xml:space="preserve">  </w:t>
      </w:r>
      <w:r>
        <w:rPr>
          <w:rFonts w:hint="eastAsia"/>
        </w:rPr>
        <w:t>进入或利用任何供公众使用的地方或服务的权利</w:t>
      </w:r>
    </w:p>
    <w:p w:rsidR="00D41357" w:rsidRDefault="00D41357" w:rsidP="00D41357">
      <w:pPr>
        <w:pStyle w:val="SingleTxtGC"/>
      </w:pPr>
      <w:r>
        <w:rPr>
          <w:rFonts w:hint="eastAsia"/>
        </w:rPr>
        <w:t xml:space="preserve">126.  </w:t>
      </w:r>
      <w:r>
        <w:rPr>
          <w:rFonts w:hint="eastAsia"/>
        </w:rPr>
        <w:t>澳门特区的法律没有禁止任何种族或国籍的人士进入或利用任何供公众使用的地方或服务的权利。</w:t>
      </w:r>
    </w:p>
    <w:p w:rsidR="00D41357" w:rsidRDefault="00D41357" w:rsidP="005A1D84">
      <w:pPr>
        <w:pStyle w:val="H1GC"/>
      </w:pPr>
      <w:r>
        <w:rPr>
          <w:rFonts w:hint="eastAsia"/>
        </w:rPr>
        <w:tab/>
      </w:r>
      <w:r>
        <w:rPr>
          <w:rFonts w:hint="eastAsia"/>
        </w:rPr>
        <w:tab/>
      </w:r>
      <w:r>
        <w:rPr>
          <w:rFonts w:hint="eastAsia"/>
        </w:rPr>
        <w:t>第六条</w:t>
      </w:r>
      <w:r w:rsidR="005A1D84">
        <w:rPr>
          <w:rFonts w:hint="eastAsia"/>
        </w:rPr>
        <w:t xml:space="preserve">  </w:t>
      </w:r>
      <w:bookmarkStart w:id="0" w:name="_GoBack"/>
      <w:bookmarkEnd w:id="0"/>
      <w:r>
        <w:rPr>
          <w:rFonts w:hint="eastAsia"/>
        </w:rPr>
        <w:t>针对任何种族歧视行为提供有效的保护与补救</w:t>
      </w:r>
    </w:p>
    <w:p w:rsidR="00D41357" w:rsidRDefault="00D41357" w:rsidP="00D41357">
      <w:pPr>
        <w:pStyle w:val="SingleTxtGC"/>
      </w:pPr>
      <w:r>
        <w:rPr>
          <w:rFonts w:hint="eastAsia"/>
        </w:rPr>
        <w:t xml:space="preserve">127.  </w:t>
      </w:r>
      <w:r>
        <w:rPr>
          <w:rFonts w:hint="eastAsia"/>
        </w:rPr>
        <w:t>《基本法》保障任何人有诉诸法律的权利。任何涉及种族歧视行为均可诉诸法院。此外，涉及公务人员的行为可透过廉政公署提起行政申诉；如涉及劳资关系的纠纷可向劳工事务局投诉。该等方面大致上与前两份报告内容相同。</w:t>
      </w:r>
    </w:p>
    <w:p w:rsidR="00D41357" w:rsidRDefault="00D41357" w:rsidP="00D41357">
      <w:pPr>
        <w:pStyle w:val="SingleTxtGC"/>
      </w:pPr>
      <w:r>
        <w:rPr>
          <w:rFonts w:hint="eastAsia"/>
        </w:rPr>
        <w:t xml:space="preserve">128.  </w:t>
      </w:r>
      <w:r>
        <w:rPr>
          <w:rFonts w:hint="eastAsia"/>
        </w:rPr>
        <w:t>根据澳门特区终审法院院长办公室提供的资料，在本报告涵盖的期间内，法院没有收到与种族主义、种族歧视、仇外心理，或相关不容忍现象为由的诉讼。</w:t>
      </w:r>
    </w:p>
    <w:p w:rsidR="00D41357" w:rsidRDefault="00D41357" w:rsidP="00D41357">
      <w:pPr>
        <w:pStyle w:val="SingleTxtGC"/>
      </w:pPr>
      <w:r>
        <w:rPr>
          <w:rFonts w:hint="eastAsia"/>
        </w:rPr>
        <w:t xml:space="preserve">129.  </w:t>
      </w:r>
      <w:r>
        <w:rPr>
          <w:rFonts w:hint="eastAsia"/>
        </w:rPr>
        <w:t>根据廉政公署提供的资料，在本报告涵盖的期间内，廉政公署接获并立案分析处理的牵涉种族主义、种族歧视、仇外心理和相关不容忍现象的投诉有</w:t>
      </w:r>
      <w:r>
        <w:rPr>
          <w:rFonts w:hint="eastAsia"/>
        </w:rPr>
        <w:t>5</w:t>
      </w:r>
      <w:r>
        <w:rPr>
          <w:rFonts w:hint="eastAsia"/>
        </w:rPr>
        <w:t>宗，由于投诉人所</w:t>
      </w:r>
      <w:proofErr w:type="gramStart"/>
      <w:r>
        <w:rPr>
          <w:rFonts w:hint="eastAsia"/>
        </w:rPr>
        <w:t>作出</w:t>
      </w:r>
      <w:proofErr w:type="gramEnd"/>
      <w:r>
        <w:rPr>
          <w:rFonts w:hint="eastAsia"/>
        </w:rPr>
        <w:t>的投诉理据均不成立，因此均已归档。</w:t>
      </w:r>
    </w:p>
    <w:p w:rsidR="00D41357" w:rsidRDefault="00D41357" w:rsidP="00D41357">
      <w:pPr>
        <w:pStyle w:val="SingleTxtGC"/>
      </w:pPr>
      <w:r>
        <w:rPr>
          <w:rFonts w:hint="eastAsia"/>
        </w:rPr>
        <w:t xml:space="preserve">130.  </w:t>
      </w:r>
      <w:r>
        <w:rPr>
          <w:rFonts w:hint="eastAsia"/>
        </w:rPr>
        <w:t>根据劳工事务局提供的数据显示，在本报告涵盖的期间内，在接获的投诉中，涉及本地雇员因国籍及语言而遭歧视个案有</w:t>
      </w:r>
      <w:r>
        <w:rPr>
          <w:rFonts w:hint="eastAsia"/>
        </w:rPr>
        <w:t>1</w:t>
      </w:r>
      <w:r>
        <w:rPr>
          <w:rFonts w:hint="eastAsia"/>
        </w:rPr>
        <w:t>宗；经调查后，投诉人确认资方的解雇理由是基于投诉人在工作上出现的问题，并非如投诉人所指不是中国人或不懂中文的原因，而对其</w:t>
      </w:r>
      <w:proofErr w:type="gramStart"/>
      <w:r>
        <w:rPr>
          <w:rFonts w:hint="eastAsia"/>
        </w:rPr>
        <w:t>作出</w:t>
      </w:r>
      <w:proofErr w:type="gramEnd"/>
      <w:r>
        <w:rPr>
          <w:rFonts w:hint="eastAsia"/>
        </w:rPr>
        <w:t>解雇的决定，因此投诉结果不成立。</w:t>
      </w:r>
    </w:p>
    <w:p w:rsidR="00D41357" w:rsidRDefault="00D41357" w:rsidP="00D41357">
      <w:pPr>
        <w:pStyle w:val="SingleTxtGC"/>
      </w:pPr>
      <w:r>
        <w:rPr>
          <w:rFonts w:hint="eastAsia"/>
        </w:rPr>
        <w:t xml:space="preserve">131.  </w:t>
      </w:r>
      <w:r>
        <w:rPr>
          <w:rFonts w:hint="eastAsia"/>
        </w:rPr>
        <w:t>另外，涉及外地雇员因其非本地雇员身份而遭歧视的个案有</w:t>
      </w:r>
      <w:r>
        <w:rPr>
          <w:rFonts w:hint="eastAsia"/>
        </w:rPr>
        <w:t>1</w:t>
      </w:r>
      <w:r>
        <w:rPr>
          <w:rFonts w:hint="eastAsia"/>
        </w:rPr>
        <w:t>宗。投诉人指在职期间，经常基于非本地雇员身份而遭受公司管理人员及同事的歧视对待。经调查后，按资方提供的资料</w:t>
      </w:r>
      <w:r>
        <w:rPr>
          <w:rFonts w:hint="eastAsia"/>
        </w:rPr>
        <w:t>(</w:t>
      </w:r>
      <w:r>
        <w:rPr>
          <w:rFonts w:hint="eastAsia"/>
        </w:rPr>
        <w:t>包括投诉人与同事的照片、投诉人的社交网站所上载的内容，以及投诉人与雇主的手机对话等</w:t>
      </w:r>
      <w:r>
        <w:rPr>
          <w:rFonts w:hint="eastAsia"/>
        </w:rPr>
        <w:t>)</w:t>
      </w:r>
      <w:r>
        <w:rPr>
          <w:rFonts w:hint="eastAsia"/>
        </w:rPr>
        <w:t>，均显示投诉人与公司管理人员及同事的关系良好，由于没有迹象显示投诉人被歧视，故投诉结果为不成立。</w:t>
      </w:r>
    </w:p>
    <w:p w:rsidR="00D41357" w:rsidRDefault="00D41357" w:rsidP="00D41357">
      <w:pPr>
        <w:pStyle w:val="H1GC"/>
      </w:pPr>
      <w:r>
        <w:rPr>
          <w:rFonts w:hint="eastAsia"/>
        </w:rPr>
        <w:tab/>
      </w:r>
      <w:r>
        <w:rPr>
          <w:rFonts w:hint="eastAsia"/>
        </w:rPr>
        <w:tab/>
      </w:r>
      <w:r>
        <w:rPr>
          <w:rFonts w:hint="eastAsia"/>
        </w:rPr>
        <w:t>第七条</w:t>
      </w:r>
      <w:r>
        <w:rPr>
          <w:rFonts w:hint="eastAsia"/>
        </w:rPr>
        <w:t xml:space="preserve">  </w:t>
      </w:r>
      <w:r>
        <w:rPr>
          <w:rFonts w:hint="eastAsia"/>
        </w:rPr>
        <w:t>在</w:t>
      </w:r>
      <w:proofErr w:type="gramStart"/>
      <w:r>
        <w:rPr>
          <w:rFonts w:hint="eastAsia"/>
        </w:rPr>
        <w:t>敎育及信息</w:t>
      </w:r>
      <w:proofErr w:type="gramEnd"/>
      <w:r>
        <w:rPr>
          <w:rFonts w:hint="eastAsia"/>
        </w:rPr>
        <w:t>方面消除种族偏见的措施</w:t>
      </w:r>
    </w:p>
    <w:p w:rsidR="00D41357" w:rsidRDefault="00D41357" w:rsidP="00D41357">
      <w:pPr>
        <w:pStyle w:val="H23GC"/>
      </w:pPr>
      <w:r>
        <w:rPr>
          <w:rFonts w:hint="eastAsia"/>
        </w:rPr>
        <w:tab/>
        <w:t>1.</w:t>
      </w:r>
      <w:r>
        <w:rPr>
          <w:rFonts w:hint="eastAsia"/>
        </w:rPr>
        <w:tab/>
      </w:r>
      <w:r>
        <w:rPr>
          <w:rFonts w:hint="eastAsia"/>
        </w:rPr>
        <w:t>学校教育方面</w:t>
      </w:r>
    </w:p>
    <w:p w:rsidR="00D41357" w:rsidRDefault="00D41357" w:rsidP="00D41357">
      <w:pPr>
        <w:pStyle w:val="SingleTxtGC"/>
      </w:pPr>
      <w:r>
        <w:rPr>
          <w:rFonts w:hint="eastAsia"/>
        </w:rPr>
        <w:t xml:space="preserve">132.  </w:t>
      </w:r>
      <w:r>
        <w:rPr>
          <w:rFonts w:hint="eastAsia"/>
        </w:rPr>
        <w:t>有关人权教育的课程内容，学校透过开设品德及公民教育科，教导学生认识人权、反歧视、正确价值观和基本权利等概念，培养学生须学会尊重人权，同时具备平等，不歧视他人等观念。</w:t>
      </w:r>
    </w:p>
    <w:p w:rsidR="00D41357" w:rsidRDefault="00D41357" w:rsidP="00D41357">
      <w:pPr>
        <w:pStyle w:val="SingleTxtGC"/>
      </w:pPr>
      <w:r>
        <w:rPr>
          <w:rFonts w:hint="eastAsia"/>
        </w:rPr>
        <w:t xml:space="preserve">133.  </w:t>
      </w:r>
      <w:r>
        <w:rPr>
          <w:rFonts w:hint="eastAsia"/>
        </w:rPr>
        <w:t>小学教育阶段提出，让学生“了解儿童应享有的主要权利”和“知道澳门特区居民的基本权利和义务”。</w:t>
      </w:r>
    </w:p>
    <w:p w:rsidR="00D41357" w:rsidRDefault="00D41357" w:rsidP="00D41357">
      <w:pPr>
        <w:pStyle w:val="SingleTxtGC"/>
      </w:pPr>
      <w:r>
        <w:rPr>
          <w:rFonts w:hint="eastAsia"/>
        </w:rPr>
        <w:t xml:space="preserve">134.  </w:t>
      </w:r>
      <w:r>
        <w:rPr>
          <w:rFonts w:hint="eastAsia"/>
        </w:rPr>
        <w:t>初中教育阶段提出，让学生“能理解权利与义务的关系，尊重他人的权利，合理使用自己的权利及履行自己的义务”、“能理解澳门特区居民享有的权利和应尽的义务”、“能够与不同国籍、种族、信仰和文化的人士融洽相处，互相尊重”、“能初步了解人权和民主政治的基本价值”、“能欣赏及尊重不同国家、民族的文化传统及其相互间的差异”等。</w:t>
      </w:r>
    </w:p>
    <w:p w:rsidR="00D41357" w:rsidRDefault="00D41357" w:rsidP="00D41357">
      <w:pPr>
        <w:pStyle w:val="SingleTxtGC"/>
      </w:pPr>
      <w:r>
        <w:rPr>
          <w:rFonts w:hint="eastAsia"/>
        </w:rPr>
        <w:t xml:space="preserve">135.  </w:t>
      </w:r>
      <w:r>
        <w:rPr>
          <w:rFonts w:hint="eastAsia"/>
        </w:rPr>
        <w:t>高中教育阶段提出，让学生“能理解公民社会的特征及其意义”、“能理解司法援助的涵义，初步了解各类诉讼的相关程序和原则，并能依法维护自己的合法权益”、“能关心全球的人权状况和社会公正的问题”等。</w:t>
      </w:r>
    </w:p>
    <w:p w:rsidR="00D41357" w:rsidRDefault="00D41357" w:rsidP="00D41357">
      <w:pPr>
        <w:pStyle w:val="H23GC"/>
      </w:pPr>
      <w:r>
        <w:rPr>
          <w:rFonts w:hint="eastAsia"/>
        </w:rPr>
        <w:lastRenderedPageBreak/>
        <w:tab/>
        <w:t>2.</w:t>
      </w:r>
      <w:r>
        <w:rPr>
          <w:rFonts w:hint="eastAsia"/>
        </w:rPr>
        <w:tab/>
      </w:r>
      <w:r>
        <w:rPr>
          <w:rFonts w:hint="eastAsia"/>
        </w:rPr>
        <w:t>公众教育方面</w:t>
      </w:r>
    </w:p>
    <w:p w:rsidR="00D41357" w:rsidRDefault="00D41357" w:rsidP="00D41357">
      <w:pPr>
        <w:pStyle w:val="SingleTxtGC"/>
      </w:pPr>
      <w:r>
        <w:rPr>
          <w:rFonts w:hint="eastAsia"/>
        </w:rPr>
        <w:t xml:space="preserve">136.  </w:t>
      </w:r>
      <w:r>
        <w:rPr>
          <w:rFonts w:hint="eastAsia"/>
        </w:rPr>
        <w:t>澳门特区政府致力推动社会和谐融洽发展，民政总署通过宣传品和媒体广告、小区活动等途径推广公众教育，提倡包容、反歧视和尊重不同意见的精神，宣传的对象包括中国籍及非中国籍的澳门特区居民、外雇人士及游客等，主要措施包括针对</w:t>
      </w:r>
      <w:proofErr w:type="gramStart"/>
      <w:r>
        <w:rPr>
          <w:rFonts w:hint="eastAsia"/>
        </w:rPr>
        <w:t>不</w:t>
      </w:r>
      <w:proofErr w:type="gramEnd"/>
      <w:r>
        <w:rPr>
          <w:rFonts w:hint="eastAsia"/>
        </w:rPr>
        <w:t>同族裔的外雇人士或外籍居民开展的宣传工作，印刷不同语言版本</w:t>
      </w:r>
      <w:r>
        <w:rPr>
          <w:rFonts w:hint="eastAsia"/>
        </w:rPr>
        <w:t>(</w:t>
      </w:r>
      <w:r>
        <w:rPr>
          <w:rFonts w:hint="eastAsia"/>
        </w:rPr>
        <w:t>包括中文简体、英文、印度尼西亚文、越南文等</w:t>
      </w:r>
      <w:r>
        <w:rPr>
          <w:rFonts w:hint="eastAsia"/>
        </w:rPr>
        <w:t>)</w:t>
      </w:r>
      <w:r>
        <w:rPr>
          <w:rFonts w:hint="eastAsia"/>
        </w:rPr>
        <w:t>的宣传品，以协助有关人士尽快融入澳门特区的生活。</w:t>
      </w:r>
    </w:p>
    <w:p w:rsidR="00D41357" w:rsidRDefault="00D41357" w:rsidP="00D41357">
      <w:pPr>
        <w:pStyle w:val="SingleTxtGC"/>
      </w:pPr>
      <w:r>
        <w:rPr>
          <w:rFonts w:hint="eastAsia"/>
        </w:rPr>
        <w:t xml:space="preserve">137.  </w:t>
      </w:r>
      <w:r>
        <w:rPr>
          <w:rFonts w:hint="eastAsia"/>
        </w:rPr>
        <w:t>除此之外，在宣传人权公约及相关法律方面，法</w:t>
      </w:r>
      <w:proofErr w:type="gramStart"/>
      <w:r>
        <w:rPr>
          <w:rFonts w:hint="eastAsia"/>
        </w:rPr>
        <w:t>务</w:t>
      </w:r>
      <w:proofErr w:type="gramEnd"/>
      <w:r>
        <w:rPr>
          <w:rFonts w:hint="eastAsia"/>
        </w:rPr>
        <w:t>局亦印制多款普法单张和小册子，大部分备有中、葡、英文版本，包括：《基本法》、《公民权利和政治权利国际公约》、《经济、社会与文化权利的国际公约》、《儿童权利公约》、《消除对妇女一切形式歧视公约》、《禁止酷刑和其他残忍、不人道或有辱人格的待遇或处罚公约》、《劳动关系法》等，内容亦包括有“反歧视”、“人人平等地受到法律保护”的</w:t>
      </w:r>
      <w:proofErr w:type="gramStart"/>
      <w:r>
        <w:rPr>
          <w:rFonts w:hint="eastAsia"/>
        </w:rPr>
        <w:t>讯息</w:t>
      </w:r>
      <w:proofErr w:type="gramEnd"/>
      <w:r>
        <w:rPr>
          <w:rFonts w:hint="eastAsia"/>
        </w:rPr>
        <w:t>，</w:t>
      </w:r>
      <w:proofErr w:type="gramStart"/>
      <w:r>
        <w:rPr>
          <w:rFonts w:hint="eastAsia"/>
        </w:rPr>
        <w:t>供任何</w:t>
      </w:r>
      <w:proofErr w:type="gramEnd"/>
      <w:r>
        <w:rPr>
          <w:rFonts w:hint="eastAsia"/>
        </w:rPr>
        <w:t>人取阅；上述单张亦上载至互联网</w:t>
      </w:r>
      <w:proofErr w:type="gramStart"/>
      <w:r>
        <w:rPr>
          <w:rFonts w:hint="eastAsia"/>
        </w:rPr>
        <w:t>供任何</w:t>
      </w:r>
      <w:proofErr w:type="gramEnd"/>
      <w:r>
        <w:rPr>
          <w:rFonts w:hint="eastAsia"/>
        </w:rPr>
        <w:t>人士浏览。</w:t>
      </w:r>
    </w:p>
    <w:p w:rsidR="00D41357" w:rsidRDefault="00D41357" w:rsidP="00D41357">
      <w:pPr>
        <w:pStyle w:val="SingleTxtGC"/>
      </w:pPr>
    </w:p>
    <w:p w:rsidR="00D41357" w:rsidRPr="002D6A9C" w:rsidRDefault="00D41357" w:rsidP="00D4135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41357" w:rsidRDefault="00D41357" w:rsidP="00D41357">
      <w:pPr>
        <w:pStyle w:val="SingleTxtGC"/>
      </w:pPr>
    </w:p>
    <w:p w:rsidR="00D41357" w:rsidRPr="00D41357" w:rsidRDefault="00D41357" w:rsidP="00531F42">
      <w:pPr>
        <w:pStyle w:val="a8"/>
      </w:pPr>
    </w:p>
    <w:sectPr w:rsidR="00D41357" w:rsidRPr="00D41357" w:rsidSect="008E158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20" w:rsidRPr="000D319F" w:rsidRDefault="00275F20" w:rsidP="000D319F">
      <w:pPr>
        <w:pStyle w:val="ae"/>
        <w:spacing w:after="240"/>
        <w:ind w:left="907"/>
        <w:rPr>
          <w:rFonts w:asciiTheme="majorBidi" w:eastAsia="宋体" w:hAnsiTheme="majorBidi" w:cstheme="majorBidi"/>
          <w:sz w:val="21"/>
          <w:szCs w:val="21"/>
          <w:lang w:val="en-US"/>
        </w:rPr>
      </w:pPr>
    </w:p>
    <w:p w:rsidR="00275F20" w:rsidRPr="000D319F" w:rsidRDefault="00275F20"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75F20" w:rsidRPr="000D319F" w:rsidRDefault="00275F20" w:rsidP="000D319F">
      <w:pPr>
        <w:pStyle w:val="ae"/>
      </w:pPr>
    </w:p>
  </w:endnote>
  <w:endnote w:type="continuationNotice" w:id="1">
    <w:p w:rsidR="00275F20" w:rsidRDefault="00275F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41357" w:rsidRDefault="00D41357" w:rsidP="00D4135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A951FE">
      <w:rPr>
        <w:rStyle w:val="af"/>
        <w:noProof/>
      </w:rPr>
      <w:t>16</w:t>
    </w:r>
    <w:r>
      <w:rPr>
        <w:rStyle w:val="af"/>
      </w:rPr>
      <w:fldChar w:fldCharType="end"/>
    </w:r>
    <w:r>
      <w:rPr>
        <w:rStyle w:val="af"/>
      </w:rPr>
      <w:tab/>
    </w:r>
    <w:proofErr w:type="spellStart"/>
    <w:r w:rsidRPr="00D41357">
      <w:rPr>
        <w:rStyle w:val="af"/>
        <w:b w:val="0"/>
        <w:snapToGrid w:val="0"/>
        <w:sz w:val="16"/>
      </w:rPr>
      <w:t>GE.17</w:t>
    </w:r>
    <w:proofErr w:type="spellEnd"/>
    <w:r w:rsidRPr="00D41357">
      <w:rPr>
        <w:rStyle w:val="af"/>
        <w:b w:val="0"/>
        <w:snapToGrid w:val="0"/>
        <w:sz w:val="16"/>
      </w:rPr>
      <w:t>-05261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41357" w:rsidRDefault="00D41357" w:rsidP="00D41357">
    <w:pPr>
      <w:pStyle w:val="ae"/>
      <w:tabs>
        <w:tab w:val="clear" w:pos="431"/>
        <w:tab w:val="right" w:pos="9638"/>
      </w:tabs>
      <w:rPr>
        <w:rStyle w:val="af"/>
      </w:rPr>
    </w:pPr>
    <w:proofErr w:type="spellStart"/>
    <w:r>
      <w:t>GE.17</w:t>
    </w:r>
    <w:proofErr w:type="spellEnd"/>
    <w:r>
      <w:t>-05261</w:t>
    </w:r>
    <w:r>
      <w:tab/>
    </w:r>
    <w:r>
      <w:rPr>
        <w:rStyle w:val="af"/>
      </w:rPr>
      <w:fldChar w:fldCharType="begin"/>
    </w:r>
    <w:r>
      <w:rPr>
        <w:rStyle w:val="af"/>
      </w:rPr>
      <w:instrText xml:space="preserve"> PAGE  \* MERGEFORMAT </w:instrText>
    </w:r>
    <w:r>
      <w:rPr>
        <w:rStyle w:val="af"/>
      </w:rPr>
      <w:fldChar w:fldCharType="separate"/>
    </w:r>
    <w:r w:rsidR="00A951FE">
      <w:rPr>
        <w:rStyle w:val="af"/>
        <w:noProof/>
      </w:rPr>
      <w:t>21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D1FBC" w:rsidRDefault="00D41357" w:rsidP="005A1D84">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-05261</w:t>
    </w:r>
    <w:r w:rsidR="00731A42" w:rsidRPr="00EE277A">
      <w:rPr>
        <w:sz w:val="20"/>
        <w:lang w:eastAsia="zh-CN"/>
      </w:rPr>
      <w:t xml:space="preserve"> (C)</w:t>
    </w:r>
    <w:r w:rsidR="006D1FBC">
      <w:rPr>
        <w:sz w:val="20"/>
        <w:lang w:eastAsia="zh-CN"/>
      </w:rPr>
      <w:tab/>
    </w:r>
    <w:r>
      <w:rPr>
        <w:rFonts w:eastAsiaTheme="minorEastAsia" w:hint="eastAsia"/>
        <w:sz w:val="20"/>
        <w:lang w:eastAsia="zh-CN"/>
      </w:rPr>
      <w:t>0404</w:t>
    </w:r>
    <w:r w:rsidR="006D1FBC">
      <w:rPr>
        <w:sz w:val="20"/>
        <w:lang w:eastAsia="zh-CN"/>
      </w:rPr>
      <w:t>1</w:t>
    </w:r>
    <w:r w:rsidR="004B6B8B">
      <w:rPr>
        <w:rFonts w:eastAsiaTheme="minorEastAsia" w:hint="eastAsia"/>
        <w:sz w:val="20"/>
        <w:lang w:eastAsia="zh-CN"/>
      </w:rPr>
      <w:t>7</w:t>
    </w:r>
    <w:r w:rsidR="00731A42">
      <w:rPr>
        <w:sz w:val="20"/>
        <w:lang w:eastAsia="zh-CN"/>
      </w:rPr>
      <w:tab/>
    </w:r>
    <w:r w:rsidR="005A1D84">
      <w:rPr>
        <w:rFonts w:eastAsiaTheme="minorEastAsia" w:hint="eastAsia"/>
        <w:sz w:val="20"/>
        <w:lang w:eastAsia="zh-CN"/>
      </w:rPr>
      <w:t>0105</w:t>
    </w:r>
    <w:r w:rsidR="00731A42">
      <w:rPr>
        <w:sz w:val="20"/>
        <w:lang w:eastAsia="zh-CN"/>
      </w:rPr>
      <w:t>1</w:t>
    </w:r>
    <w:r w:rsidR="004B6B8B">
      <w:rPr>
        <w:rFonts w:eastAsiaTheme="minorEastAsia" w:hint="eastAsia"/>
        <w:sz w:val="20"/>
        <w:lang w:eastAsia="zh-CN"/>
      </w:rPr>
      <w:t>7</w:t>
    </w:r>
  </w:p>
  <w:p w:rsidR="00056632" w:rsidRPr="00487939" w:rsidRDefault="00D41357"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8E94664" wp14:editId="083E582D">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ERD/C/CHN-MAC/14-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CHN-MAC/14-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AC974C3" wp14:editId="7D9142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20" w:rsidRPr="000157B1" w:rsidRDefault="00275F20"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75F20" w:rsidRPr="000157B1" w:rsidRDefault="00275F20"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75F20" w:rsidRDefault="00275F20"/>
  </w:footnote>
  <w:footnote w:id="2">
    <w:p w:rsidR="00D41357" w:rsidRPr="00DB7AB1" w:rsidRDefault="00D41357" w:rsidP="00D41357">
      <w:pPr>
        <w:pStyle w:val="a6"/>
      </w:pPr>
      <w:r w:rsidRPr="00465EB9">
        <w:rPr>
          <w:rStyle w:val="a7"/>
          <w:rFonts w:eastAsia="宋体"/>
          <w:vertAlign w:val="baseline"/>
        </w:rPr>
        <w:tab/>
      </w:r>
      <w:r w:rsidRPr="00465EB9">
        <w:rPr>
          <w:rStyle w:val="a7"/>
          <w:rFonts w:eastAsia="宋体"/>
          <w:sz w:val="20"/>
          <w:vertAlign w:val="baseline"/>
        </w:rPr>
        <w:t>*</w:t>
      </w:r>
      <w:r w:rsidRPr="00465EB9">
        <w:rPr>
          <w:rStyle w:val="a7"/>
          <w:rFonts w:eastAsia="宋体"/>
          <w:sz w:val="20"/>
          <w:vertAlign w:val="baseline"/>
        </w:rPr>
        <w:tab/>
      </w:r>
      <w:r>
        <w:rPr>
          <w:rFonts w:hint="eastAsia"/>
        </w:rPr>
        <w:t>本文件是中国缔约国报告</w:t>
      </w:r>
      <w:r w:rsidRPr="00DB7AB1">
        <w:t>(</w:t>
      </w:r>
      <w:proofErr w:type="spellStart"/>
      <w:r w:rsidRPr="00DB7AB1">
        <w:t>CERD</w:t>
      </w:r>
      <w:proofErr w:type="spellEnd"/>
      <w:r w:rsidRPr="00DB7AB1">
        <w:t>/C/</w:t>
      </w:r>
      <w:proofErr w:type="spellStart"/>
      <w:r w:rsidRPr="00DB7AB1">
        <w:t>CHN</w:t>
      </w:r>
      <w:proofErr w:type="spellEnd"/>
      <w:r w:rsidRPr="00DB7AB1">
        <w:t>/14-17)</w:t>
      </w:r>
      <w:r>
        <w:rPr>
          <w:rFonts w:hint="eastAsia"/>
        </w:rPr>
        <w:t>的一部分，该报告还包括中国香港的报告</w:t>
      </w:r>
      <w:r w:rsidRPr="00DB7AB1">
        <w:t>(</w:t>
      </w:r>
      <w:proofErr w:type="spellStart"/>
      <w:r w:rsidRPr="00DB7AB1">
        <w:t>CERD</w:t>
      </w:r>
      <w:proofErr w:type="spellEnd"/>
      <w:r>
        <w:t>/C/</w:t>
      </w:r>
      <w:proofErr w:type="spellStart"/>
      <w:r>
        <w:t>CHN-HKG</w:t>
      </w:r>
      <w:proofErr w:type="spellEnd"/>
      <w:r>
        <w:t>/14-17)</w:t>
      </w:r>
      <w:r>
        <w:rPr>
          <w:rFonts w:hint="eastAsia"/>
        </w:rPr>
        <w:t>。</w:t>
      </w:r>
    </w:p>
  </w:footnote>
  <w:footnote w:id="3">
    <w:p w:rsidR="00D41357" w:rsidRPr="00465EB9" w:rsidRDefault="00D41357" w:rsidP="00D41357">
      <w:pPr>
        <w:pStyle w:val="a6"/>
      </w:pPr>
      <w:r w:rsidRPr="00465EB9">
        <w:rPr>
          <w:rStyle w:val="a7"/>
          <w:rFonts w:eastAsia="宋体"/>
          <w:vertAlign w:val="baseline"/>
        </w:rPr>
        <w:tab/>
      </w:r>
      <w:r w:rsidRPr="00465EB9">
        <w:rPr>
          <w:rStyle w:val="a7"/>
          <w:rFonts w:eastAsia="宋体"/>
          <w:sz w:val="20"/>
          <w:vertAlign w:val="baseline"/>
        </w:rPr>
        <w:t>**</w:t>
      </w:r>
      <w:r w:rsidRPr="00465EB9">
        <w:rPr>
          <w:rStyle w:val="a7"/>
          <w:rFonts w:eastAsia="宋体"/>
          <w:sz w:val="20"/>
          <w:vertAlign w:val="baseline"/>
        </w:rPr>
        <w:tab/>
      </w:r>
      <w:r>
        <w:rPr>
          <w:rFonts w:hint="eastAsia"/>
        </w:rPr>
        <w:t>本文件未经正式编辑印发。</w:t>
      </w:r>
    </w:p>
  </w:footnote>
  <w:footnote w:id="4">
    <w:p w:rsidR="00D41357" w:rsidRPr="00DB7AB1" w:rsidRDefault="00D41357" w:rsidP="00D41357">
      <w:pPr>
        <w:pStyle w:val="a6"/>
      </w:pPr>
      <w:r w:rsidRPr="00465EB9">
        <w:rPr>
          <w:rStyle w:val="a7"/>
          <w:rFonts w:eastAsia="宋体"/>
          <w:vertAlign w:val="baseline"/>
        </w:rPr>
        <w:tab/>
      </w:r>
      <w:r w:rsidRPr="00465EB9">
        <w:rPr>
          <w:rStyle w:val="a7"/>
          <w:rFonts w:eastAsia="宋体"/>
          <w:sz w:val="20"/>
          <w:vertAlign w:val="baseline"/>
        </w:rPr>
        <w:t>***</w:t>
      </w:r>
      <w:r w:rsidRPr="00465EB9">
        <w:rPr>
          <w:rStyle w:val="a7"/>
          <w:rFonts w:eastAsia="宋体"/>
          <w:sz w:val="20"/>
          <w:vertAlign w:val="baseline"/>
        </w:rPr>
        <w:tab/>
      </w:r>
      <w:r>
        <w:rPr>
          <w:rFonts w:hint="eastAsia"/>
        </w:rPr>
        <w:t>本报告附件由秘书处存档，可供查阅。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D41357" w:rsidP="00D41357">
    <w:pPr>
      <w:pStyle w:val="af0"/>
    </w:pPr>
    <w:proofErr w:type="spellStart"/>
    <w:r>
      <w:t>CERD</w:t>
    </w:r>
    <w:proofErr w:type="spellEnd"/>
    <w:r>
      <w:t>/C/</w:t>
    </w:r>
    <w:proofErr w:type="spellStart"/>
    <w:r>
      <w:t>CHN</w:t>
    </w:r>
    <w:proofErr w:type="spellEnd"/>
    <w:r>
      <w:t>-MAC/14-17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D41357" w:rsidP="00D41357">
    <w:pPr>
      <w:pStyle w:val="af0"/>
      <w:jc w:val="right"/>
    </w:pPr>
    <w:proofErr w:type="spellStart"/>
    <w:r>
      <w:t>CERD</w:t>
    </w:r>
    <w:proofErr w:type="spellEnd"/>
    <w:r>
      <w:t>/C/</w:t>
    </w:r>
    <w:proofErr w:type="spellStart"/>
    <w:r>
      <w:t>CHN</w:t>
    </w:r>
    <w:proofErr w:type="spellEnd"/>
    <w:r>
      <w:t>-MAC/14-17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80EE60A"/>
    <w:lvl w:ilvl="0">
      <w:start w:val="1"/>
      <w:numFmt w:val="decimal"/>
      <w:pStyle w:val="3"/>
      <w:lvlText w:val="%1."/>
      <w:lvlJc w:val="left"/>
      <w:pPr>
        <w:tabs>
          <w:tab w:val="num" w:pos="926"/>
        </w:tabs>
        <w:ind w:left="926" w:hanging="360"/>
      </w:pPr>
    </w:lvl>
  </w:abstractNum>
  <w:abstractNum w:abstractNumId="1">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20"/>
    <w:rsid w:val="00011483"/>
    <w:rsid w:val="000D319F"/>
    <w:rsid w:val="000E4D0E"/>
    <w:rsid w:val="00144B69"/>
    <w:rsid w:val="00153E86"/>
    <w:rsid w:val="001B1BD1"/>
    <w:rsid w:val="001C3EF2"/>
    <w:rsid w:val="001D17F6"/>
    <w:rsid w:val="00204B42"/>
    <w:rsid w:val="0021248C"/>
    <w:rsid w:val="0021265F"/>
    <w:rsid w:val="002231C3"/>
    <w:rsid w:val="0024417F"/>
    <w:rsid w:val="00250F8D"/>
    <w:rsid w:val="00275F20"/>
    <w:rsid w:val="002D5B34"/>
    <w:rsid w:val="002E1C97"/>
    <w:rsid w:val="002E742B"/>
    <w:rsid w:val="002F5834"/>
    <w:rsid w:val="003006AB"/>
    <w:rsid w:val="00326EBF"/>
    <w:rsid w:val="00327FE4"/>
    <w:rsid w:val="00427F63"/>
    <w:rsid w:val="00434D38"/>
    <w:rsid w:val="00494EB8"/>
    <w:rsid w:val="004B6B8B"/>
    <w:rsid w:val="004C4A0A"/>
    <w:rsid w:val="00501220"/>
    <w:rsid w:val="00531F42"/>
    <w:rsid w:val="005A1D84"/>
    <w:rsid w:val="005E403A"/>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67E69"/>
    <w:rsid w:val="0077079A"/>
    <w:rsid w:val="007A5599"/>
    <w:rsid w:val="00806D29"/>
    <w:rsid w:val="00856233"/>
    <w:rsid w:val="00860F27"/>
    <w:rsid w:val="008B0560"/>
    <w:rsid w:val="008B2BFA"/>
    <w:rsid w:val="008C6244"/>
    <w:rsid w:val="008E158F"/>
    <w:rsid w:val="008E6A3F"/>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951FE"/>
    <w:rsid w:val="00AB2D1F"/>
    <w:rsid w:val="00B16570"/>
    <w:rsid w:val="00B23B03"/>
    <w:rsid w:val="00B43EB7"/>
    <w:rsid w:val="00B53320"/>
    <w:rsid w:val="00BC6522"/>
    <w:rsid w:val="00C121D5"/>
    <w:rsid w:val="00C17349"/>
    <w:rsid w:val="00C351AA"/>
    <w:rsid w:val="00C7253F"/>
    <w:rsid w:val="00CF6941"/>
    <w:rsid w:val="00D26A05"/>
    <w:rsid w:val="00D41357"/>
    <w:rsid w:val="00D43327"/>
    <w:rsid w:val="00D97B98"/>
    <w:rsid w:val="00DC671F"/>
    <w:rsid w:val="00DE4DA7"/>
    <w:rsid w:val="00E33B38"/>
    <w:rsid w:val="00E47FE5"/>
    <w:rsid w:val="00E574AF"/>
    <w:rsid w:val="00E74A10"/>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List Number 3"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0">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Char,Fußnotentext arial,Char,Footnote Text Char Char Char Char,Footnote Text Char Char,Char Char Char Char, Char Char Char Char,Note de bas de page Car,Char Car,EUMC_Lábjegyzetszöveg + 13 pt,Félkövér,Dolt,Középre zárt Char"/>
    <w:basedOn w:val="a"/>
    <w:link w:val="Char"/>
    <w:uiPriority w:val="99"/>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Char Char,Fußnotentext arial Char,Char Char,Footnote Text Char Char Char Char Char,Footnote Text Char Char Char,Char Char Char Char Char, Char Char Char Char Char,Note de bas de page Car Char,Char Car Char,Félkövér Char,Dolt Char"/>
    <w:basedOn w:val="a0"/>
    <w:link w:val="a6"/>
    <w:uiPriority w:val="99"/>
    <w:rsid w:val="008C6244"/>
    <w:rPr>
      <w:snapToGrid w:val="0"/>
      <w:sz w:val="18"/>
      <w:szCs w:val="18"/>
    </w:rPr>
  </w:style>
  <w:style w:type="character" w:styleId="a7">
    <w:name w:val="footnote reference"/>
    <w:aliases w:val="4_G,SUPERS,Footnote,Footnote symbol,BVI fnr,Appel note de bas de p,Nota,(NECG) Footnote Reference,Voetnootverwijzing,EN Footnote Reference,Footnote reference number,Times 10 Point,Exposant 3 Point,Ref,de nota al pie,note TESI,stylish"/>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0"/>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D41357"/>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rsid w:val="00D4135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ingleTxtG">
    <w:name w:val="_ Single Txt_G"/>
    <w:basedOn w:val="a"/>
    <w:rsid w:val="00D41357"/>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styleId="3">
    <w:name w:val="List Number 3"/>
    <w:basedOn w:val="a"/>
    <w:semiHidden/>
    <w:rsid w:val="00D41357"/>
    <w:pPr>
      <w:numPr>
        <w:numId w:val="7"/>
      </w:num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styleId="af5">
    <w:name w:val="Hyperlink"/>
    <w:basedOn w:val="a0"/>
    <w:uiPriority w:val="99"/>
    <w:semiHidden/>
    <w:rsid w:val="00D41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List Number 3"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0">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Char,Fußnotentext arial,Char,Footnote Text Char Char Char Char,Footnote Text Char Char,Char Char Char Char, Char Char Char Char,Note de bas de page Car,Char Car,EUMC_Lábjegyzetszöveg + 13 pt,Félkövér,Dolt,Középre zárt Char"/>
    <w:basedOn w:val="a"/>
    <w:link w:val="Char"/>
    <w:uiPriority w:val="99"/>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Char Char,Fußnotentext arial Char,Char Char,Footnote Text Char Char Char Char Char,Footnote Text Char Char Char,Char Char Char Char Char, Char Char Char Char Char,Note de bas de page Car Char,Char Car Char,Félkövér Char,Dolt Char"/>
    <w:basedOn w:val="a0"/>
    <w:link w:val="a6"/>
    <w:uiPriority w:val="99"/>
    <w:rsid w:val="008C6244"/>
    <w:rPr>
      <w:snapToGrid w:val="0"/>
      <w:sz w:val="18"/>
      <w:szCs w:val="18"/>
    </w:rPr>
  </w:style>
  <w:style w:type="character" w:styleId="a7">
    <w:name w:val="footnote reference"/>
    <w:aliases w:val="4_G,SUPERS,Footnote,Footnote symbol,BVI fnr,Appel note de bas de p,Nota,(NECG) Footnote Reference,Voetnootverwijzing,EN Footnote Reference,Footnote reference number,Times 10 Point,Exposant 3 Point,Ref,de nota al pie,note TESI,stylish"/>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0"/>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D41357"/>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rsid w:val="00D4135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ingleTxtG">
    <w:name w:val="_ Single Txt_G"/>
    <w:basedOn w:val="a"/>
    <w:rsid w:val="00D41357"/>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styleId="3">
    <w:name w:val="List Number 3"/>
    <w:basedOn w:val="a"/>
    <w:semiHidden/>
    <w:rsid w:val="00D41357"/>
    <w:pPr>
      <w:numPr>
        <w:numId w:val="7"/>
      </w:num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styleId="af5">
    <w:name w:val="Hyperlink"/>
    <w:basedOn w:val="a0"/>
    <w:uiPriority w:val="99"/>
    <w:semiHidden/>
    <w:rsid w:val="00D41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D654-26E5-4A52-BA80-FC419835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23</Pages>
  <Words>19770</Words>
  <Characters>22291</Characters>
  <Application>Microsoft Office Word</Application>
  <DocSecurity>0</DocSecurity>
  <Lines>1261</Lines>
  <Paragraphs>766</Paragraphs>
  <ScaleCrop>false</ScaleCrop>
  <Company>DCM</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1705261</dc:title>
  <dc:subject>CERD/C/CHN-MAC/14-17</dc:subject>
  <dc:creator>JI</dc:creator>
  <cp:keywords/>
  <dc:description/>
  <cp:lastModifiedBy>Ji</cp:lastModifiedBy>
  <cp:revision>2</cp:revision>
  <cp:lastPrinted>2014-05-09T11:28:00Z</cp:lastPrinted>
  <dcterms:created xsi:type="dcterms:W3CDTF">2017-05-01T07:17:00Z</dcterms:created>
  <dcterms:modified xsi:type="dcterms:W3CDTF">2017-05-01T07:17:00Z</dcterms:modified>
</cp:coreProperties>
</file>