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A101C" w14:textId="77777777" w:rsidR="009C4421" w:rsidRPr="00B41EFF" w:rsidRDefault="009C4421" w:rsidP="009C4421">
      <w:pPr>
        <w:spacing w:line="240" w:lineRule="auto"/>
        <w:jc w:val="left"/>
        <w:rPr>
          <w:szCs w:val="2"/>
        </w:rPr>
        <w:sectPr w:rsidR="009C4421" w:rsidRPr="00B41EFF" w:rsidSect="00DB0D7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200" w:bottom="1757" w:left="1200" w:header="432" w:footer="504" w:gutter="0"/>
          <w:cols w:space="720"/>
          <w:titlePg/>
          <w:bidi/>
          <w:rtlGutter/>
          <w:docGrid w:linePitch="278"/>
        </w:sectPr>
      </w:pPr>
      <w:r w:rsidRPr="00B41EFF">
        <w:rPr>
          <w:rStyle w:val="CommentReference"/>
        </w:rPr>
        <w:commentReference w:id="0"/>
      </w:r>
      <w:bookmarkStart w:id="1" w:name="_GoBack"/>
      <w:bookmarkEnd w:id="1"/>
    </w:p>
    <w:p w14:paraId="7225623D" w14:textId="69DEEF96" w:rsidR="00DB0D7C" w:rsidRPr="00B41EFF" w:rsidRDefault="00DB0D7C" w:rsidP="00DB0D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2" w:name="bookmark_10"/>
      <w:r w:rsidRPr="00B41EFF">
        <w:rPr>
          <w:rtl/>
        </w:rPr>
        <w:lastRenderedPageBreak/>
        <w:t>اللجنة المعنية بالقضاء على التمييز ضد المرأة</w:t>
      </w:r>
      <w:bookmarkEnd w:id="2"/>
    </w:p>
    <w:p w14:paraId="0510DB6B" w14:textId="77777777" w:rsidR="00DB0D7C" w:rsidRPr="00B41EFF" w:rsidRDefault="00DB0D7C" w:rsidP="00DB0D7C">
      <w:pPr>
        <w:pStyle w:val="SingleTxt"/>
        <w:spacing w:after="0" w:line="120" w:lineRule="exact"/>
        <w:rPr>
          <w:sz w:val="10"/>
          <w:rtl/>
        </w:rPr>
      </w:pPr>
      <w:bookmarkStart w:id="3" w:name="bookmark_11"/>
    </w:p>
    <w:p w14:paraId="0691A736" w14:textId="77777777" w:rsidR="00DB0D7C" w:rsidRPr="00B41EFF" w:rsidRDefault="00DB0D7C" w:rsidP="00DB0D7C">
      <w:pPr>
        <w:pStyle w:val="SingleTxt"/>
        <w:spacing w:after="0" w:line="120" w:lineRule="exact"/>
        <w:rPr>
          <w:sz w:val="10"/>
          <w:rtl/>
        </w:rPr>
      </w:pPr>
    </w:p>
    <w:p w14:paraId="4FE619B8" w14:textId="77777777" w:rsidR="00DB0D7C" w:rsidRPr="00B41EFF" w:rsidRDefault="00DB0D7C" w:rsidP="00DB0D7C">
      <w:pPr>
        <w:pStyle w:val="SingleTxt"/>
        <w:spacing w:after="0" w:line="120" w:lineRule="exact"/>
        <w:rPr>
          <w:sz w:val="10"/>
          <w:rtl/>
        </w:rPr>
      </w:pPr>
    </w:p>
    <w:p w14:paraId="1F36B9AF" w14:textId="7FB0D3C9" w:rsidR="00DB0D7C" w:rsidRPr="00B41EFF" w:rsidRDefault="00DB0D7C" w:rsidP="00DB0D7C">
      <w:pPr>
        <w:pStyle w:val="TitleHCH"/>
        <w:rPr>
          <w:spacing w:val="-6"/>
          <w:w w:val="97"/>
          <w:rtl/>
        </w:rPr>
      </w:pPr>
      <w:r w:rsidRPr="00B41EFF">
        <w:rPr>
          <w:rtl/>
        </w:rPr>
        <w:tab/>
      </w:r>
      <w:r w:rsidRPr="00B41EFF">
        <w:rPr>
          <w:rtl/>
        </w:rPr>
        <w:tab/>
      </w:r>
      <w:r w:rsidRPr="00B41EFF">
        <w:rPr>
          <w:spacing w:val="-6"/>
          <w:w w:val="97"/>
          <w:rtl/>
        </w:rPr>
        <w:t>الملاحظات الختامية بشأن التقرير الجامع للتقريرين الدوريين الثاني والثالث</w:t>
      </w:r>
      <w:r w:rsidRPr="00B41EFF">
        <w:rPr>
          <w:rFonts w:hint="cs"/>
          <w:spacing w:val="-6"/>
          <w:w w:val="97"/>
          <w:rtl/>
        </w:rPr>
        <w:t xml:space="preserve"> </w:t>
      </w:r>
      <w:r w:rsidRPr="00B41EFF">
        <w:rPr>
          <w:spacing w:val="-6"/>
          <w:w w:val="97"/>
          <w:rtl/>
        </w:rPr>
        <w:t>لعُمان</w:t>
      </w:r>
      <w:bookmarkEnd w:id="3"/>
      <w:r w:rsidRPr="00B41EFF">
        <w:rPr>
          <w:rFonts w:hint="cs"/>
          <w:b w:val="0"/>
          <w:bCs w:val="0"/>
          <w:spacing w:val="-6"/>
          <w:w w:val="97"/>
          <w:sz w:val="22"/>
          <w:szCs w:val="30"/>
          <w:rtl/>
        </w:rPr>
        <w:t>*</w:t>
      </w:r>
    </w:p>
    <w:bookmarkStart w:id="4" w:name="bookmark_13"/>
    <w:p w14:paraId="2A093405" w14:textId="0A0BF847" w:rsidR="00DB0D7C" w:rsidRPr="00B41EFF" w:rsidRDefault="00DB0D7C" w:rsidP="00DB0D7C">
      <w:pPr>
        <w:framePr w:w="9792" w:h="432" w:hSpace="180" w:wrap="notBeside" w:hAnchor="page" w:x="1196" w:yAlign="bottom"/>
        <w:spacing w:line="240" w:lineRule="auto"/>
        <w:rPr>
          <w:szCs w:val="6"/>
          <w:rtl/>
        </w:rPr>
      </w:pPr>
      <w:r w:rsidRPr="00B41EFF">
        <w:rPr>
          <w:noProof/>
          <w:sz w:val="17"/>
          <w:szCs w:val="6"/>
          <w:lang w:eastAsia="zh-CN"/>
        </w:rPr>
        <mc:AlternateContent>
          <mc:Choice Requires="wps">
            <w:drawing>
              <wp:anchor distT="0" distB="0" distL="114300" distR="114300" simplePos="0" relativeHeight="251659264" behindDoc="0" locked="0" layoutInCell="1" allowOverlap="1" wp14:anchorId="084068AE" wp14:editId="5B41EA7E">
                <wp:simplePos x="0" y="0"/>
                <wp:positionH relativeFrom="column">
                  <wp:posOffset>5029200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76CF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555817E4" w14:textId="285D8285" w:rsidR="00DB0D7C" w:rsidRPr="00B41EFF" w:rsidRDefault="00DB0D7C" w:rsidP="00DB0D7C">
      <w:pPr>
        <w:framePr w:w="9792" w:h="432" w:hSpace="180" w:wrap="notBeside" w:hAnchor="page" w:x="1196" w:yAlign="bottom"/>
        <w:tabs>
          <w:tab w:val="right" w:pos="1195"/>
          <w:tab w:val="left" w:pos="1267"/>
        </w:tabs>
        <w:spacing w:after="80" w:line="240" w:lineRule="auto"/>
        <w:ind w:left="1267" w:right="1267" w:hanging="547"/>
        <w:rPr>
          <w:sz w:val="17"/>
          <w:szCs w:val="24"/>
        </w:rPr>
      </w:pPr>
      <w:r w:rsidRPr="00B41EFF">
        <w:rPr>
          <w:sz w:val="17"/>
          <w:szCs w:val="24"/>
          <w:rtl/>
        </w:rPr>
        <w:tab/>
      </w:r>
      <w:r w:rsidRPr="00B41EFF">
        <w:rPr>
          <w:rFonts w:hint="cs"/>
          <w:sz w:val="17"/>
          <w:szCs w:val="24"/>
          <w:rtl/>
        </w:rPr>
        <w:t>*</w:t>
      </w:r>
      <w:r w:rsidRPr="00B41EFF">
        <w:rPr>
          <w:sz w:val="17"/>
          <w:szCs w:val="24"/>
          <w:rtl/>
        </w:rPr>
        <w:tab/>
        <w:t>اعتمدتها اللجنة في دورتها الثامنة والستين (23 تشرين الأول/أكتوبر - 17 تشرين الثاني/نوفمبر 2017).</w:t>
      </w:r>
    </w:p>
    <w:p w14:paraId="5A00882C" w14:textId="77777777" w:rsidR="009B37B9" w:rsidRPr="00B41EFF" w:rsidRDefault="009B37B9" w:rsidP="009B37B9">
      <w:pPr>
        <w:pStyle w:val="SingleTxt"/>
        <w:spacing w:after="0" w:line="120" w:lineRule="exact"/>
        <w:rPr>
          <w:sz w:val="10"/>
          <w:rtl/>
        </w:rPr>
      </w:pPr>
    </w:p>
    <w:p w14:paraId="5DD7A2AA" w14:textId="77777777" w:rsidR="009B37B9" w:rsidRPr="00B41EFF" w:rsidRDefault="009B37B9" w:rsidP="009B37B9">
      <w:pPr>
        <w:pStyle w:val="SingleTxt"/>
        <w:spacing w:after="0" w:line="120" w:lineRule="exact"/>
        <w:rPr>
          <w:sz w:val="10"/>
          <w:rtl/>
        </w:rPr>
      </w:pPr>
    </w:p>
    <w:p w14:paraId="117E1FA8" w14:textId="1FA0DDEC" w:rsidR="00DB0D7C" w:rsidRPr="00B41EFF" w:rsidRDefault="00DB0D7C" w:rsidP="00DB0D7C">
      <w:pPr>
        <w:pStyle w:val="SingleTxt"/>
        <w:rPr>
          <w:rtl/>
        </w:rPr>
      </w:pPr>
      <w:r w:rsidRPr="00B41EFF">
        <w:rPr>
          <w:rtl/>
        </w:rPr>
        <w:t>١</w:t>
      </w:r>
      <w:r w:rsidRPr="00B41EFF">
        <w:rPr>
          <w:rFonts w:hint="cs"/>
          <w:rtl/>
        </w:rPr>
        <w:t xml:space="preserve"> </w:t>
      </w:r>
      <w:r w:rsidRPr="00B41EFF">
        <w:rPr>
          <w:rtl/>
        </w:rPr>
        <w:t>-</w:t>
      </w:r>
      <w:r w:rsidRPr="00B41EFF">
        <w:rPr>
          <w:rtl/>
        </w:rPr>
        <w:tab/>
      </w:r>
      <w:r w:rsidRPr="00B41EFF">
        <w:rPr>
          <w:spacing w:val="-2"/>
          <w:w w:val="99"/>
          <w:rtl/>
        </w:rPr>
        <w:t>نظرت اللجنة في التقرير الجامع للتقريرين الدوريين الثاني والثالث لعُمان (</w:t>
      </w:r>
      <w:hyperlink r:id="rId17" w:history="1">
        <w:r w:rsidRPr="00B41EFF">
          <w:rPr>
            <w:rStyle w:val="Hyperlink"/>
            <w:spacing w:val="-2"/>
            <w:w w:val="99"/>
            <w:u w:val="none"/>
          </w:rPr>
          <w:t>CEDAW/C/OMN/2-3</w:t>
        </w:r>
      </w:hyperlink>
      <w:r w:rsidRPr="00B41EFF">
        <w:rPr>
          <w:spacing w:val="-2"/>
          <w:w w:val="99"/>
          <w:rtl/>
        </w:rPr>
        <w:t>)</w:t>
      </w:r>
      <w:r w:rsidRPr="00B41EFF">
        <w:rPr>
          <w:rtl/>
        </w:rPr>
        <w:t xml:space="preserve"> في جلستيها 1548 و 1549 (انظر</w:t>
      </w:r>
      <w:r w:rsidRPr="00B41EFF">
        <w:rPr>
          <w:rFonts w:hint="cs"/>
          <w:rtl/>
        </w:rPr>
        <w:t xml:space="preserve"> </w:t>
      </w:r>
      <w:hyperlink r:id="rId18" w:history="1">
        <w:r w:rsidRPr="00B41EFF">
          <w:rPr>
            <w:rStyle w:val="Hyperlink"/>
            <w:u w:val="none"/>
          </w:rPr>
          <w:t>CEDAW/C/SR.1548</w:t>
        </w:r>
      </w:hyperlink>
      <w:r w:rsidRPr="00B41EFF">
        <w:rPr>
          <w:rFonts w:hint="cs"/>
          <w:rtl/>
        </w:rPr>
        <w:t xml:space="preserve"> </w:t>
      </w:r>
      <w:r w:rsidRPr="00B41EFF">
        <w:rPr>
          <w:rtl/>
        </w:rPr>
        <w:t>و</w:t>
      </w:r>
      <w:r w:rsidRPr="00B41EFF">
        <w:rPr>
          <w:rFonts w:hint="cs"/>
          <w:rtl/>
        </w:rPr>
        <w:t xml:space="preserve"> </w:t>
      </w:r>
      <w:hyperlink r:id="rId19" w:history="1">
        <w:r w:rsidRPr="00B41EFF">
          <w:rPr>
            <w:rStyle w:val="Hyperlink"/>
            <w:u w:val="none"/>
          </w:rPr>
          <w:t>CEDAW/C/SR.1549</w:t>
        </w:r>
      </w:hyperlink>
      <w:r w:rsidRPr="00B41EFF">
        <w:rPr>
          <w:rtl/>
        </w:rPr>
        <w:t xml:space="preserve">)، المعقودتين في 3 تشرين الثاني/نوفمبر 2017. وترد قائمة </w:t>
      </w:r>
      <w:r w:rsidRPr="00B41EFF">
        <w:rPr>
          <w:rFonts w:hint="cs"/>
          <w:rtl/>
        </w:rPr>
        <w:t xml:space="preserve">المسائل والاستفسارات التي قدمتها اللجنة </w:t>
      </w:r>
      <w:r w:rsidRPr="00B41EFF">
        <w:rPr>
          <w:rtl/>
        </w:rPr>
        <w:t xml:space="preserve">في الوثيقة </w:t>
      </w:r>
      <w:hyperlink r:id="rId20" w:history="1">
        <w:r w:rsidRPr="00B41EFF">
          <w:rPr>
            <w:rStyle w:val="Hyperlink"/>
            <w:u w:val="none"/>
          </w:rPr>
          <w:t>CEDAW/C/OMN/Q/2-3</w:t>
        </w:r>
      </w:hyperlink>
      <w:r w:rsidRPr="00B41EFF">
        <w:rPr>
          <w:rtl/>
        </w:rPr>
        <w:t xml:space="preserve">، وترد ردود عُمان في الوثيقة </w:t>
      </w:r>
      <w:hyperlink r:id="rId21" w:history="1">
        <w:r w:rsidRPr="00B41EFF">
          <w:rPr>
            <w:rStyle w:val="Hyperlink"/>
            <w:u w:val="none"/>
          </w:rPr>
          <w:t>CEDAW/C/OMN/Q/2-3/Add.1</w:t>
        </w:r>
      </w:hyperlink>
      <w:r w:rsidRPr="00B41EFF">
        <w:rPr>
          <w:rtl/>
        </w:rPr>
        <w:t>.</w:t>
      </w:r>
      <w:bookmarkEnd w:id="4"/>
    </w:p>
    <w:p w14:paraId="3807320F" w14:textId="77777777" w:rsidR="00DB0D7C" w:rsidRPr="00B41EFF" w:rsidRDefault="00DB0D7C" w:rsidP="00DB0D7C">
      <w:pPr>
        <w:pStyle w:val="SingleTxt"/>
        <w:spacing w:after="0" w:line="120" w:lineRule="exact"/>
        <w:rPr>
          <w:b/>
          <w:bCs/>
          <w:sz w:val="10"/>
          <w:rtl/>
        </w:rPr>
      </w:pPr>
      <w:bookmarkStart w:id="5" w:name="bookmark_14"/>
    </w:p>
    <w:p w14:paraId="2E912289" w14:textId="1582BC93" w:rsidR="00DB0D7C" w:rsidRPr="00B41EFF" w:rsidRDefault="00DB0D7C" w:rsidP="00DB0D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41EFF">
        <w:rPr>
          <w:rtl/>
        </w:rPr>
        <w:tab/>
        <w:t>ألف</w:t>
      </w:r>
      <w:r w:rsidRPr="00B41EFF">
        <w:rPr>
          <w:rFonts w:hint="cs"/>
          <w:rtl/>
        </w:rPr>
        <w:t xml:space="preserve"> -</w:t>
      </w:r>
      <w:r w:rsidRPr="00B41EFF">
        <w:rPr>
          <w:rFonts w:hint="cs"/>
          <w:rtl/>
        </w:rPr>
        <w:tab/>
      </w:r>
      <w:r w:rsidRPr="00B41EFF">
        <w:rPr>
          <w:rtl/>
        </w:rPr>
        <w:t>مقدمة</w:t>
      </w:r>
      <w:bookmarkEnd w:id="5"/>
    </w:p>
    <w:p w14:paraId="10E6A595" w14:textId="0373B060" w:rsidR="00DB0D7C" w:rsidRPr="00B41EFF" w:rsidRDefault="00DB0D7C" w:rsidP="00DB0D7C">
      <w:pPr>
        <w:pStyle w:val="SingleTxt"/>
        <w:rPr>
          <w:rtl/>
        </w:rPr>
      </w:pPr>
      <w:bookmarkStart w:id="6" w:name="bookmark_15"/>
      <w:r w:rsidRPr="00B41EFF">
        <w:rPr>
          <w:rtl/>
        </w:rPr>
        <w:t>٢</w:t>
      </w:r>
      <w:r w:rsidRPr="00B41EFF">
        <w:rPr>
          <w:rFonts w:hint="cs"/>
          <w:rtl/>
        </w:rPr>
        <w:t xml:space="preserve"> </w:t>
      </w:r>
      <w:r w:rsidRPr="00B41EFF">
        <w:rPr>
          <w:rtl/>
        </w:rPr>
        <w:t>-</w:t>
      </w:r>
      <w:r w:rsidRPr="00B41EFF">
        <w:rPr>
          <w:rtl/>
        </w:rPr>
        <w:tab/>
        <w:t xml:space="preserve">تعرب اللجنة عن تقديرها </w:t>
      </w:r>
      <w:r w:rsidRPr="00B41EFF">
        <w:rPr>
          <w:rFonts w:hint="cs"/>
          <w:rtl/>
        </w:rPr>
        <w:t>لتقديم الدولة الطرف تقريرها</w:t>
      </w:r>
      <w:r w:rsidRPr="00B41EFF">
        <w:rPr>
          <w:rtl/>
        </w:rPr>
        <w:t xml:space="preserve"> الجامع للتقريرين الدوريين الثاني والثالث. وتُعرب اللجنة أيضاً عن تقديرها لتقرير المتابعة المقدم من الدولة الطرف (</w:t>
      </w:r>
      <w:hyperlink r:id="rId22" w:history="1">
        <w:r w:rsidRPr="00B41EFF">
          <w:rPr>
            <w:rStyle w:val="Hyperlink"/>
            <w:u w:val="none"/>
          </w:rPr>
          <w:t>CEDAW/C/OMN/CO/1/Add.1</w:t>
        </w:r>
      </w:hyperlink>
      <w:r w:rsidRPr="00B41EFF">
        <w:rPr>
          <w:rtl/>
        </w:rPr>
        <w:t xml:space="preserve">) </w:t>
      </w:r>
      <w:r w:rsidRPr="00B41EFF">
        <w:rPr>
          <w:rFonts w:hint="cs"/>
          <w:rtl/>
        </w:rPr>
        <w:t>ولردودها الخطية</w:t>
      </w:r>
      <w:r w:rsidRPr="00B41EFF">
        <w:rPr>
          <w:rtl/>
        </w:rPr>
        <w:t xml:space="preserve"> على قائمة </w:t>
      </w:r>
      <w:r w:rsidRPr="00B41EFF">
        <w:rPr>
          <w:rFonts w:hint="cs"/>
          <w:rtl/>
        </w:rPr>
        <w:t>المسائل والاستفسارات</w:t>
      </w:r>
      <w:r w:rsidRPr="00B41EFF">
        <w:rPr>
          <w:rtl/>
        </w:rPr>
        <w:t xml:space="preserve"> التي طرحها فريقها العامل لما قبل الدورة، و</w:t>
      </w:r>
      <w:r w:rsidRPr="00B41EFF">
        <w:rPr>
          <w:rFonts w:hint="cs"/>
          <w:rtl/>
        </w:rPr>
        <w:t xml:space="preserve">كذلك </w:t>
      </w:r>
      <w:r w:rsidRPr="00B41EFF">
        <w:rPr>
          <w:rtl/>
        </w:rPr>
        <w:t>للعرض الشفوي الذي قدّمه الوفد</w:t>
      </w:r>
      <w:r w:rsidRPr="00B41EFF">
        <w:rPr>
          <w:rFonts w:hint="cs"/>
          <w:rtl/>
        </w:rPr>
        <w:t xml:space="preserve"> والإيضاحات الإضافية المقدمة </w:t>
      </w:r>
      <w:r w:rsidRPr="00B41EFF">
        <w:rPr>
          <w:rtl/>
        </w:rPr>
        <w:t>ردّاً على الأسئلة التي طرحتها اللجنة شفوياً أثناء الحوار.</w:t>
      </w:r>
      <w:bookmarkEnd w:id="6"/>
    </w:p>
    <w:p w14:paraId="7B6B075D" w14:textId="51CAC52C" w:rsidR="00DB0D7C" w:rsidRPr="00B41EFF" w:rsidRDefault="00DB0D7C" w:rsidP="00DB0D7C">
      <w:pPr>
        <w:pStyle w:val="SingleTxt"/>
        <w:rPr>
          <w:rtl/>
        </w:rPr>
      </w:pPr>
      <w:bookmarkStart w:id="7" w:name="bookmark_16"/>
      <w:r w:rsidRPr="00B41EFF">
        <w:rPr>
          <w:rtl/>
        </w:rPr>
        <w:t>٣</w:t>
      </w:r>
      <w:r w:rsidRPr="00B41EFF">
        <w:rPr>
          <w:rFonts w:hint="cs"/>
          <w:rtl/>
        </w:rPr>
        <w:t xml:space="preserve"> </w:t>
      </w:r>
      <w:r w:rsidRPr="00B41EFF">
        <w:rPr>
          <w:rtl/>
        </w:rPr>
        <w:t>-</w:t>
      </w:r>
      <w:r w:rsidRPr="00B41EFF">
        <w:rPr>
          <w:rtl/>
        </w:rPr>
        <w:tab/>
        <w:t xml:space="preserve">وتثني اللجنة على الدولة الطرف لإرسالها وفدا رفيع المستوى ترأسه وزير التنمية الاجتماعية، الشيخ محمد بن سعيد بن سيف </w:t>
      </w:r>
      <w:proofErr w:type="spellStart"/>
      <w:r w:rsidRPr="00B41EFF">
        <w:rPr>
          <w:rtl/>
        </w:rPr>
        <w:t>الكلباني</w:t>
      </w:r>
      <w:proofErr w:type="spellEnd"/>
      <w:r w:rsidRPr="00B41EFF">
        <w:rPr>
          <w:rtl/>
        </w:rPr>
        <w:t>، وضم</w:t>
      </w:r>
      <w:r w:rsidRPr="00B41EFF">
        <w:rPr>
          <w:rFonts w:hint="cs"/>
          <w:rtl/>
        </w:rPr>
        <w:t>ّ</w:t>
      </w:r>
      <w:r w:rsidRPr="00B41EFF">
        <w:rPr>
          <w:rtl/>
        </w:rPr>
        <w:t xml:space="preserve"> الممثل الدائم لعُمان لدى مكتب الأمم المتحدة والمنظمات الدولية الأخرى في جنيف، عبد الله بن ناصر الرحبي،</w:t>
      </w:r>
      <w:r w:rsidRPr="00B41EFF">
        <w:rPr>
          <w:rFonts w:hint="cs"/>
          <w:rtl/>
        </w:rPr>
        <w:t xml:space="preserve"> </w:t>
      </w:r>
      <w:r w:rsidRPr="00B41EFF">
        <w:rPr>
          <w:rtl/>
        </w:rPr>
        <w:t>كما ضم</w:t>
      </w:r>
      <w:r w:rsidRPr="00B41EFF">
        <w:rPr>
          <w:rFonts w:hint="cs"/>
          <w:rtl/>
        </w:rPr>
        <w:t>ّ</w:t>
      </w:r>
      <w:r w:rsidRPr="00B41EFF">
        <w:rPr>
          <w:rtl/>
        </w:rPr>
        <w:t xml:space="preserve"> ممثلين عن وزارة التنمية الاجتماعية، ووزارة الشؤون القانونية، ووزارة التربية والتعليم، ووزارة الصحة، ووزارة الزراعة والثروة السمكية، ومجلس </w:t>
      </w:r>
      <w:r w:rsidRPr="00B41EFF">
        <w:rPr>
          <w:rFonts w:hint="cs"/>
          <w:rtl/>
        </w:rPr>
        <w:t>الشؤون الإدارية للقضاء التابع للمحكمة العليا</w:t>
      </w:r>
      <w:r w:rsidRPr="00B41EFF">
        <w:rPr>
          <w:rtl/>
        </w:rPr>
        <w:t>، والادعاء العام، والاتحاد العام لعمال سلطنة عُمان، والبعثة الدائمة لعُمان لدى مكتب الأمم المتحدة والمنظمات الدولية الأخرى في جنيف.</w:t>
      </w:r>
      <w:bookmarkEnd w:id="7"/>
      <w:r w:rsidRPr="00B41EFF">
        <w:rPr>
          <w:rFonts w:hint="cs"/>
          <w:rtl/>
        </w:rPr>
        <w:t xml:space="preserve"> </w:t>
      </w:r>
    </w:p>
    <w:p w14:paraId="171804C2" w14:textId="77777777" w:rsidR="00DB0D7C" w:rsidRPr="00B41EFF" w:rsidRDefault="00DB0D7C" w:rsidP="00DB0D7C">
      <w:pPr>
        <w:pStyle w:val="SingleTxt"/>
        <w:spacing w:after="0" w:line="120" w:lineRule="exact"/>
        <w:rPr>
          <w:b/>
          <w:bCs/>
          <w:sz w:val="10"/>
          <w:rtl/>
        </w:rPr>
      </w:pPr>
      <w:bookmarkStart w:id="8" w:name="bookmark_17"/>
    </w:p>
    <w:p w14:paraId="54066A81" w14:textId="5D38190D" w:rsidR="00DB0D7C" w:rsidRPr="00B41EFF" w:rsidRDefault="00DB0D7C" w:rsidP="00DB0D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41EFF">
        <w:rPr>
          <w:rtl/>
        </w:rPr>
        <w:tab/>
        <w:t>باء</w:t>
      </w:r>
      <w:r w:rsidRPr="00B41EFF">
        <w:rPr>
          <w:rFonts w:hint="cs"/>
          <w:rtl/>
        </w:rPr>
        <w:t xml:space="preserve"> </w:t>
      </w:r>
      <w:r w:rsidRPr="00B41EFF">
        <w:rPr>
          <w:rtl/>
        </w:rPr>
        <w:t>-</w:t>
      </w:r>
      <w:r w:rsidRPr="00B41EFF">
        <w:rPr>
          <w:rtl/>
        </w:rPr>
        <w:tab/>
        <w:t>الجوانب الإيجابية</w:t>
      </w:r>
      <w:bookmarkEnd w:id="8"/>
    </w:p>
    <w:p w14:paraId="1530AA1D" w14:textId="7194C2A3" w:rsidR="00DB0D7C" w:rsidRPr="00B41EFF" w:rsidRDefault="00DB0D7C" w:rsidP="00DB0D7C">
      <w:pPr>
        <w:pStyle w:val="SingleTxt"/>
        <w:rPr>
          <w:rtl/>
        </w:rPr>
      </w:pPr>
      <w:bookmarkStart w:id="9" w:name="bookmark_18"/>
      <w:r w:rsidRPr="00B41EFF">
        <w:rPr>
          <w:rtl/>
        </w:rPr>
        <w:t>٤</w:t>
      </w:r>
      <w:r w:rsidRPr="00B41EFF">
        <w:rPr>
          <w:rFonts w:hint="cs"/>
          <w:rtl/>
        </w:rPr>
        <w:t xml:space="preserve"> </w:t>
      </w:r>
      <w:r w:rsidRPr="00B41EFF">
        <w:rPr>
          <w:rtl/>
        </w:rPr>
        <w:t>-</w:t>
      </w:r>
      <w:r w:rsidRPr="00B41EFF">
        <w:rPr>
          <w:rtl/>
        </w:rPr>
        <w:tab/>
        <w:t>ترحب اللجنة بالتقدم المحرز، منذ نظرها في عام 2011 في التقرير الأول للدولة الطرف (</w:t>
      </w:r>
      <w:hyperlink r:id="rId23" w:history="1">
        <w:r w:rsidRPr="00B41EFF">
          <w:rPr>
            <w:rStyle w:val="Hyperlink"/>
            <w:u w:val="none"/>
          </w:rPr>
          <w:t>CEDAW/C/OMN/1</w:t>
        </w:r>
      </w:hyperlink>
      <w:r w:rsidRPr="00B41EFF">
        <w:rPr>
          <w:rtl/>
        </w:rPr>
        <w:t xml:space="preserve">)، </w:t>
      </w:r>
      <w:r w:rsidRPr="00B41EFF">
        <w:rPr>
          <w:rFonts w:hint="cs"/>
          <w:rtl/>
        </w:rPr>
        <w:t>في</w:t>
      </w:r>
      <w:r w:rsidRPr="00B41EFF">
        <w:rPr>
          <w:rtl/>
        </w:rPr>
        <w:t xml:space="preserve"> إجراء إصلاحات تشريعية، ولا سيما اعتماد ما يلي: </w:t>
      </w:r>
      <w:bookmarkEnd w:id="9"/>
    </w:p>
    <w:p w14:paraId="06FAC672" w14:textId="15471A59" w:rsidR="00DB0D7C" w:rsidRPr="00B41EFF" w:rsidRDefault="00DB0D7C" w:rsidP="00DB0D7C">
      <w:pPr>
        <w:pStyle w:val="SingleTxt"/>
        <w:rPr>
          <w:rtl/>
        </w:rPr>
      </w:pPr>
      <w:bookmarkStart w:id="10" w:name="bookmark_19"/>
      <w:r w:rsidRPr="00B41EFF">
        <w:rPr>
          <w:rtl/>
        </w:rPr>
        <w:lastRenderedPageBreak/>
        <w:tab/>
        <w:t>(أ)</w:t>
      </w:r>
      <w:r w:rsidRPr="00B41EFF">
        <w:rPr>
          <w:rtl/>
        </w:rPr>
        <w:tab/>
        <w:t>قانون الطفل، في عام 2014، الذي يحظر التمييز القائم على نوع الجنس ضد الأطفال ويجرِّم الممارسات التقليدية الضارة؛</w:t>
      </w:r>
      <w:bookmarkEnd w:id="10"/>
    </w:p>
    <w:p w14:paraId="5D9BC7D2" w14:textId="7EE4A76D" w:rsidR="00DB0D7C" w:rsidRPr="00B41EFF" w:rsidRDefault="00DB0D7C" w:rsidP="00DB0D7C">
      <w:pPr>
        <w:pStyle w:val="SingleTxt"/>
        <w:rPr>
          <w:rtl/>
        </w:rPr>
      </w:pPr>
      <w:bookmarkStart w:id="11" w:name="bookmark_20"/>
      <w:r w:rsidRPr="00B41EFF">
        <w:rPr>
          <w:rtl/>
        </w:rPr>
        <w:tab/>
        <w:t>(ب)</w:t>
      </w:r>
      <w:r w:rsidRPr="00B41EFF">
        <w:rPr>
          <w:rtl/>
        </w:rPr>
        <w:tab/>
        <w:t xml:space="preserve">المرسوم </w:t>
      </w:r>
      <w:r w:rsidRPr="00B41EFF">
        <w:rPr>
          <w:rFonts w:hint="cs"/>
          <w:rtl/>
        </w:rPr>
        <w:t>السلطاني</w:t>
      </w:r>
      <w:r w:rsidRPr="00B41EFF">
        <w:rPr>
          <w:rtl/>
        </w:rPr>
        <w:t xml:space="preserve"> رقم 78/2013، في عام 2013، الذي ينص على مبدأ الأجر المتساوي لقاء العمل المتساوي القيمة في الخدمة المدنية؛ </w:t>
      </w:r>
      <w:bookmarkEnd w:id="11"/>
    </w:p>
    <w:p w14:paraId="3C4DBD46" w14:textId="75B96E30" w:rsidR="00DB0D7C" w:rsidRPr="00B41EFF" w:rsidRDefault="00DB0D7C" w:rsidP="00DB0D7C">
      <w:pPr>
        <w:pStyle w:val="SingleTxt"/>
        <w:rPr>
          <w:rtl/>
        </w:rPr>
      </w:pPr>
      <w:bookmarkStart w:id="12" w:name="bookmark_21"/>
      <w:r w:rsidRPr="00B41EFF">
        <w:rPr>
          <w:rtl/>
        </w:rPr>
        <w:tab/>
        <w:t>(ج)</w:t>
      </w:r>
      <w:r w:rsidRPr="00B41EFF">
        <w:rPr>
          <w:rtl/>
        </w:rPr>
        <w:tab/>
        <w:t xml:space="preserve">قانون المعاملات المدنية، في عام ٢٠١٣، الذي يمنح المرأة أهلية مساوية لأهلية الرجل فيما </w:t>
      </w:r>
      <w:r w:rsidRPr="00B41EFF">
        <w:rPr>
          <w:rFonts w:hint="cs"/>
          <w:rtl/>
        </w:rPr>
        <w:t>يتعلق</w:t>
      </w:r>
      <w:r w:rsidRPr="00B41EFF">
        <w:rPr>
          <w:rtl/>
        </w:rPr>
        <w:t xml:space="preserve"> بجميع المعاملات المدنية، بما فيها القروض المصرفية والرهون العقارية.</w:t>
      </w:r>
      <w:bookmarkEnd w:id="12"/>
    </w:p>
    <w:p w14:paraId="0D62F52F" w14:textId="5F7B5DFA" w:rsidR="00DB0D7C" w:rsidRPr="00B41EFF" w:rsidRDefault="00DB0D7C" w:rsidP="00DB0D7C">
      <w:pPr>
        <w:pStyle w:val="SingleTxt"/>
        <w:rPr>
          <w:rtl/>
        </w:rPr>
      </w:pPr>
      <w:bookmarkStart w:id="13" w:name="bookmark_22"/>
      <w:r w:rsidRPr="00B41EFF">
        <w:rPr>
          <w:rtl/>
        </w:rPr>
        <w:t>٥</w:t>
      </w:r>
      <w:r w:rsidRPr="00B41EFF">
        <w:rPr>
          <w:rFonts w:hint="cs"/>
          <w:rtl/>
        </w:rPr>
        <w:t xml:space="preserve"> </w:t>
      </w:r>
      <w:r w:rsidRPr="00B41EFF">
        <w:rPr>
          <w:rtl/>
        </w:rPr>
        <w:t>-</w:t>
      </w:r>
      <w:r w:rsidRPr="00B41EFF">
        <w:rPr>
          <w:rtl/>
        </w:rPr>
        <w:tab/>
        <w:t xml:space="preserve">وترحب اللجنة </w:t>
      </w:r>
      <w:r w:rsidRPr="00B41EFF">
        <w:rPr>
          <w:rFonts w:hint="cs"/>
          <w:rtl/>
        </w:rPr>
        <w:t>بجهود الدولة الطرف لتحسين</w:t>
      </w:r>
      <w:r w:rsidRPr="00B41EFF">
        <w:rPr>
          <w:rtl/>
        </w:rPr>
        <w:t xml:space="preserve"> </w:t>
      </w:r>
      <w:r w:rsidRPr="00B41EFF">
        <w:rPr>
          <w:rFonts w:hint="cs"/>
          <w:rtl/>
        </w:rPr>
        <w:t>إطارها</w:t>
      </w:r>
      <w:r w:rsidRPr="00B41EFF">
        <w:rPr>
          <w:rtl/>
        </w:rPr>
        <w:t xml:space="preserve"> المؤسسي </w:t>
      </w:r>
      <w:proofErr w:type="spellStart"/>
      <w:r w:rsidRPr="00B41EFF">
        <w:rPr>
          <w:rtl/>
        </w:rPr>
        <w:t>والسياساتي</w:t>
      </w:r>
      <w:proofErr w:type="spellEnd"/>
      <w:r w:rsidRPr="00B41EFF">
        <w:rPr>
          <w:rtl/>
        </w:rPr>
        <w:t xml:space="preserve"> بهدف التعجيل بالقضاء على التمييز ضد المرأة وتعزيز المساواة بين الجنسين، مثل اعتماد أو إنشاء ما يلي:</w:t>
      </w:r>
      <w:bookmarkEnd w:id="13"/>
    </w:p>
    <w:p w14:paraId="2864BBE1" w14:textId="7A658120" w:rsidR="00DB0D7C" w:rsidRPr="00B41EFF" w:rsidRDefault="00DB0D7C" w:rsidP="00DB0D7C">
      <w:pPr>
        <w:pStyle w:val="SingleTxt"/>
        <w:rPr>
          <w:rtl/>
        </w:rPr>
      </w:pPr>
      <w:bookmarkStart w:id="14" w:name="bookmark_23"/>
      <w:r w:rsidRPr="00B41EFF">
        <w:rPr>
          <w:rtl/>
        </w:rPr>
        <w:tab/>
        <w:t>(أ)</w:t>
      </w:r>
      <w:r w:rsidRPr="00B41EFF">
        <w:rPr>
          <w:rtl/>
        </w:rPr>
        <w:tab/>
        <w:t>استراتيجية العمل الاجتماعي لوزارة التنمية الاجتماعية وخطتها التنفيذية</w:t>
      </w:r>
      <w:r w:rsidRPr="00B41EFF">
        <w:rPr>
          <w:rtl/>
        </w:rPr>
        <w:br/>
        <w:t xml:space="preserve">(2016-2025)، في عام 2016، التي تركز على تغيير </w:t>
      </w:r>
      <w:r w:rsidRPr="00B41EFF">
        <w:rPr>
          <w:rFonts w:hint="cs"/>
          <w:rtl/>
        </w:rPr>
        <w:t>القوالب النمطية</w:t>
      </w:r>
      <w:r w:rsidRPr="00B41EFF">
        <w:rPr>
          <w:rtl/>
        </w:rPr>
        <w:t xml:space="preserve"> الجنسانية، </w:t>
      </w:r>
      <w:r w:rsidRPr="00B41EFF">
        <w:rPr>
          <w:rFonts w:hint="cs"/>
          <w:rtl/>
        </w:rPr>
        <w:t>وتهيئة</w:t>
      </w:r>
      <w:r w:rsidRPr="00B41EFF">
        <w:rPr>
          <w:rtl/>
        </w:rPr>
        <w:t xml:space="preserve"> بيئة تؤكد الدور الاقتصادي المحوري </w:t>
      </w:r>
      <w:r w:rsidRPr="00B41EFF">
        <w:rPr>
          <w:rFonts w:hint="cs"/>
          <w:rtl/>
        </w:rPr>
        <w:t>ل</w:t>
      </w:r>
      <w:r w:rsidRPr="00B41EFF">
        <w:rPr>
          <w:rtl/>
        </w:rPr>
        <w:t>لمرأة في الأسرة والمجتمع، ومشاركة المرأة في مناصب صنع القرار؛</w:t>
      </w:r>
      <w:bookmarkEnd w:id="14"/>
    </w:p>
    <w:p w14:paraId="3B887C3B" w14:textId="4C999676" w:rsidR="00DB0D7C" w:rsidRPr="00B41EFF" w:rsidRDefault="009B37B9" w:rsidP="00DB0D7C">
      <w:pPr>
        <w:pStyle w:val="SingleTxt"/>
        <w:rPr>
          <w:rtl/>
        </w:rPr>
      </w:pPr>
      <w:bookmarkStart w:id="15" w:name="bookmark_24"/>
      <w:r w:rsidRPr="00B41EFF">
        <w:rPr>
          <w:rtl/>
        </w:rPr>
        <w:tab/>
      </w:r>
      <w:r w:rsidR="00DB0D7C" w:rsidRPr="00B41EFF">
        <w:rPr>
          <w:rtl/>
        </w:rPr>
        <w:t>(ب)</w:t>
      </w:r>
      <w:r w:rsidRPr="00B41EFF">
        <w:rPr>
          <w:rtl/>
        </w:rPr>
        <w:tab/>
      </w:r>
      <w:r w:rsidR="00DB0D7C" w:rsidRPr="00B41EFF">
        <w:rPr>
          <w:rtl/>
        </w:rPr>
        <w:t xml:space="preserve">الاستراتيجية الوطنية للتنمية الزراعية (2015-2040) </w:t>
      </w:r>
      <w:r w:rsidR="00DB0D7C" w:rsidRPr="00B41EFF">
        <w:rPr>
          <w:rFonts w:hint="cs"/>
          <w:rtl/>
        </w:rPr>
        <w:t>وخطة</w:t>
      </w:r>
      <w:r w:rsidR="00DB0D7C" w:rsidRPr="00B41EFF">
        <w:rPr>
          <w:rtl/>
        </w:rPr>
        <w:t xml:space="preserve"> </w:t>
      </w:r>
      <w:r w:rsidR="00DB0D7C" w:rsidRPr="00B41EFF">
        <w:rPr>
          <w:rFonts w:hint="cs"/>
          <w:rtl/>
        </w:rPr>
        <w:t>عملها</w:t>
      </w:r>
      <w:r w:rsidRPr="00B41EFF">
        <w:rPr>
          <w:rtl/>
        </w:rPr>
        <w:br/>
      </w:r>
      <w:r w:rsidR="00DB0D7C" w:rsidRPr="00B41EFF">
        <w:rPr>
          <w:rtl/>
        </w:rPr>
        <w:t>(2015-2019)، في عام</w:t>
      </w:r>
      <w:r w:rsidRPr="00B41EFF">
        <w:rPr>
          <w:rFonts w:hint="cs"/>
          <w:rtl/>
        </w:rPr>
        <w:t> </w:t>
      </w:r>
      <w:r w:rsidR="00DB0D7C" w:rsidRPr="00B41EFF">
        <w:rPr>
          <w:rtl/>
        </w:rPr>
        <w:t>2015، اللتان تعطيان الأولوية لإنشاء الجمعيات الزراعية غير الحكومية لصالح المرأة الريفية بغية تمكين المرأة الريفية اقتصاديًّا؛</w:t>
      </w:r>
      <w:bookmarkEnd w:id="15"/>
    </w:p>
    <w:p w14:paraId="7E12C6EF" w14:textId="3D1CD8E0" w:rsidR="00DB0D7C" w:rsidRPr="00B41EFF" w:rsidRDefault="009B37B9" w:rsidP="00DB0D7C">
      <w:pPr>
        <w:pStyle w:val="SingleTxt"/>
        <w:rPr>
          <w:rtl/>
        </w:rPr>
      </w:pPr>
      <w:bookmarkStart w:id="16" w:name="bookmark_25"/>
      <w:r w:rsidRPr="00B41EFF">
        <w:rPr>
          <w:rtl/>
        </w:rPr>
        <w:tab/>
      </w:r>
      <w:r w:rsidR="00DB0D7C" w:rsidRPr="00B41EFF">
        <w:rPr>
          <w:rtl/>
        </w:rPr>
        <w:t>(ج)</w:t>
      </w:r>
      <w:r w:rsidRPr="00B41EFF">
        <w:rPr>
          <w:rtl/>
        </w:rPr>
        <w:tab/>
      </w:r>
      <w:r w:rsidR="00DB0D7C" w:rsidRPr="00B41EFF">
        <w:rPr>
          <w:rFonts w:hint="cs"/>
          <w:rtl/>
        </w:rPr>
        <w:t>دائرة الحماية الأسرية</w:t>
      </w:r>
      <w:r w:rsidR="00DB0D7C" w:rsidRPr="00B41EFF">
        <w:rPr>
          <w:rtl/>
        </w:rPr>
        <w:t xml:space="preserve">، في عام 2012، التي تضع خططا للحماية وتتلقى الشكاوى بشأن العنف </w:t>
      </w:r>
      <w:proofErr w:type="spellStart"/>
      <w:r w:rsidR="00DB0D7C" w:rsidRPr="00B41EFF">
        <w:rPr>
          <w:rtl/>
        </w:rPr>
        <w:t>الجنساني</w:t>
      </w:r>
      <w:proofErr w:type="spellEnd"/>
      <w:r w:rsidR="00DB0D7C" w:rsidRPr="00B41EFF">
        <w:rPr>
          <w:rtl/>
        </w:rPr>
        <w:t xml:space="preserve"> ضد المرأة.</w:t>
      </w:r>
      <w:bookmarkEnd w:id="16"/>
    </w:p>
    <w:p w14:paraId="3166C76B" w14:textId="603D2267" w:rsidR="00DB0D7C" w:rsidRPr="00B41EFF" w:rsidRDefault="00DB0D7C" w:rsidP="00DB0D7C">
      <w:pPr>
        <w:pStyle w:val="SingleTxt"/>
        <w:rPr>
          <w:rtl/>
        </w:rPr>
      </w:pPr>
      <w:bookmarkStart w:id="17" w:name="bookmark_26"/>
      <w:r w:rsidRPr="00B41EFF">
        <w:rPr>
          <w:rtl/>
        </w:rPr>
        <w:t>٦</w:t>
      </w:r>
      <w:r w:rsidR="009B37B9" w:rsidRPr="00B41EFF">
        <w:rPr>
          <w:rFonts w:hint="cs"/>
          <w:rtl/>
        </w:rPr>
        <w:t xml:space="preserve"> </w:t>
      </w:r>
      <w:r w:rsidRPr="00B41EFF">
        <w:rPr>
          <w:rtl/>
        </w:rPr>
        <w:t>-</w:t>
      </w:r>
      <w:r w:rsidR="009B37B9" w:rsidRPr="00B41EFF">
        <w:rPr>
          <w:rtl/>
        </w:rPr>
        <w:tab/>
      </w:r>
      <w:r w:rsidRPr="00B41EFF">
        <w:rPr>
          <w:rtl/>
        </w:rPr>
        <w:t>وترحب اللجنة بقيام الدولة الطرف، منذ النظر في التقرير السابق، بالتصديق على الصكوك الدولية والإقليمية التالية أو الانضمام إليها:</w:t>
      </w:r>
      <w:bookmarkEnd w:id="17"/>
    </w:p>
    <w:p w14:paraId="4EFD32CE" w14:textId="6083FEEB" w:rsidR="00DB0D7C" w:rsidRPr="00B41EFF" w:rsidRDefault="009B37B9" w:rsidP="00DB0D7C">
      <w:pPr>
        <w:pStyle w:val="SingleTxt"/>
        <w:rPr>
          <w:rtl/>
        </w:rPr>
      </w:pPr>
      <w:bookmarkStart w:id="18" w:name="bookmark_27"/>
      <w:r w:rsidRPr="00B41EFF">
        <w:rPr>
          <w:rtl/>
        </w:rPr>
        <w:tab/>
      </w:r>
      <w:r w:rsidR="00DB0D7C" w:rsidRPr="00B41EFF">
        <w:rPr>
          <w:rtl/>
        </w:rPr>
        <w:t>(أ)</w:t>
      </w:r>
      <w:r w:rsidRPr="00B41EFF">
        <w:rPr>
          <w:rtl/>
        </w:rPr>
        <w:tab/>
      </w:r>
      <w:r w:rsidR="00DB0D7C" w:rsidRPr="00B41EFF">
        <w:rPr>
          <w:rtl/>
        </w:rPr>
        <w:t>الاتفاقية العربية لمكافحة الجريمة المنظمة عبر الحدود الوطنية، في عام 2015؛</w:t>
      </w:r>
      <w:bookmarkEnd w:id="18"/>
    </w:p>
    <w:p w14:paraId="6292E7FE" w14:textId="752C6C8B" w:rsidR="00DB0D7C" w:rsidRPr="00B41EFF" w:rsidRDefault="009B37B9" w:rsidP="00DB0D7C">
      <w:pPr>
        <w:pStyle w:val="SingleTxt"/>
        <w:rPr>
          <w:rtl/>
        </w:rPr>
      </w:pPr>
      <w:bookmarkStart w:id="19" w:name="bookmark_28"/>
      <w:r w:rsidRPr="00B41EFF">
        <w:rPr>
          <w:rtl/>
        </w:rPr>
        <w:tab/>
      </w:r>
      <w:r w:rsidR="00DB0D7C" w:rsidRPr="00B41EFF">
        <w:rPr>
          <w:rtl/>
        </w:rPr>
        <w:t>(ب)</w:t>
      </w:r>
      <w:r w:rsidRPr="00B41EFF">
        <w:rPr>
          <w:rtl/>
        </w:rPr>
        <w:tab/>
      </w:r>
      <w:r w:rsidR="00DB0D7C" w:rsidRPr="00B41EFF">
        <w:rPr>
          <w:rtl/>
        </w:rPr>
        <w:t>اتفاقية الأمم المتحدة لمكافحة الفساد، في عام 2014.</w:t>
      </w:r>
      <w:bookmarkEnd w:id="19"/>
      <w:r w:rsidRPr="00B41EFF">
        <w:rPr>
          <w:rFonts w:hint="cs"/>
          <w:rtl/>
        </w:rPr>
        <w:t xml:space="preserve"> </w:t>
      </w:r>
    </w:p>
    <w:p w14:paraId="38DAEF57" w14:textId="05AEB71E" w:rsidR="00DB0D7C" w:rsidRPr="00B41EFF" w:rsidRDefault="00DB0D7C" w:rsidP="00DB0D7C">
      <w:pPr>
        <w:pStyle w:val="SingleTxt"/>
        <w:rPr>
          <w:rtl/>
        </w:rPr>
      </w:pPr>
      <w:bookmarkStart w:id="20" w:name="bookmark_29"/>
      <w:r w:rsidRPr="00B41EFF">
        <w:rPr>
          <w:rtl/>
        </w:rPr>
        <w:t>٧</w:t>
      </w:r>
      <w:r w:rsidR="009B37B9" w:rsidRPr="00B41EFF">
        <w:rPr>
          <w:rFonts w:hint="cs"/>
          <w:rtl/>
        </w:rPr>
        <w:t xml:space="preserve"> </w:t>
      </w:r>
      <w:r w:rsidRPr="00B41EFF">
        <w:rPr>
          <w:rtl/>
        </w:rPr>
        <w:t>-</w:t>
      </w:r>
      <w:r w:rsidR="009B37B9" w:rsidRPr="00B41EFF">
        <w:rPr>
          <w:rtl/>
        </w:rPr>
        <w:tab/>
      </w:r>
      <w:r w:rsidRPr="00B41EFF">
        <w:rPr>
          <w:rtl/>
        </w:rPr>
        <w:t xml:space="preserve">وتلاحظ اللجنة بارتياح التزام الدولة الطرف بتنفيذ أهداف التنمية المستدامة وبإنشاء آلية جديدة </w:t>
      </w:r>
      <w:r w:rsidRPr="00B41EFF">
        <w:rPr>
          <w:rFonts w:hint="cs"/>
          <w:rtl/>
        </w:rPr>
        <w:t>لبلوغ هذه</w:t>
      </w:r>
      <w:r w:rsidRPr="00B41EFF">
        <w:rPr>
          <w:rtl/>
        </w:rPr>
        <w:t xml:space="preserve"> الأهداف. وتشير اللجنة إلى أهمية الهدف ٥ المتعلق بتحقيق المساواة بين الجنسين وتمكين كل النساء والفتيات، وتشيد بالدولة الطرف لجهودها الإيجابية من أجل تنفيذ سياسات التنمية المستدامة، </w:t>
      </w:r>
      <w:r w:rsidR="0038579B" w:rsidRPr="00B41EFF">
        <w:rPr>
          <w:rtl/>
        </w:rPr>
        <w:t>بما</w:t>
      </w:r>
      <w:r w:rsidR="0038579B" w:rsidRPr="00B41EFF">
        <w:t> </w:t>
      </w:r>
      <w:r w:rsidRPr="00B41EFF">
        <w:rPr>
          <w:rtl/>
        </w:rPr>
        <w:t>في ذلك التدابير الرامية إلى مكافحة تغير المناخ.</w:t>
      </w:r>
      <w:bookmarkEnd w:id="20"/>
    </w:p>
    <w:p w14:paraId="421C9DF1" w14:textId="263C7EC2" w:rsidR="00DB0D7C" w:rsidRPr="00B41EFF" w:rsidRDefault="0060491C" w:rsidP="0060491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21" w:name="bookmark_30"/>
      <w:r w:rsidRPr="00B41EFF">
        <w:rPr>
          <w:rtl/>
        </w:rPr>
        <w:tab/>
      </w:r>
      <w:r w:rsidR="00DB0D7C" w:rsidRPr="00B41EFF">
        <w:rPr>
          <w:rtl/>
        </w:rPr>
        <w:t>جيم</w:t>
      </w:r>
      <w:r w:rsidRPr="00B41EFF">
        <w:rPr>
          <w:rFonts w:hint="cs"/>
          <w:rtl/>
        </w:rPr>
        <w:t xml:space="preserve"> -</w:t>
      </w:r>
      <w:r w:rsidRPr="00B41EFF">
        <w:rPr>
          <w:rtl/>
        </w:rPr>
        <w:tab/>
      </w:r>
      <w:r w:rsidR="00DB0D7C" w:rsidRPr="00B41EFF">
        <w:rPr>
          <w:rtl/>
        </w:rPr>
        <w:t xml:space="preserve">البرلمان </w:t>
      </w:r>
      <w:bookmarkEnd w:id="21"/>
    </w:p>
    <w:p w14:paraId="5EE40F60" w14:textId="50555E75" w:rsidR="00DB0D7C" w:rsidRPr="00B41EFF" w:rsidRDefault="00DB0D7C" w:rsidP="00DB0D7C">
      <w:pPr>
        <w:pStyle w:val="SingleTxt"/>
        <w:rPr>
          <w:b/>
          <w:bCs/>
          <w:rtl/>
        </w:rPr>
      </w:pPr>
      <w:bookmarkStart w:id="22" w:name="bookmark_31"/>
      <w:r w:rsidRPr="00B41EFF">
        <w:rPr>
          <w:rtl/>
        </w:rPr>
        <w:t>٨</w:t>
      </w:r>
      <w:r w:rsidR="0060491C" w:rsidRPr="00B41EFF">
        <w:rPr>
          <w:rFonts w:hint="cs"/>
          <w:rtl/>
        </w:rPr>
        <w:t xml:space="preserve"> -</w:t>
      </w:r>
      <w:r w:rsidR="0060491C" w:rsidRPr="00B41EFF">
        <w:rPr>
          <w:rFonts w:hint="cs"/>
          <w:rtl/>
        </w:rPr>
        <w:tab/>
      </w:r>
      <w:r w:rsidRPr="00B41EFF">
        <w:rPr>
          <w:b/>
          <w:bCs/>
          <w:rtl/>
        </w:rPr>
        <w:t>تؤكد اللجنة الدور الحاسم للسلطة التشريعية في كفالة تنفيذ الاتفاقية تنفيذاً كاملاً (انظر</w:t>
      </w:r>
      <w:r w:rsidR="0060491C" w:rsidRPr="00B41EFF">
        <w:rPr>
          <w:rFonts w:hint="cs"/>
          <w:b/>
          <w:bCs/>
          <w:rtl/>
        </w:rPr>
        <w:t> </w:t>
      </w:r>
      <w:r w:rsidRPr="00B41EFF">
        <w:rPr>
          <w:b/>
          <w:bCs/>
          <w:rtl/>
        </w:rPr>
        <w:t>البيان الصادر عن اللجنة بشأن علاقتها مع البرلمانيين، الذي اعتُمد في الدورة الخامسة والأربعين، في عام 2010). وتدعو مجلس الشورى ومجلس الدولة، إلى أن يتخذا، وفقا</w:t>
      </w:r>
      <w:r w:rsidR="0060491C" w:rsidRPr="00B41EFF">
        <w:rPr>
          <w:rFonts w:hint="cs"/>
          <w:b/>
          <w:bCs/>
          <w:rtl/>
        </w:rPr>
        <w:t> </w:t>
      </w:r>
      <w:r w:rsidRPr="00B41EFF">
        <w:rPr>
          <w:b/>
          <w:bCs/>
          <w:rtl/>
        </w:rPr>
        <w:t xml:space="preserve">لولايتهما، الخطوات اللازمة فيما يتعلق بتنفيذ هذه الملاحظات الختامية من الآن وحتى فترة الإبلاغ المقبلة بموجب الاتفاقية. </w:t>
      </w:r>
      <w:bookmarkEnd w:id="22"/>
    </w:p>
    <w:p w14:paraId="4E849693" w14:textId="77777777" w:rsidR="0060491C" w:rsidRPr="00B41EFF" w:rsidRDefault="0060491C" w:rsidP="0060491C">
      <w:pPr>
        <w:pStyle w:val="SingleTxt"/>
        <w:spacing w:after="0" w:line="120" w:lineRule="exact"/>
        <w:rPr>
          <w:b/>
          <w:bCs/>
          <w:sz w:val="10"/>
          <w:rtl/>
        </w:rPr>
      </w:pPr>
      <w:bookmarkStart w:id="23" w:name="bookmark_32"/>
    </w:p>
    <w:p w14:paraId="6E2EB422" w14:textId="02110964" w:rsidR="00DB0D7C" w:rsidRPr="00B41EFF" w:rsidRDefault="0060491C" w:rsidP="0060491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41EFF">
        <w:rPr>
          <w:rtl/>
        </w:rPr>
        <w:lastRenderedPageBreak/>
        <w:tab/>
      </w:r>
      <w:r w:rsidR="00DB0D7C" w:rsidRPr="00B41EFF">
        <w:rPr>
          <w:rtl/>
        </w:rPr>
        <w:t>دال</w:t>
      </w:r>
      <w:r w:rsidRPr="00B41EFF">
        <w:rPr>
          <w:rFonts w:hint="cs"/>
          <w:rtl/>
        </w:rPr>
        <w:t xml:space="preserve"> </w:t>
      </w:r>
      <w:r w:rsidR="00DB0D7C" w:rsidRPr="00B41EFF">
        <w:rPr>
          <w:rtl/>
        </w:rPr>
        <w:t>-</w:t>
      </w:r>
      <w:r w:rsidRPr="00B41EFF">
        <w:rPr>
          <w:rtl/>
        </w:rPr>
        <w:tab/>
      </w:r>
      <w:r w:rsidR="00DB0D7C" w:rsidRPr="00B41EFF">
        <w:rPr>
          <w:rtl/>
        </w:rPr>
        <w:t xml:space="preserve">الشواغل الرئيسية والتوصيات </w:t>
      </w:r>
      <w:bookmarkEnd w:id="23"/>
    </w:p>
    <w:p w14:paraId="10C16986" w14:textId="63118D7F" w:rsidR="00DB0D7C" w:rsidRPr="00B41EFF" w:rsidRDefault="0060491C" w:rsidP="0060491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24" w:name="bookmark_33"/>
      <w:r w:rsidRPr="00B41EFF">
        <w:rPr>
          <w:rtl/>
        </w:rPr>
        <w:tab/>
      </w:r>
      <w:r w:rsidR="00DB0D7C" w:rsidRPr="00B41EFF">
        <w:tab/>
      </w:r>
      <w:r w:rsidR="00DB0D7C" w:rsidRPr="00B41EFF">
        <w:rPr>
          <w:rtl/>
        </w:rPr>
        <w:t xml:space="preserve">سحب التحفظات </w:t>
      </w:r>
      <w:bookmarkEnd w:id="24"/>
    </w:p>
    <w:p w14:paraId="66FA062E" w14:textId="15867463" w:rsidR="00DB0D7C" w:rsidRPr="00B41EFF" w:rsidRDefault="00DB0D7C" w:rsidP="00DB0D7C">
      <w:pPr>
        <w:pStyle w:val="SingleTxt"/>
        <w:rPr>
          <w:rtl/>
        </w:rPr>
      </w:pPr>
      <w:bookmarkStart w:id="25" w:name="bookmark_34"/>
      <w:r w:rsidRPr="00B41EFF">
        <w:rPr>
          <w:rtl/>
        </w:rPr>
        <w:t>٩</w:t>
      </w:r>
      <w:r w:rsidR="0060491C" w:rsidRPr="00B41EFF">
        <w:rPr>
          <w:rFonts w:hint="cs"/>
          <w:rtl/>
        </w:rPr>
        <w:t xml:space="preserve"> </w:t>
      </w:r>
      <w:r w:rsidRPr="00B41EFF">
        <w:rPr>
          <w:rtl/>
        </w:rPr>
        <w:t>-</w:t>
      </w:r>
      <w:r w:rsidR="0060491C" w:rsidRPr="00B41EFF">
        <w:rPr>
          <w:rtl/>
        </w:rPr>
        <w:tab/>
      </w:r>
      <w:r w:rsidRPr="00B41EFF">
        <w:rPr>
          <w:rtl/>
        </w:rPr>
        <w:t xml:space="preserve">تلاحظ اللجنة مع التقدير أن السلطان قابوس بن سعيد وافق على توصية مجلس الوزراء بسحب تحفظ لدولة الطرف على </w:t>
      </w:r>
      <w:r w:rsidRPr="00B41EFF">
        <w:rPr>
          <w:rFonts w:hint="cs"/>
          <w:rtl/>
        </w:rPr>
        <w:t>المادة 15 (4)</w:t>
      </w:r>
      <w:r w:rsidRPr="00B41EFF">
        <w:rPr>
          <w:rtl/>
        </w:rPr>
        <w:t xml:space="preserve"> من الاتفاقية. </w:t>
      </w:r>
      <w:r w:rsidRPr="00B41EFF">
        <w:rPr>
          <w:rFonts w:hint="cs"/>
          <w:rtl/>
        </w:rPr>
        <w:t>إلا</w:t>
      </w:r>
      <w:r w:rsidRPr="00B41EFF">
        <w:rPr>
          <w:rtl/>
        </w:rPr>
        <w:t xml:space="preserve"> أنها لا تزال تشعر بالقلق إزاء عدم رغبة الدولة الطرف في سحب تحفظها العام على </w:t>
      </w:r>
      <w:r w:rsidRPr="00B41EFF">
        <w:rPr>
          <w:rFonts w:hint="cs"/>
          <w:rtl/>
        </w:rPr>
        <w:t>’’</w:t>
      </w:r>
      <w:r w:rsidRPr="00B41EFF">
        <w:rPr>
          <w:rtl/>
        </w:rPr>
        <w:t>جميع أحكام الاتفاقية التي لا تتفق مع أحكام الشريعة الإسلامية والتشريعات السارية في سلطنة عُمان</w:t>
      </w:r>
      <w:r w:rsidRPr="00B41EFF">
        <w:rPr>
          <w:rFonts w:hint="cs"/>
          <w:rtl/>
        </w:rPr>
        <w:t>‘‘</w:t>
      </w:r>
      <w:r w:rsidRPr="00B41EFF">
        <w:rPr>
          <w:rtl/>
        </w:rPr>
        <w:t xml:space="preserve">، وكذلك تحفظاتها على </w:t>
      </w:r>
      <w:r w:rsidRPr="00B41EFF">
        <w:rPr>
          <w:rFonts w:hint="cs"/>
          <w:rtl/>
        </w:rPr>
        <w:t>المادتين 9</w:t>
      </w:r>
      <w:r w:rsidRPr="00B41EFF">
        <w:rPr>
          <w:rtl/>
        </w:rPr>
        <w:t xml:space="preserve"> </w:t>
      </w:r>
      <w:r w:rsidRPr="00B41EFF">
        <w:rPr>
          <w:rFonts w:hint="cs"/>
          <w:rtl/>
        </w:rPr>
        <w:t>(2) و 16</w:t>
      </w:r>
      <w:r w:rsidRPr="00B41EFF">
        <w:rPr>
          <w:rtl/>
        </w:rPr>
        <w:t xml:space="preserve"> </w:t>
      </w:r>
      <w:r w:rsidRPr="00B41EFF">
        <w:rPr>
          <w:rFonts w:hint="cs"/>
          <w:rtl/>
        </w:rPr>
        <w:t xml:space="preserve">(1) </w:t>
      </w:r>
      <w:r w:rsidRPr="00B41EFF">
        <w:rPr>
          <w:rtl/>
        </w:rPr>
        <w:t>(أ) و (ج) و</w:t>
      </w:r>
      <w:r w:rsidRPr="00B41EFF">
        <w:rPr>
          <w:rFonts w:hint="cs"/>
          <w:rtl/>
        </w:rPr>
        <w:t> </w:t>
      </w:r>
      <w:r w:rsidRPr="00B41EFF">
        <w:rPr>
          <w:rtl/>
        </w:rPr>
        <w:t xml:space="preserve">(و)، </w:t>
      </w:r>
      <w:r w:rsidRPr="00B41EFF">
        <w:rPr>
          <w:rFonts w:hint="cs"/>
          <w:rtl/>
        </w:rPr>
        <w:t>وهو ما يشكل عائقا</w:t>
      </w:r>
      <w:r w:rsidRPr="00B41EFF">
        <w:rPr>
          <w:rtl/>
        </w:rPr>
        <w:t xml:space="preserve"> أمام تنفيذ الاتفاقية ككل. </w:t>
      </w:r>
      <w:r w:rsidRPr="00B41EFF">
        <w:rPr>
          <w:rFonts w:hint="cs"/>
          <w:rtl/>
        </w:rPr>
        <w:t>و</w:t>
      </w:r>
      <w:r w:rsidRPr="00B41EFF">
        <w:rPr>
          <w:rtl/>
        </w:rPr>
        <w:t>تلاحظ اللجنة أن تشريعات الدولة الطرف مستمدة من أحكام الشريعة الإسلامية دون اعتبار للطائفية، وتقدر اعتراف الدولة الطرف بأن تنوع الآراء والمفاهيم الفقهية قائم في مذاهب الفقه الإسلامي لتمكين حدوث إصلاحات تشريعية ومعالجة الأحكام</w:t>
      </w:r>
      <w:r w:rsidR="0060491C" w:rsidRPr="00B41EFF">
        <w:rPr>
          <w:rFonts w:hint="cs"/>
          <w:rtl/>
        </w:rPr>
        <w:t> </w:t>
      </w:r>
      <w:r w:rsidRPr="00B41EFF">
        <w:rPr>
          <w:rtl/>
        </w:rPr>
        <w:t>التمييزية.</w:t>
      </w:r>
      <w:bookmarkEnd w:id="25"/>
    </w:p>
    <w:p w14:paraId="20CBFE03" w14:textId="21220990" w:rsidR="00DB0D7C" w:rsidRPr="00B41EFF" w:rsidRDefault="00DB0D7C" w:rsidP="00DB0D7C">
      <w:pPr>
        <w:pStyle w:val="SingleTxt"/>
        <w:rPr>
          <w:b/>
          <w:bCs/>
          <w:rtl/>
        </w:rPr>
      </w:pPr>
      <w:bookmarkStart w:id="26" w:name="bookmark_35"/>
      <w:r w:rsidRPr="00B41EFF">
        <w:rPr>
          <w:rtl/>
        </w:rPr>
        <w:t>١٠</w:t>
      </w:r>
      <w:r w:rsidR="0060491C" w:rsidRPr="00B41EFF">
        <w:rPr>
          <w:rFonts w:hint="cs"/>
          <w:rtl/>
        </w:rPr>
        <w:t xml:space="preserve"> </w:t>
      </w:r>
      <w:r w:rsidRPr="00B41EFF">
        <w:rPr>
          <w:rtl/>
        </w:rPr>
        <w:t>-</w:t>
      </w:r>
      <w:r w:rsidR="0060491C" w:rsidRPr="00B41EFF">
        <w:rPr>
          <w:rtl/>
        </w:rPr>
        <w:tab/>
      </w:r>
      <w:r w:rsidRPr="00B41EFF">
        <w:rPr>
          <w:b/>
          <w:bCs/>
          <w:rtl/>
        </w:rPr>
        <w:t>وتذكِّر اللجنة الدولة الطرف بأن تحفظها العام وتحفظها على المادة</w:t>
      </w:r>
      <w:r w:rsidRPr="00B41EFF">
        <w:rPr>
          <w:rFonts w:hint="cs"/>
          <w:b/>
          <w:bCs/>
          <w:rtl/>
        </w:rPr>
        <w:t xml:space="preserve"> </w:t>
      </w:r>
      <w:r w:rsidRPr="00B41EFF">
        <w:rPr>
          <w:b/>
          <w:bCs/>
          <w:rtl/>
        </w:rPr>
        <w:t xml:space="preserve">16 </w:t>
      </w:r>
      <w:r w:rsidRPr="00B41EFF">
        <w:rPr>
          <w:rFonts w:hint="cs"/>
          <w:b/>
          <w:bCs/>
          <w:rtl/>
        </w:rPr>
        <w:t>منافيان لموضوع الاتفاقية وغرضها</w:t>
      </w:r>
      <w:r w:rsidRPr="00B41EFF">
        <w:rPr>
          <w:b/>
          <w:bCs/>
          <w:rtl/>
        </w:rPr>
        <w:t xml:space="preserve"> وبالتالي </w:t>
      </w:r>
      <w:r w:rsidRPr="00B41EFF">
        <w:rPr>
          <w:rFonts w:hint="cs"/>
          <w:b/>
          <w:bCs/>
          <w:rtl/>
        </w:rPr>
        <w:t>فإنهما غير جائزين</w:t>
      </w:r>
      <w:r w:rsidRPr="00B41EFF">
        <w:rPr>
          <w:b/>
          <w:bCs/>
          <w:rtl/>
        </w:rPr>
        <w:t xml:space="preserve"> بموجب المادة 28 من الاتفاقية (انظر بيان اللجنة المتعلِّق بالتحفُّظات المعتمد في دورتها التاسعة عشرة، في عام 1998). وتوصي اللجنة بأن تقوم الدولة الطرف بما يلي: </w:t>
      </w:r>
      <w:bookmarkEnd w:id="26"/>
    </w:p>
    <w:p w14:paraId="4CDC70C3" w14:textId="73617797" w:rsidR="00DB0D7C" w:rsidRPr="00B41EFF" w:rsidRDefault="0060491C" w:rsidP="00DB0D7C">
      <w:pPr>
        <w:pStyle w:val="SingleTxt"/>
        <w:rPr>
          <w:b/>
          <w:bCs/>
          <w:rtl/>
        </w:rPr>
      </w:pPr>
      <w:bookmarkStart w:id="27" w:name="bookmark_36"/>
      <w:r w:rsidRPr="00B41EFF">
        <w:rPr>
          <w:rtl/>
        </w:rPr>
        <w:tab/>
      </w:r>
      <w:r w:rsidR="00DB0D7C" w:rsidRPr="00B41EFF">
        <w:rPr>
          <w:rtl/>
        </w:rPr>
        <w:t>(أ)</w:t>
      </w:r>
      <w:r w:rsidRPr="00B41EFF">
        <w:rPr>
          <w:rtl/>
        </w:rPr>
        <w:tab/>
      </w:r>
      <w:r w:rsidR="00DB0D7C" w:rsidRPr="00B41EFF">
        <w:rPr>
          <w:b/>
          <w:bCs/>
          <w:rtl/>
        </w:rPr>
        <w:t xml:space="preserve">استكمال الخطوات لسحب تحفظها على المادة 15 </w:t>
      </w:r>
      <w:r w:rsidR="00DB0D7C" w:rsidRPr="00B41EFF">
        <w:rPr>
          <w:rFonts w:hint="cs"/>
          <w:b/>
          <w:bCs/>
          <w:rtl/>
        </w:rPr>
        <w:t xml:space="preserve">(4) </w:t>
      </w:r>
      <w:r w:rsidR="00DB0D7C" w:rsidRPr="00B41EFF">
        <w:rPr>
          <w:b/>
          <w:bCs/>
          <w:rtl/>
        </w:rPr>
        <w:t>من الاتفاقية؛</w:t>
      </w:r>
      <w:bookmarkEnd w:id="27"/>
    </w:p>
    <w:p w14:paraId="3FDEC11B" w14:textId="6D2B8574" w:rsidR="00DB0D7C" w:rsidRPr="00B41EFF" w:rsidRDefault="0060491C" w:rsidP="00DB0D7C">
      <w:pPr>
        <w:pStyle w:val="SingleTxt"/>
        <w:rPr>
          <w:b/>
          <w:bCs/>
          <w:rtl/>
        </w:rPr>
      </w:pPr>
      <w:bookmarkStart w:id="28" w:name="bookmark_37"/>
      <w:r w:rsidRPr="00B41EFF">
        <w:rPr>
          <w:rtl/>
        </w:rPr>
        <w:tab/>
      </w:r>
      <w:r w:rsidR="00DB0D7C" w:rsidRPr="00B41EFF">
        <w:rPr>
          <w:rtl/>
        </w:rPr>
        <w:t>(ب)</w:t>
      </w:r>
      <w:r w:rsidRPr="00B41EFF">
        <w:rPr>
          <w:rtl/>
        </w:rPr>
        <w:tab/>
      </w:r>
      <w:r w:rsidR="00DB0D7C" w:rsidRPr="00B41EFF">
        <w:rPr>
          <w:b/>
          <w:bCs/>
          <w:rtl/>
        </w:rPr>
        <w:t xml:space="preserve">إعادة النظر في تحفظها العام، وفي تحفظيها على </w:t>
      </w:r>
      <w:r w:rsidR="00DB0D7C" w:rsidRPr="00B41EFF">
        <w:rPr>
          <w:rFonts w:hint="cs"/>
          <w:b/>
          <w:bCs/>
          <w:rtl/>
        </w:rPr>
        <w:t>المادتين 9</w:t>
      </w:r>
      <w:r w:rsidR="00DB0D7C" w:rsidRPr="00B41EFF">
        <w:rPr>
          <w:b/>
          <w:bCs/>
          <w:rtl/>
        </w:rPr>
        <w:t xml:space="preserve"> </w:t>
      </w:r>
      <w:r w:rsidR="00DB0D7C" w:rsidRPr="00B41EFF">
        <w:rPr>
          <w:rFonts w:hint="cs"/>
          <w:b/>
          <w:bCs/>
          <w:rtl/>
        </w:rPr>
        <w:t>(2) و 16</w:t>
      </w:r>
      <w:r w:rsidR="00DB0D7C" w:rsidRPr="00B41EFF">
        <w:rPr>
          <w:b/>
          <w:bCs/>
          <w:rtl/>
        </w:rPr>
        <w:t xml:space="preserve"> </w:t>
      </w:r>
      <w:r w:rsidR="00DB0D7C" w:rsidRPr="00B41EFF">
        <w:rPr>
          <w:rFonts w:hint="cs"/>
          <w:b/>
          <w:bCs/>
          <w:rtl/>
        </w:rPr>
        <w:t xml:space="preserve">(1) </w:t>
      </w:r>
      <w:r w:rsidR="00DB0D7C" w:rsidRPr="00B41EFF">
        <w:rPr>
          <w:b/>
          <w:bCs/>
          <w:rtl/>
        </w:rPr>
        <w:t>(أ) و (ج) و</w:t>
      </w:r>
      <w:r w:rsidR="00DB0D7C" w:rsidRPr="00B41EFF">
        <w:rPr>
          <w:rFonts w:hint="cs"/>
          <w:b/>
          <w:bCs/>
          <w:rtl/>
        </w:rPr>
        <w:t> </w:t>
      </w:r>
      <w:r w:rsidR="00DB0D7C" w:rsidRPr="00B41EFF">
        <w:rPr>
          <w:b/>
          <w:bCs/>
          <w:rtl/>
        </w:rPr>
        <w:t>(و) من الاتفاقية بهدف سحب</w:t>
      </w:r>
      <w:r w:rsidR="00DB0D7C" w:rsidRPr="00B41EFF">
        <w:rPr>
          <w:rFonts w:hint="cs"/>
          <w:b/>
          <w:bCs/>
          <w:rtl/>
        </w:rPr>
        <w:t>ها</w:t>
      </w:r>
      <w:r w:rsidR="00DB0D7C" w:rsidRPr="00B41EFF">
        <w:rPr>
          <w:b/>
          <w:bCs/>
          <w:rtl/>
        </w:rPr>
        <w:t xml:space="preserve"> ضمن المهلة المحددة وبمشاركة كاملة من الجماعات النسائية من المجتمع المدني؛ </w:t>
      </w:r>
      <w:bookmarkEnd w:id="28"/>
    </w:p>
    <w:p w14:paraId="5FA30199" w14:textId="154E8976" w:rsidR="00DB0D7C" w:rsidRPr="00B41EFF" w:rsidRDefault="0060491C" w:rsidP="00DB0D7C">
      <w:pPr>
        <w:pStyle w:val="SingleTxt"/>
        <w:rPr>
          <w:b/>
          <w:bCs/>
          <w:rtl/>
        </w:rPr>
      </w:pPr>
      <w:bookmarkStart w:id="29" w:name="bookmark_38"/>
      <w:r w:rsidRPr="00B41EFF">
        <w:rPr>
          <w:rtl/>
        </w:rPr>
        <w:tab/>
      </w:r>
      <w:r w:rsidR="00DB0D7C" w:rsidRPr="00B41EFF">
        <w:rPr>
          <w:rtl/>
        </w:rPr>
        <w:t>(ج)</w:t>
      </w:r>
      <w:r w:rsidRPr="00B41EFF">
        <w:rPr>
          <w:rtl/>
        </w:rPr>
        <w:tab/>
      </w:r>
      <w:r w:rsidR="00DB0D7C" w:rsidRPr="00B41EFF">
        <w:rPr>
          <w:b/>
          <w:bCs/>
          <w:rtl/>
        </w:rPr>
        <w:t xml:space="preserve">تكثيف </w:t>
      </w:r>
      <w:r w:rsidR="00DB0D7C" w:rsidRPr="00B41EFF">
        <w:rPr>
          <w:rFonts w:hint="cs"/>
          <w:b/>
          <w:bCs/>
          <w:rtl/>
        </w:rPr>
        <w:t>جهودها</w:t>
      </w:r>
      <w:r w:rsidR="00DB0D7C" w:rsidRPr="00B41EFF">
        <w:rPr>
          <w:b/>
          <w:bCs/>
          <w:rtl/>
        </w:rPr>
        <w:t xml:space="preserve"> في إطار المناقشات التي تجريها مع زعماء الطوائف الدينية وعلماء الدين، مع مراعاة أفضل الممارسات المتبعة في البلدان ذات الخلفيات الثقافية والنظم القانونية المماثلة وفي البلدان الأعضاء في منظمة التعاون الإسلامي، من أجل التغلب على الاعتراض على سحب هذه التحفظات، ومراعاة أفضل الممارسات </w:t>
      </w:r>
      <w:r w:rsidR="00DB0D7C" w:rsidRPr="00B41EFF">
        <w:rPr>
          <w:rFonts w:hint="cs"/>
          <w:b/>
          <w:bCs/>
          <w:rtl/>
        </w:rPr>
        <w:t>المعمول بها</w:t>
      </w:r>
      <w:r w:rsidR="00DB0D7C" w:rsidRPr="00B41EFF">
        <w:rPr>
          <w:b/>
          <w:bCs/>
          <w:rtl/>
        </w:rPr>
        <w:t xml:space="preserve"> في سياقات إسلامية أخرى توفق بين الإسلام وحقوق المرأة وتعترف بالمساواة في الزواج والحياة الأسرية. </w:t>
      </w:r>
      <w:bookmarkEnd w:id="29"/>
    </w:p>
    <w:p w14:paraId="27106F67" w14:textId="77777777" w:rsidR="0060491C" w:rsidRPr="00B41EFF" w:rsidRDefault="0060491C" w:rsidP="0060491C">
      <w:pPr>
        <w:pStyle w:val="SingleTxt"/>
        <w:spacing w:after="0" w:line="120" w:lineRule="exact"/>
        <w:rPr>
          <w:b/>
          <w:bCs/>
          <w:sz w:val="10"/>
        </w:rPr>
      </w:pPr>
      <w:bookmarkStart w:id="30" w:name="bookmark_39"/>
    </w:p>
    <w:p w14:paraId="0B812DCA" w14:textId="122EC807" w:rsidR="00DB0D7C" w:rsidRPr="00B41EFF" w:rsidRDefault="0060491C" w:rsidP="0060491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00DB0D7C" w:rsidRPr="00B41EFF">
        <w:tab/>
      </w:r>
      <w:r w:rsidR="00DB0D7C" w:rsidRPr="00B41EFF">
        <w:rPr>
          <w:rtl/>
        </w:rPr>
        <w:t xml:space="preserve">الإطار الدستوري والتشريعي </w:t>
      </w:r>
      <w:bookmarkEnd w:id="30"/>
    </w:p>
    <w:p w14:paraId="75C664BD" w14:textId="6D444CA3" w:rsidR="00DB0D7C" w:rsidRPr="00B41EFF" w:rsidRDefault="00DB0D7C" w:rsidP="00DB0D7C">
      <w:pPr>
        <w:pStyle w:val="SingleTxt"/>
        <w:rPr>
          <w:rtl/>
        </w:rPr>
      </w:pPr>
      <w:bookmarkStart w:id="31" w:name="bookmark_40"/>
      <w:r w:rsidRPr="00B41EFF">
        <w:rPr>
          <w:rtl/>
        </w:rPr>
        <w:t>١١</w:t>
      </w:r>
      <w:r w:rsidR="0060491C" w:rsidRPr="00B41EFF">
        <w:rPr>
          <w:rFonts w:hint="cs"/>
          <w:rtl/>
        </w:rPr>
        <w:t xml:space="preserve"> </w:t>
      </w:r>
      <w:r w:rsidRPr="00B41EFF">
        <w:rPr>
          <w:rtl/>
        </w:rPr>
        <w:t>-</w:t>
      </w:r>
      <w:r w:rsidR="0060491C" w:rsidRPr="00B41EFF">
        <w:rPr>
          <w:rtl/>
        </w:rPr>
        <w:tab/>
      </w:r>
      <w:r w:rsidRPr="00B41EFF">
        <w:rPr>
          <w:rtl/>
        </w:rPr>
        <w:t xml:space="preserve">تلاحظ اللجنة أن المادة ١٧ من النظام الأساسي للدولة (الدستور) تحظر التمييز بين المواطنين على أساس الجنس. </w:t>
      </w:r>
      <w:r w:rsidRPr="00B41EFF">
        <w:rPr>
          <w:rFonts w:hint="cs"/>
          <w:rtl/>
        </w:rPr>
        <w:t>إلا أنها لا تزال تشعر بال</w:t>
      </w:r>
      <w:r w:rsidRPr="00B41EFF">
        <w:rPr>
          <w:rtl/>
        </w:rPr>
        <w:t>قلق لأن التعريف الدستوري للتمييز لا</w:t>
      </w:r>
      <w:r w:rsidRPr="00B41EFF">
        <w:rPr>
          <w:rFonts w:hint="cs"/>
          <w:rtl/>
        </w:rPr>
        <w:t xml:space="preserve"> ينطبق إلا على المواطنين ولا يزال يتنافى</w:t>
      </w:r>
      <w:r w:rsidRPr="00B41EFF">
        <w:rPr>
          <w:rtl/>
        </w:rPr>
        <w:t xml:space="preserve"> مع المادة 1 من الاتفاقية، التي تحظر التمييز المباشر وغير المباشر في </w:t>
      </w:r>
      <w:r w:rsidRPr="00B41EFF">
        <w:rPr>
          <w:rFonts w:hint="cs"/>
          <w:rtl/>
        </w:rPr>
        <w:t>المجالين العام والخاص</w:t>
      </w:r>
      <w:r w:rsidRPr="00B41EFF">
        <w:rPr>
          <w:rtl/>
        </w:rPr>
        <w:t xml:space="preserve">. </w:t>
      </w:r>
      <w:r w:rsidRPr="00B41EFF">
        <w:rPr>
          <w:rFonts w:hint="cs"/>
          <w:rtl/>
        </w:rPr>
        <w:t xml:space="preserve">كما تشعر اللجنة بالقلق </w:t>
      </w:r>
      <w:r w:rsidRPr="00B41EFF">
        <w:rPr>
          <w:rtl/>
        </w:rPr>
        <w:t>إزاء استمرار وجود أحكام تمييزيه في تشريعات الدولة الطرف، ولا</w:t>
      </w:r>
      <w:r w:rsidR="0060491C" w:rsidRPr="00B41EFF">
        <w:rPr>
          <w:rFonts w:hint="cs"/>
          <w:rtl/>
        </w:rPr>
        <w:t> </w:t>
      </w:r>
      <w:r w:rsidRPr="00B41EFF">
        <w:rPr>
          <w:rtl/>
        </w:rPr>
        <w:t>سيما في قانون الجزاء، وقانون الأحوال الشخصية، وقانون التوفيق والمصالحة، وقانون الجنسية، وقانون الضمان الاجتماعي.</w:t>
      </w:r>
      <w:bookmarkEnd w:id="31"/>
    </w:p>
    <w:p w14:paraId="57139601" w14:textId="1FC5D45B" w:rsidR="00DB0D7C" w:rsidRPr="00B41EFF" w:rsidRDefault="00DB0D7C" w:rsidP="00DB0D7C">
      <w:pPr>
        <w:pStyle w:val="SingleTxt"/>
        <w:rPr>
          <w:b/>
          <w:bCs/>
          <w:rtl/>
        </w:rPr>
      </w:pPr>
      <w:bookmarkStart w:id="32" w:name="bookmark_41"/>
      <w:r w:rsidRPr="00B41EFF">
        <w:rPr>
          <w:rtl/>
        </w:rPr>
        <w:t>١٢</w:t>
      </w:r>
      <w:r w:rsidR="0060491C" w:rsidRPr="00B41EFF">
        <w:rPr>
          <w:rFonts w:hint="cs"/>
          <w:rtl/>
        </w:rPr>
        <w:t xml:space="preserve"> </w:t>
      </w:r>
      <w:r w:rsidRPr="00B41EFF">
        <w:rPr>
          <w:rtl/>
        </w:rPr>
        <w:t>-</w:t>
      </w:r>
      <w:r w:rsidR="0060491C" w:rsidRPr="00B41EFF">
        <w:rPr>
          <w:rtl/>
        </w:rPr>
        <w:tab/>
      </w:r>
      <w:r w:rsidRPr="00B41EFF">
        <w:rPr>
          <w:b/>
          <w:bCs/>
          <w:rtl/>
        </w:rPr>
        <w:t xml:space="preserve">وتوصي اللجنة بأن تعدل الدولة الطرف دستورها و/أو تعتمد وتنفذ بشكل فعال تشريعا شاملا لمكافحة التمييز يتضمن تعريفاً </w:t>
      </w:r>
      <w:r w:rsidRPr="00B41EFF">
        <w:rPr>
          <w:rFonts w:hint="cs"/>
          <w:b/>
          <w:bCs/>
          <w:rtl/>
        </w:rPr>
        <w:t>للتمييز</w:t>
      </w:r>
      <w:r w:rsidRPr="00B41EFF">
        <w:rPr>
          <w:b/>
          <w:bCs/>
          <w:rtl/>
        </w:rPr>
        <w:t xml:space="preserve"> ضد المرأة يشمل كلا من التمييز المباشر والتمييز غير المباشر في المجالين العام والخاص وفي جميع المجالات التي تشملها الاتفاقية، </w:t>
      </w:r>
      <w:r w:rsidRPr="00B41EFF">
        <w:rPr>
          <w:rFonts w:hint="cs"/>
          <w:b/>
          <w:bCs/>
          <w:rtl/>
        </w:rPr>
        <w:t xml:space="preserve">تمشيا مع المادة 1 من </w:t>
      </w:r>
      <w:r w:rsidRPr="00B41EFF">
        <w:rPr>
          <w:rFonts w:hint="cs"/>
          <w:b/>
          <w:bCs/>
          <w:rtl/>
        </w:rPr>
        <w:lastRenderedPageBreak/>
        <w:t>الاتفاقية</w:t>
      </w:r>
      <w:r w:rsidRPr="00B41EFF">
        <w:rPr>
          <w:b/>
          <w:bCs/>
          <w:rtl/>
        </w:rPr>
        <w:t xml:space="preserve">. كما توصي بأن تعجل الدولة الطرف </w:t>
      </w:r>
      <w:r w:rsidRPr="00B41EFF">
        <w:rPr>
          <w:rFonts w:hint="cs"/>
          <w:b/>
          <w:bCs/>
          <w:rtl/>
        </w:rPr>
        <w:t>ب</w:t>
      </w:r>
      <w:r w:rsidRPr="00B41EFF">
        <w:rPr>
          <w:b/>
          <w:bCs/>
          <w:rtl/>
        </w:rPr>
        <w:t xml:space="preserve">إجراء </w:t>
      </w:r>
      <w:r w:rsidRPr="00B41EFF">
        <w:rPr>
          <w:rFonts w:hint="cs"/>
          <w:b/>
          <w:bCs/>
          <w:rtl/>
        </w:rPr>
        <w:t>مراجعة شاملة</w:t>
      </w:r>
      <w:r w:rsidRPr="00B41EFF">
        <w:rPr>
          <w:b/>
          <w:bCs/>
          <w:rtl/>
        </w:rPr>
        <w:t xml:space="preserve"> لتشريعاتها لضمان توافقها مع أحكام الاتفاقية. </w:t>
      </w:r>
      <w:bookmarkEnd w:id="32"/>
    </w:p>
    <w:p w14:paraId="61385865" w14:textId="77777777" w:rsidR="0060491C" w:rsidRPr="00B41EFF" w:rsidRDefault="0060491C" w:rsidP="0060491C">
      <w:pPr>
        <w:pStyle w:val="SingleTxt"/>
        <w:spacing w:after="0" w:line="120" w:lineRule="exact"/>
        <w:rPr>
          <w:b/>
          <w:bCs/>
          <w:sz w:val="10"/>
        </w:rPr>
      </w:pPr>
      <w:bookmarkStart w:id="33" w:name="bookmark_42"/>
    </w:p>
    <w:p w14:paraId="256E7B35" w14:textId="6E6CBB39" w:rsidR="00DB0D7C" w:rsidRPr="00B41EFF" w:rsidRDefault="0060491C" w:rsidP="0060491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00DB0D7C" w:rsidRPr="00B41EFF">
        <w:tab/>
      </w:r>
      <w:r w:rsidR="00DB0D7C" w:rsidRPr="00B41EFF">
        <w:rPr>
          <w:rtl/>
        </w:rPr>
        <w:t xml:space="preserve">إمكانية اللجوء إلى القضاء </w:t>
      </w:r>
      <w:bookmarkEnd w:id="33"/>
    </w:p>
    <w:p w14:paraId="1A7967BD" w14:textId="4493A11F" w:rsidR="00DB0D7C" w:rsidRPr="00B41EFF" w:rsidRDefault="00DB0D7C" w:rsidP="00DB0D7C">
      <w:pPr>
        <w:pStyle w:val="SingleTxt"/>
        <w:rPr>
          <w:rtl/>
        </w:rPr>
      </w:pPr>
      <w:bookmarkStart w:id="34" w:name="bookmark_43"/>
      <w:r w:rsidRPr="00B41EFF">
        <w:rPr>
          <w:rtl/>
        </w:rPr>
        <w:t>١٣</w:t>
      </w:r>
      <w:r w:rsidR="0060491C" w:rsidRPr="00B41EFF">
        <w:rPr>
          <w:rFonts w:hint="cs"/>
          <w:rtl/>
        </w:rPr>
        <w:t xml:space="preserve"> </w:t>
      </w:r>
      <w:r w:rsidRPr="00B41EFF">
        <w:rPr>
          <w:rtl/>
        </w:rPr>
        <w:t>-</w:t>
      </w:r>
      <w:r w:rsidR="0060491C" w:rsidRPr="00B41EFF">
        <w:rPr>
          <w:rtl/>
        </w:rPr>
        <w:tab/>
      </w:r>
      <w:r w:rsidRPr="00B41EFF">
        <w:rPr>
          <w:rtl/>
        </w:rPr>
        <w:t xml:space="preserve">تلاحظ اللجنة مختلف آليات تقديم الشكاوى المتاحة للنساء ضحايا التمييز أو العنف، ومن بينها اللجنة العُمانية لحقوق الإنسان ودائرة الحماية الأسرية التابعة لوزارة التنمية الاجتماعية. وتلاحظ اللجنة كذلك اعتماد القرار الوزاري رقم </w:t>
      </w:r>
      <w:r w:rsidRPr="00B41EFF">
        <w:rPr>
          <w:rFonts w:hint="cs"/>
          <w:rtl/>
        </w:rPr>
        <w:t>9</w:t>
      </w:r>
      <w:r w:rsidRPr="00B41EFF">
        <w:rPr>
          <w:rtl/>
        </w:rPr>
        <w:t>1/2009، الذي ينظم تقديم المعونة القانونية للمعوزين، كما</w:t>
      </w:r>
      <w:r w:rsidR="0060491C" w:rsidRPr="00B41EFF">
        <w:rPr>
          <w:rFonts w:hint="cs"/>
          <w:rtl/>
        </w:rPr>
        <w:t> </w:t>
      </w:r>
      <w:r w:rsidRPr="00B41EFF">
        <w:rPr>
          <w:rtl/>
        </w:rPr>
        <w:t xml:space="preserve">تلاحظ برامج الإلمام بالناحية القانونية التي تضطلع بها الدولة الطرف. </w:t>
      </w:r>
      <w:r w:rsidRPr="00B41EFF">
        <w:rPr>
          <w:rFonts w:hint="cs"/>
          <w:rtl/>
        </w:rPr>
        <w:t>إلا أن اللجنة تشعر</w:t>
      </w:r>
      <w:r w:rsidRPr="00B41EFF">
        <w:rPr>
          <w:rtl/>
        </w:rPr>
        <w:t xml:space="preserve"> بالقلق إزاء استمرار الحواجز التي تحول دون لجوء المرأة إلى القضاء، ولا سيما:</w:t>
      </w:r>
      <w:bookmarkEnd w:id="34"/>
    </w:p>
    <w:p w14:paraId="3E8D7C13" w14:textId="6A8F4458" w:rsidR="00DB0D7C" w:rsidRPr="00B41EFF" w:rsidRDefault="0060491C" w:rsidP="00DB0D7C">
      <w:pPr>
        <w:pStyle w:val="SingleTxt"/>
        <w:rPr>
          <w:rtl/>
        </w:rPr>
      </w:pPr>
      <w:bookmarkStart w:id="35" w:name="bookmark_44"/>
      <w:r w:rsidRPr="00B41EFF">
        <w:rPr>
          <w:rtl/>
        </w:rPr>
        <w:tab/>
      </w:r>
      <w:r w:rsidR="00DB0D7C" w:rsidRPr="00B41EFF">
        <w:rPr>
          <w:rtl/>
        </w:rPr>
        <w:t>(أ)</w:t>
      </w:r>
      <w:r w:rsidR="00DB0D7C" w:rsidRPr="00B41EFF">
        <w:rPr>
          <w:rtl/>
        </w:rPr>
        <w:tab/>
        <w:t xml:space="preserve">محدودية وعي النساء بحقوقهن وبالآليات القائمة لتقديم الشكاوى؛ </w:t>
      </w:r>
      <w:bookmarkEnd w:id="35"/>
    </w:p>
    <w:p w14:paraId="54DDCA81" w14:textId="53197788" w:rsidR="00DB0D7C" w:rsidRPr="00B41EFF" w:rsidRDefault="0060491C" w:rsidP="00DB0D7C">
      <w:pPr>
        <w:pStyle w:val="SingleTxt"/>
        <w:rPr>
          <w:rtl/>
        </w:rPr>
      </w:pPr>
      <w:bookmarkStart w:id="36" w:name="bookmark_45"/>
      <w:r w:rsidRPr="00B41EFF">
        <w:rPr>
          <w:rtl/>
        </w:rPr>
        <w:tab/>
      </w:r>
      <w:r w:rsidR="00DB0D7C" w:rsidRPr="00B41EFF">
        <w:rPr>
          <w:rtl/>
        </w:rPr>
        <w:t>(ب)</w:t>
      </w:r>
      <w:r w:rsidRPr="00B41EFF">
        <w:rPr>
          <w:rtl/>
        </w:rPr>
        <w:tab/>
      </w:r>
      <w:r w:rsidR="00DB0D7C" w:rsidRPr="00B41EFF">
        <w:rPr>
          <w:rtl/>
        </w:rPr>
        <w:t xml:space="preserve">الحواجز اللغوية التي تواجهها </w:t>
      </w:r>
      <w:r w:rsidR="00DB0D7C" w:rsidRPr="00B41EFF">
        <w:rPr>
          <w:rFonts w:hint="cs"/>
          <w:rtl/>
        </w:rPr>
        <w:t>النساء الراغبات في المطالبة بحقوقهن</w:t>
      </w:r>
      <w:r w:rsidR="00DB0D7C" w:rsidRPr="00B41EFF">
        <w:rPr>
          <w:rtl/>
        </w:rPr>
        <w:t xml:space="preserve">، ولا سيما المهاجرات؛ </w:t>
      </w:r>
      <w:bookmarkEnd w:id="36"/>
    </w:p>
    <w:p w14:paraId="5BAE9C64" w14:textId="04DF7B16" w:rsidR="00DB0D7C" w:rsidRPr="00B41EFF" w:rsidRDefault="0060491C" w:rsidP="00DB0D7C">
      <w:pPr>
        <w:pStyle w:val="SingleTxt"/>
        <w:rPr>
          <w:rtl/>
        </w:rPr>
      </w:pPr>
      <w:bookmarkStart w:id="37" w:name="bookmark_46"/>
      <w:r w:rsidRPr="00B41EFF">
        <w:rPr>
          <w:rtl/>
        </w:rPr>
        <w:tab/>
      </w:r>
      <w:r w:rsidR="00DB0D7C" w:rsidRPr="00B41EFF">
        <w:rPr>
          <w:rtl/>
        </w:rPr>
        <w:t>(ج)</w:t>
      </w:r>
      <w:r w:rsidRPr="00B41EFF">
        <w:rPr>
          <w:rtl/>
        </w:rPr>
        <w:tab/>
      </w:r>
      <w:r w:rsidR="00DB0D7C" w:rsidRPr="00B41EFF">
        <w:rPr>
          <w:rFonts w:hint="cs"/>
          <w:rtl/>
        </w:rPr>
        <w:t>الافتقار إلى</w:t>
      </w:r>
      <w:r w:rsidR="00DB0D7C" w:rsidRPr="00B41EFF">
        <w:rPr>
          <w:rtl/>
        </w:rPr>
        <w:t xml:space="preserve"> خدمات </w:t>
      </w:r>
      <w:r w:rsidR="00DB0D7C" w:rsidRPr="00B41EFF">
        <w:rPr>
          <w:rFonts w:hint="cs"/>
          <w:rtl/>
        </w:rPr>
        <w:t>المعونة</w:t>
      </w:r>
      <w:r w:rsidR="00DB0D7C" w:rsidRPr="00B41EFF">
        <w:rPr>
          <w:rtl/>
        </w:rPr>
        <w:t xml:space="preserve"> القانونية </w:t>
      </w:r>
      <w:r w:rsidR="00DB0D7C" w:rsidRPr="00B41EFF">
        <w:rPr>
          <w:rFonts w:hint="cs"/>
          <w:rtl/>
        </w:rPr>
        <w:t>الكافية</w:t>
      </w:r>
      <w:r w:rsidR="00DB0D7C" w:rsidRPr="00B41EFF">
        <w:rPr>
          <w:rtl/>
        </w:rPr>
        <w:t>؛</w:t>
      </w:r>
      <w:bookmarkEnd w:id="37"/>
    </w:p>
    <w:p w14:paraId="54B286E3" w14:textId="0B3223B8" w:rsidR="00DB0D7C" w:rsidRPr="00B41EFF" w:rsidRDefault="0060491C" w:rsidP="00DB0D7C">
      <w:pPr>
        <w:pStyle w:val="SingleTxt"/>
        <w:rPr>
          <w:rtl/>
        </w:rPr>
      </w:pPr>
      <w:bookmarkStart w:id="38" w:name="bookmark_47"/>
      <w:r w:rsidRPr="00B41EFF">
        <w:rPr>
          <w:rtl/>
        </w:rPr>
        <w:tab/>
      </w:r>
      <w:r w:rsidR="00DB0D7C" w:rsidRPr="00B41EFF">
        <w:rPr>
          <w:rtl/>
        </w:rPr>
        <w:t>(د)</w:t>
      </w:r>
      <w:r w:rsidRPr="00B41EFF">
        <w:rPr>
          <w:rtl/>
        </w:rPr>
        <w:tab/>
      </w:r>
      <w:r w:rsidR="00DB0D7C" w:rsidRPr="00B41EFF">
        <w:rPr>
          <w:rtl/>
        </w:rPr>
        <w:t xml:space="preserve">عدم إلمام موظفي إنفاذ القانون </w:t>
      </w:r>
      <w:r w:rsidR="00DB0D7C" w:rsidRPr="00B41EFF">
        <w:rPr>
          <w:rFonts w:hint="cs"/>
          <w:rtl/>
        </w:rPr>
        <w:t>والممارسين القانونيين</w:t>
      </w:r>
      <w:r w:rsidR="00DB0D7C" w:rsidRPr="00B41EFF">
        <w:rPr>
          <w:rtl/>
        </w:rPr>
        <w:t xml:space="preserve"> بحقوق المرأة وعدم مراعاتهم لتلك</w:t>
      </w:r>
      <w:r w:rsidRPr="00B41EFF">
        <w:rPr>
          <w:rFonts w:hint="cs"/>
          <w:rtl/>
        </w:rPr>
        <w:t> </w:t>
      </w:r>
      <w:r w:rsidR="00DB0D7C" w:rsidRPr="00B41EFF">
        <w:rPr>
          <w:rtl/>
        </w:rPr>
        <w:t>الحقوق.</w:t>
      </w:r>
      <w:bookmarkEnd w:id="38"/>
    </w:p>
    <w:p w14:paraId="5FED9525" w14:textId="216AF444" w:rsidR="00DB0D7C" w:rsidRPr="00B41EFF" w:rsidRDefault="00DB0D7C" w:rsidP="00DB0D7C">
      <w:pPr>
        <w:pStyle w:val="SingleTxt"/>
        <w:rPr>
          <w:b/>
          <w:bCs/>
          <w:rtl/>
        </w:rPr>
      </w:pPr>
      <w:bookmarkStart w:id="39" w:name="bookmark_48"/>
      <w:r w:rsidRPr="00B41EFF">
        <w:rPr>
          <w:rtl/>
        </w:rPr>
        <w:t>١٤</w:t>
      </w:r>
      <w:r w:rsidR="0060491C" w:rsidRPr="00B41EFF">
        <w:rPr>
          <w:rFonts w:hint="cs"/>
          <w:rtl/>
        </w:rPr>
        <w:t xml:space="preserve"> </w:t>
      </w:r>
      <w:r w:rsidRPr="00B41EFF">
        <w:rPr>
          <w:rtl/>
        </w:rPr>
        <w:t>-</w:t>
      </w:r>
      <w:r w:rsidR="0060491C" w:rsidRPr="00B41EFF">
        <w:rPr>
          <w:rtl/>
        </w:rPr>
        <w:tab/>
      </w:r>
      <w:r w:rsidRPr="00B41EFF">
        <w:rPr>
          <w:b/>
          <w:bCs/>
          <w:rtl/>
        </w:rPr>
        <w:t xml:space="preserve">وتوصي اللجنة، تماشيا مع توصيتها العامة رقم 33 (2015) المتعلقة بلجوء المرأة إلى القضاء، بأن تقوم الدولة الطرف بما يلي: </w:t>
      </w:r>
      <w:bookmarkEnd w:id="39"/>
    </w:p>
    <w:p w14:paraId="387F8EC0" w14:textId="2F559464" w:rsidR="00DB0D7C" w:rsidRPr="00B41EFF" w:rsidRDefault="0060491C" w:rsidP="00DB0D7C">
      <w:pPr>
        <w:pStyle w:val="SingleTxt"/>
        <w:rPr>
          <w:b/>
          <w:bCs/>
          <w:rtl/>
        </w:rPr>
      </w:pPr>
      <w:bookmarkStart w:id="40" w:name="bookmark_49"/>
      <w:r w:rsidRPr="00B41EFF">
        <w:rPr>
          <w:rtl/>
        </w:rPr>
        <w:tab/>
      </w:r>
      <w:r w:rsidR="00DB0D7C" w:rsidRPr="00B41EFF">
        <w:rPr>
          <w:rtl/>
        </w:rPr>
        <w:t>(أ)</w:t>
      </w:r>
      <w:r w:rsidRPr="00B41EFF">
        <w:rPr>
          <w:rtl/>
        </w:rPr>
        <w:tab/>
      </w:r>
      <w:r w:rsidR="00DB0D7C" w:rsidRPr="00B41EFF">
        <w:rPr>
          <w:b/>
          <w:bCs/>
          <w:rtl/>
        </w:rPr>
        <w:t xml:space="preserve">زيادة توعية المرأة بحقوقها وبالوسائل المتاحة أمامها لإعمال هذه الحقوق، مع التركيز بشكل خاص على إدراج دروس بشأن حقوق المرأة والمساواة بين الجنسين في المناهج الدراسية لجميع مستويات التعليم، بما في ذلك في برامج الإلمام </w:t>
      </w:r>
      <w:r w:rsidR="00DB0D7C" w:rsidRPr="00B41EFF">
        <w:rPr>
          <w:rFonts w:hint="cs"/>
          <w:b/>
          <w:bCs/>
          <w:rtl/>
        </w:rPr>
        <w:t>بالنواحي</w:t>
      </w:r>
      <w:r w:rsidR="00DB0D7C" w:rsidRPr="00B41EFF">
        <w:rPr>
          <w:b/>
          <w:bCs/>
          <w:rtl/>
        </w:rPr>
        <w:t xml:space="preserve"> القانونية؛ </w:t>
      </w:r>
      <w:bookmarkEnd w:id="40"/>
    </w:p>
    <w:p w14:paraId="10941B38" w14:textId="4278DF67" w:rsidR="00DB0D7C" w:rsidRPr="00B41EFF" w:rsidRDefault="0060491C" w:rsidP="00DB0D7C">
      <w:pPr>
        <w:pStyle w:val="SingleTxt"/>
        <w:rPr>
          <w:b/>
          <w:bCs/>
          <w:rtl/>
        </w:rPr>
      </w:pPr>
      <w:bookmarkStart w:id="41" w:name="bookmark_50"/>
      <w:r w:rsidRPr="00B41EFF">
        <w:rPr>
          <w:rtl/>
        </w:rPr>
        <w:tab/>
      </w:r>
      <w:r w:rsidR="00DB0D7C" w:rsidRPr="00B41EFF">
        <w:rPr>
          <w:rtl/>
        </w:rPr>
        <w:t>(ب)</w:t>
      </w:r>
      <w:r w:rsidRPr="00B41EFF">
        <w:rPr>
          <w:rtl/>
        </w:rPr>
        <w:tab/>
      </w:r>
      <w:r w:rsidR="00DB0D7C" w:rsidRPr="00B41EFF">
        <w:rPr>
          <w:b/>
          <w:bCs/>
          <w:rtl/>
        </w:rPr>
        <w:t xml:space="preserve">إضفاء طابع مؤسسي على نظم </w:t>
      </w:r>
      <w:r w:rsidR="00DB0D7C" w:rsidRPr="00B41EFF">
        <w:rPr>
          <w:rFonts w:hint="cs"/>
          <w:b/>
          <w:bCs/>
          <w:rtl/>
        </w:rPr>
        <w:t>المعونة</w:t>
      </w:r>
      <w:r w:rsidR="00DB0D7C" w:rsidRPr="00B41EFF">
        <w:rPr>
          <w:b/>
          <w:bCs/>
          <w:rtl/>
        </w:rPr>
        <w:t xml:space="preserve"> القانونية بحيث تكون في المتناول ومستدامة وتلبي احتياجات المرأة، وكفالة تقديم هذه الخدمات في الوقت المناسب بشكل مستمر وفعال في جميع مراحل الإجراءات القضائية أو شبه القضائية، بما في ذلك في إطار الآليات البديلة لتسوية المنازعات؛</w:t>
      </w:r>
      <w:bookmarkEnd w:id="41"/>
    </w:p>
    <w:p w14:paraId="1CE4E10D" w14:textId="3C5DF6E3" w:rsidR="00DB0D7C" w:rsidRPr="00B41EFF" w:rsidRDefault="0060491C" w:rsidP="00DB0D7C">
      <w:pPr>
        <w:pStyle w:val="SingleTxt"/>
        <w:rPr>
          <w:b/>
          <w:bCs/>
          <w:rtl/>
        </w:rPr>
      </w:pPr>
      <w:bookmarkStart w:id="42" w:name="bookmark_51"/>
      <w:r w:rsidRPr="00B41EFF">
        <w:rPr>
          <w:rtl/>
        </w:rPr>
        <w:tab/>
      </w:r>
      <w:r w:rsidR="00DB0D7C" w:rsidRPr="00B41EFF">
        <w:rPr>
          <w:rtl/>
        </w:rPr>
        <w:t>(ج)</w:t>
      </w:r>
      <w:r w:rsidRPr="00B41EFF">
        <w:rPr>
          <w:rtl/>
        </w:rPr>
        <w:tab/>
      </w:r>
      <w:r w:rsidR="00DB0D7C" w:rsidRPr="00B41EFF">
        <w:rPr>
          <w:b/>
          <w:bCs/>
          <w:rtl/>
        </w:rPr>
        <w:t xml:space="preserve">اتخاذ خطوات فورية تشمل إطلاق برامج لبناء القدرات والتدريب بشأن الاتفاقية وحقوق المرأة لفائدة العاملين في الجهاز القضائي، </w:t>
      </w:r>
      <w:r w:rsidR="00DB0D7C" w:rsidRPr="00B41EFF">
        <w:rPr>
          <w:rFonts w:hint="cs"/>
          <w:b/>
          <w:bCs/>
          <w:rtl/>
        </w:rPr>
        <w:t>و</w:t>
      </w:r>
      <w:r w:rsidR="00DB0D7C" w:rsidRPr="00B41EFF">
        <w:rPr>
          <w:b/>
          <w:bCs/>
          <w:rtl/>
        </w:rPr>
        <w:t xml:space="preserve">القضاء على القوالب النمطية الجنسانية، وضمان أن تقوم المحاكم الشرعية بمواءمة قواعدها وإجراءاتها وممارساتها مع الاتفاقية وغيرها من الالتزامات الدولية </w:t>
      </w:r>
      <w:r w:rsidR="00DB0D7C" w:rsidRPr="00B41EFF">
        <w:rPr>
          <w:rFonts w:hint="cs"/>
          <w:b/>
          <w:bCs/>
          <w:rtl/>
        </w:rPr>
        <w:t>في مجال حقوق</w:t>
      </w:r>
      <w:r w:rsidR="00DB0D7C" w:rsidRPr="00B41EFF">
        <w:rPr>
          <w:b/>
          <w:bCs/>
          <w:rtl/>
        </w:rPr>
        <w:t xml:space="preserve"> الإنسان. </w:t>
      </w:r>
      <w:bookmarkEnd w:id="42"/>
    </w:p>
    <w:p w14:paraId="68B517B5" w14:textId="77777777" w:rsidR="0060491C" w:rsidRPr="00B41EFF" w:rsidRDefault="0060491C" w:rsidP="0060491C">
      <w:pPr>
        <w:pStyle w:val="SingleTxt"/>
        <w:spacing w:after="0" w:line="120" w:lineRule="exact"/>
        <w:rPr>
          <w:b/>
          <w:bCs/>
          <w:sz w:val="10"/>
        </w:rPr>
      </w:pPr>
      <w:bookmarkStart w:id="43" w:name="bookmark_52"/>
    </w:p>
    <w:p w14:paraId="139A81EC" w14:textId="2A14427A" w:rsidR="00DB0D7C" w:rsidRPr="00B41EFF" w:rsidRDefault="0060491C" w:rsidP="0060491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00DB0D7C" w:rsidRPr="00B41EFF">
        <w:tab/>
      </w:r>
      <w:r w:rsidR="00DB0D7C" w:rsidRPr="00B41EFF">
        <w:rPr>
          <w:rtl/>
        </w:rPr>
        <w:t xml:space="preserve">الجهاز الوطني للنهوض بالمرأة </w:t>
      </w:r>
      <w:bookmarkEnd w:id="43"/>
    </w:p>
    <w:p w14:paraId="2976F82D" w14:textId="47947260" w:rsidR="00DB0D7C" w:rsidRPr="00B41EFF" w:rsidRDefault="00DB0D7C" w:rsidP="00DB0D7C">
      <w:pPr>
        <w:pStyle w:val="SingleTxt"/>
        <w:rPr>
          <w:rtl/>
        </w:rPr>
      </w:pPr>
      <w:bookmarkStart w:id="44" w:name="bookmark_53"/>
      <w:r w:rsidRPr="00B41EFF">
        <w:rPr>
          <w:rtl/>
        </w:rPr>
        <w:t>١٥</w:t>
      </w:r>
      <w:r w:rsidR="0060491C" w:rsidRPr="00B41EFF">
        <w:rPr>
          <w:rFonts w:hint="cs"/>
          <w:rtl/>
        </w:rPr>
        <w:t xml:space="preserve"> </w:t>
      </w:r>
      <w:r w:rsidRPr="00B41EFF">
        <w:rPr>
          <w:rtl/>
        </w:rPr>
        <w:t>-</w:t>
      </w:r>
      <w:r w:rsidR="0060491C" w:rsidRPr="00B41EFF">
        <w:rPr>
          <w:rtl/>
        </w:rPr>
        <w:tab/>
      </w:r>
      <w:r w:rsidRPr="00B41EFF">
        <w:rPr>
          <w:rtl/>
        </w:rPr>
        <w:t xml:space="preserve">تلاحظ اللجنة اعتماد القرار الوزاري رقم 146/2012 والقرار الوزاري رقم 300/2012، اللذين يعيدان تعريف دور ومهام اللجنة الوطنية لشؤون الأسرة باعتبارها </w:t>
      </w:r>
      <w:r w:rsidRPr="00B41EFF">
        <w:rPr>
          <w:rFonts w:hint="cs"/>
          <w:rtl/>
        </w:rPr>
        <w:t>هيئة</w:t>
      </w:r>
      <w:r w:rsidRPr="00B41EFF">
        <w:rPr>
          <w:rtl/>
        </w:rPr>
        <w:t xml:space="preserve"> </w:t>
      </w:r>
      <w:proofErr w:type="spellStart"/>
      <w:r w:rsidRPr="00B41EFF">
        <w:rPr>
          <w:rtl/>
        </w:rPr>
        <w:t>إشرافية</w:t>
      </w:r>
      <w:proofErr w:type="spellEnd"/>
      <w:r w:rsidRPr="00B41EFF">
        <w:rPr>
          <w:rtl/>
        </w:rPr>
        <w:t xml:space="preserve"> </w:t>
      </w:r>
      <w:r w:rsidRPr="00B41EFF">
        <w:rPr>
          <w:rFonts w:hint="cs"/>
          <w:rtl/>
        </w:rPr>
        <w:t>و</w:t>
      </w:r>
      <w:r w:rsidRPr="00B41EFF">
        <w:rPr>
          <w:rtl/>
        </w:rPr>
        <w:t xml:space="preserve">تنسيقية معنية برسم السياسات </w:t>
      </w:r>
      <w:r w:rsidRPr="00B41EFF">
        <w:rPr>
          <w:rFonts w:hint="cs"/>
          <w:rtl/>
        </w:rPr>
        <w:t>المتعلقة</w:t>
      </w:r>
      <w:r w:rsidRPr="00B41EFF">
        <w:rPr>
          <w:rtl/>
        </w:rPr>
        <w:t xml:space="preserve"> بالأسرة والمرأة والطفل. كما تلاحظ الانتهاء من إعداد استراتيجية وطنية للمرأة </w:t>
      </w:r>
      <w:r w:rsidRPr="00B41EFF">
        <w:rPr>
          <w:rtl/>
        </w:rPr>
        <w:lastRenderedPageBreak/>
        <w:t xml:space="preserve">بعنوان </w:t>
      </w:r>
      <w:r w:rsidR="0060491C" w:rsidRPr="00B41EFF">
        <w:rPr>
          <w:rFonts w:hint="cs"/>
          <w:rtl/>
        </w:rPr>
        <w:t>”</w:t>
      </w:r>
      <w:r w:rsidRPr="00B41EFF">
        <w:rPr>
          <w:rtl/>
        </w:rPr>
        <w:t>تعزيز جودة الحياة</w:t>
      </w:r>
      <w:r w:rsidR="0060491C" w:rsidRPr="00B41EFF">
        <w:rPr>
          <w:rFonts w:hint="cs"/>
          <w:rtl/>
        </w:rPr>
        <w:t>“</w:t>
      </w:r>
      <w:r w:rsidRPr="00B41EFF">
        <w:rPr>
          <w:rtl/>
        </w:rPr>
        <w:t xml:space="preserve"> وتشكيل لجنة توجيهية لرصد تنفيذها. </w:t>
      </w:r>
      <w:r w:rsidRPr="00B41EFF">
        <w:rPr>
          <w:rFonts w:hint="cs"/>
          <w:rtl/>
        </w:rPr>
        <w:t>إلا</w:t>
      </w:r>
      <w:r w:rsidRPr="00B41EFF">
        <w:rPr>
          <w:rtl/>
        </w:rPr>
        <w:t xml:space="preserve"> أن اللجنة تشعر بالقلق لعدم توافر معلومات عن الإطار القانوني الذي يحدد ولاية </w:t>
      </w:r>
      <w:r w:rsidRPr="00B41EFF">
        <w:rPr>
          <w:rFonts w:hint="cs"/>
          <w:rtl/>
        </w:rPr>
        <w:t>اللجنة الوطنية</w:t>
      </w:r>
      <w:r w:rsidRPr="00B41EFF">
        <w:rPr>
          <w:rtl/>
        </w:rPr>
        <w:t xml:space="preserve"> وسلطتها وينظم علاقاتها مع الوزارات ذات الصلة ومختلف المؤسسات النسائية؛ و</w:t>
      </w:r>
      <w:r w:rsidRPr="00B41EFF">
        <w:rPr>
          <w:rFonts w:hint="cs"/>
          <w:rtl/>
        </w:rPr>
        <w:t xml:space="preserve">عن </w:t>
      </w:r>
      <w:r w:rsidRPr="00B41EFF">
        <w:rPr>
          <w:rtl/>
        </w:rPr>
        <w:t>الموارد البشرية والتقنية والمالية المخصصة لها من الميزانية الوطنية لأداء مهامها؛ و</w:t>
      </w:r>
      <w:r w:rsidRPr="00B41EFF">
        <w:rPr>
          <w:rFonts w:hint="cs"/>
          <w:rtl/>
        </w:rPr>
        <w:t xml:space="preserve">عن </w:t>
      </w:r>
      <w:r w:rsidRPr="00B41EFF">
        <w:rPr>
          <w:rtl/>
        </w:rPr>
        <w:t>حضورها على مستوى المحافظات وعلى المستوى المحلي. كما تشعر اللجنة بالقلق لعدم اعتماد الاستراتيجية الوطنية للمرأة بعد على الرغم من إنجازها في عام 2014.</w:t>
      </w:r>
      <w:bookmarkEnd w:id="44"/>
    </w:p>
    <w:p w14:paraId="24F4B58D" w14:textId="315C213B" w:rsidR="00964E20" w:rsidRPr="00B41EFF" w:rsidRDefault="00964E20" w:rsidP="00964E20">
      <w:pPr>
        <w:pStyle w:val="SingleTxt"/>
        <w:spacing w:after="0" w:line="120" w:lineRule="exact"/>
        <w:rPr>
          <w:sz w:val="10"/>
          <w:rtl/>
        </w:rPr>
      </w:pPr>
    </w:p>
    <w:p w14:paraId="541BAE16" w14:textId="496B29BE" w:rsidR="00DB0D7C" w:rsidRPr="00B41EFF" w:rsidRDefault="00DB0D7C" w:rsidP="00DB0D7C">
      <w:pPr>
        <w:pStyle w:val="SingleTxt"/>
        <w:rPr>
          <w:b/>
          <w:bCs/>
          <w:rtl/>
        </w:rPr>
      </w:pPr>
      <w:bookmarkStart w:id="45" w:name="bookmark_54"/>
      <w:r w:rsidRPr="00B41EFF">
        <w:rPr>
          <w:rtl/>
        </w:rPr>
        <w:t>١٦</w:t>
      </w:r>
      <w:r w:rsidR="0060491C" w:rsidRPr="00B41EFF">
        <w:rPr>
          <w:rFonts w:hint="cs"/>
          <w:rtl/>
        </w:rPr>
        <w:t xml:space="preserve"> </w:t>
      </w:r>
      <w:r w:rsidRPr="00B41EFF">
        <w:rPr>
          <w:rtl/>
        </w:rPr>
        <w:t>-</w:t>
      </w:r>
      <w:r w:rsidR="0060491C" w:rsidRPr="00B41EFF">
        <w:rPr>
          <w:rtl/>
        </w:rPr>
        <w:tab/>
      </w:r>
      <w:r w:rsidRPr="00B41EFF">
        <w:rPr>
          <w:b/>
          <w:bCs/>
          <w:rtl/>
        </w:rPr>
        <w:t xml:space="preserve">وتوصي اللجنة بأن تقوم الدولة الطرف بما يلي: </w:t>
      </w:r>
      <w:bookmarkEnd w:id="45"/>
    </w:p>
    <w:p w14:paraId="44F276BB" w14:textId="232EBB3C" w:rsidR="00DB0D7C" w:rsidRPr="00B41EFF" w:rsidRDefault="0060491C" w:rsidP="00DB0D7C">
      <w:pPr>
        <w:pStyle w:val="SingleTxt"/>
        <w:rPr>
          <w:b/>
          <w:bCs/>
          <w:rtl/>
        </w:rPr>
      </w:pPr>
      <w:bookmarkStart w:id="46" w:name="bookmark_55"/>
      <w:r w:rsidRPr="00B41EFF">
        <w:rPr>
          <w:rtl/>
        </w:rPr>
        <w:tab/>
      </w:r>
      <w:r w:rsidR="00DB0D7C" w:rsidRPr="00B41EFF">
        <w:rPr>
          <w:rtl/>
        </w:rPr>
        <w:t>(أ)</w:t>
      </w:r>
      <w:r w:rsidRPr="00B41EFF">
        <w:rPr>
          <w:rtl/>
        </w:rPr>
        <w:tab/>
      </w:r>
      <w:r w:rsidR="00DB0D7C" w:rsidRPr="00B41EFF">
        <w:rPr>
          <w:b/>
          <w:bCs/>
          <w:rtl/>
        </w:rPr>
        <w:t xml:space="preserve">تقديم معلومات مفصلة عن ولاية اللجنة الوطنية لشؤون الأسرة ومركزها وسلطتها وعلاقتها بالوزارات ذات الصلة والمنظمات النسائية غير الحكومية للترويج لتعميم مراعاة المنظور الإنساني في جميع الهيئات الحكومية والتخطيط التشاركي للنهوض بالمرأة؛ </w:t>
      </w:r>
      <w:r w:rsidR="00DB0D7C" w:rsidRPr="00B41EFF">
        <w:rPr>
          <w:rFonts w:hint="cs"/>
          <w:b/>
          <w:bCs/>
          <w:rtl/>
        </w:rPr>
        <w:t>و</w:t>
      </w:r>
      <w:r w:rsidR="00DB0D7C" w:rsidRPr="00B41EFF">
        <w:rPr>
          <w:b/>
          <w:bCs/>
          <w:rtl/>
        </w:rPr>
        <w:t xml:space="preserve">عن الموارد البشرية والتقنية والمالية المخصصة </w:t>
      </w:r>
      <w:r w:rsidR="00DB0D7C" w:rsidRPr="00B41EFF">
        <w:rPr>
          <w:rFonts w:hint="cs"/>
          <w:b/>
          <w:bCs/>
          <w:rtl/>
        </w:rPr>
        <w:t>لها</w:t>
      </w:r>
      <w:r w:rsidR="00DB0D7C" w:rsidRPr="00B41EFF">
        <w:rPr>
          <w:b/>
          <w:bCs/>
          <w:rtl/>
        </w:rPr>
        <w:t xml:space="preserve"> من الميزانية الوطنية؛ وعن حضور اللجنة الوطنية على مستوى المحافظات وعلى المستوى المحلي، من أجل تمكين اللجنة المعنية بالقضاء على التمييز ضد المرأة من تقييم فعالية اللجنة الوطنية بوصفها </w:t>
      </w:r>
      <w:r w:rsidR="00DB0D7C" w:rsidRPr="00B41EFF">
        <w:rPr>
          <w:rFonts w:hint="cs"/>
          <w:b/>
          <w:bCs/>
          <w:rtl/>
        </w:rPr>
        <w:t>الجهاز الوطني</w:t>
      </w:r>
      <w:r w:rsidR="00DB0D7C" w:rsidRPr="00B41EFF">
        <w:rPr>
          <w:b/>
          <w:bCs/>
          <w:rtl/>
        </w:rPr>
        <w:t xml:space="preserve"> للنهوض بالمرأة. </w:t>
      </w:r>
      <w:bookmarkEnd w:id="46"/>
    </w:p>
    <w:p w14:paraId="24C1BDA0" w14:textId="025ECA8B" w:rsidR="00DB0D7C" w:rsidRPr="00B41EFF" w:rsidRDefault="0060491C" w:rsidP="00DB0D7C">
      <w:pPr>
        <w:pStyle w:val="SingleTxt"/>
        <w:rPr>
          <w:b/>
          <w:bCs/>
          <w:rtl/>
        </w:rPr>
      </w:pPr>
      <w:bookmarkStart w:id="47" w:name="bookmark_56"/>
      <w:r w:rsidRPr="00B41EFF">
        <w:rPr>
          <w:rtl/>
        </w:rPr>
        <w:tab/>
      </w:r>
      <w:r w:rsidR="00DB0D7C" w:rsidRPr="00B41EFF">
        <w:rPr>
          <w:rtl/>
        </w:rPr>
        <w:t>(ب)</w:t>
      </w:r>
      <w:r w:rsidRPr="00B41EFF">
        <w:rPr>
          <w:rtl/>
        </w:rPr>
        <w:tab/>
      </w:r>
      <w:r w:rsidR="00DB0D7C" w:rsidRPr="00B41EFF">
        <w:rPr>
          <w:b/>
          <w:bCs/>
          <w:rtl/>
        </w:rPr>
        <w:t xml:space="preserve">التعجيل باعتماد الاستراتيجية الوطنية للمرأة المعنونة </w:t>
      </w:r>
      <w:r w:rsidRPr="00B41EFF">
        <w:rPr>
          <w:rFonts w:hint="cs"/>
          <w:b/>
          <w:bCs/>
          <w:rtl/>
        </w:rPr>
        <w:t>”</w:t>
      </w:r>
      <w:r w:rsidR="00DB0D7C" w:rsidRPr="00B41EFF">
        <w:rPr>
          <w:b/>
          <w:bCs/>
          <w:rtl/>
        </w:rPr>
        <w:t>تعزيز جودة الحياة</w:t>
      </w:r>
      <w:r w:rsidRPr="00B41EFF">
        <w:rPr>
          <w:rFonts w:hint="cs"/>
          <w:b/>
          <w:bCs/>
          <w:rtl/>
        </w:rPr>
        <w:t>“</w:t>
      </w:r>
      <w:r w:rsidR="00DB0D7C" w:rsidRPr="00B41EFF">
        <w:rPr>
          <w:b/>
          <w:bCs/>
          <w:rtl/>
        </w:rPr>
        <w:t>، وباعتماد خطة عمل تحدد بوضوح اختصاصات اللجنة التوجيهية والسلطات الوطنية والمحلية فيما</w:t>
      </w:r>
      <w:r w:rsidRPr="00B41EFF">
        <w:rPr>
          <w:rFonts w:hint="cs"/>
          <w:b/>
          <w:bCs/>
          <w:rtl/>
        </w:rPr>
        <w:t> </w:t>
      </w:r>
      <w:r w:rsidR="00DB0D7C" w:rsidRPr="00B41EFF">
        <w:rPr>
          <w:b/>
          <w:bCs/>
          <w:rtl/>
        </w:rPr>
        <w:t>يتعلق بتنفيذ الاستراتيجية وضمان أن تكون مدعومة بنظام شامل لجمع البيانات ورصدها.</w:t>
      </w:r>
      <w:bookmarkEnd w:id="47"/>
    </w:p>
    <w:p w14:paraId="56E2E06B" w14:textId="77777777" w:rsidR="0060491C" w:rsidRPr="00B41EFF" w:rsidRDefault="0060491C" w:rsidP="0060491C">
      <w:pPr>
        <w:pStyle w:val="SingleTxt"/>
        <w:spacing w:after="0" w:line="120" w:lineRule="exact"/>
        <w:rPr>
          <w:b/>
          <w:bCs/>
          <w:sz w:val="10"/>
        </w:rPr>
      </w:pPr>
      <w:bookmarkStart w:id="48" w:name="bookmark_57"/>
    </w:p>
    <w:p w14:paraId="379466DC" w14:textId="3A6016B0" w:rsidR="00DB0D7C" w:rsidRPr="00B41EFF" w:rsidRDefault="0060491C" w:rsidP="0060491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r>
      <w:r w:rsidR="00DB0D7C" w:rsidRPr="00B41EFF">
        <w:rPr>
          <w:rtl/>
        </w:rPr>
        <w:t>المؤسسة الوطنية لحقوق الإنسان</w:t>
      </w:r>
      <w:bookmarkEnd w:id="48"/>
    </w:p>
    <w:p w14:paraId="533AE78D" w14:textId="503B5EE2" w:rsidR="00DB0D7C" w:rsidRPr="00B41EFF" w:rsidRDefault="00DB0D7C" w:rsidP="00DB0D7C">
      <w:pPr>
        <w:pStyle w:val="SingleTxt"/>
        <w:rPr>
          <w:rtl/>
        </w:rPr>
      </w:pPr>
      <w:bookmarkStart w:id="49" w:name="bookmark_58"/>
      <w:r w:rsidRPr="00B41EFF">
        <w:rPr>
          <w:rtl/>
        </w:rPr>
        <w:t>١٧</w:t>
      </w:r>
      <w:r w:rsidR="0060491C" w:rsidRPr="00B41EFF">
        <w:rPr>
          <w:rFonts w:hint="cs"/>
          <w:rtl/>
        </w:rPr>
        <w:t xml:space="preserve"> </w:t>
      </w:r>
      <w:r w:rsidRPr="00B41EFF">
        <w:rPr>
          <w:rtl/>
        </w:rPr>
        <w:t>-</w:t>
      </w:r>
      <w:r w:rsidR="0060491C" w:rsidRPr="00B41EFF">
        <w:rPr>
          <w:rtl/>
        </w:rPr>
        <w:tab/>
      </w:r>
      <w:r w:rsidRPr="00B41EFF">
        <w:rPr>
          <w:rtl/>
        </w:rPr>
        <w:t xml:space="preserve">تلاحظ اللجنة </w:t>
      </w:r>
      <w:r w:rsidRPr="00B41EFF">
        <w:rPr>
          <w:rFonts w:hint="cs"/>
          <w:rtl/>
        </w:rPr>
        <w:t xml:space="preserve">المعنية بالقضاء على التمييز ضد المرأة </w:t>
      </w:r>
      <w:r w:rsidRPr="00B41EFF">
        <w:rPr>
          <w:rtl/>
        </w:rPr>
        <w:t xml:space="preserve">أن اللجنة الوطنية لحقوق الإنسان، التي أنشئت في عام 2008، تقوم برصد وتلقى شكاوى النساء، بمن فيهن النساء العاملات، فيما يتعلق بانتهاكات حقوق الإنسان. </w:t>
      </w:r>
      <w:r w:rsidRPr="00B41EFF">
        <w:rPr>
          <w:rFonts w:hint="cs"/>
          <w:rtl/>
        </w:rPr>
        <w:t xml:space="preserve">إلا أن </w:t>
      </w:r>
      <w:r w:rsidRPr="00B41EFF">
        <w:rPr>
          <w:rtl/>
        </w:rPr>
        <w:t xml:space="preserve">اللجنة </w:t>
      </w:r>
      <w:r w:rsidRPr="00B41EFF">
        <w:rPr>
          <w:rFonts w:hint="cs"/>
          <w:rtl/>
        </w:rPr>
        <w:t>المعنية بالقضاء على التمييز ضد المرأة تشعر ب</w:t>
      </w:r>
      <w:r w:rsidRPr="00B41EFF">
        <w:rPr>
          <w:rtl/>
        </w:rPr>
        <w:t>القلق لأن التحالف العالمي للمؤسسات الوطنية لحقوق الإنسان منح اللجنة الوطنية لحقوق الإنسان في عام 2014 المركز</w:t>
      </w:r>
      <w:r w:rsidRPr="00B41EFF">
        <w:rPr>
          <w:rFonts w:hint="cs"/>
          <w:rtl/>
        </w:rPr>
        <w:t xml:space="preserve"> </w:t>
      </w:r>
      <w:r w:rsidR="0060491C" w:rsidRPr="00B41EFF">
        <w:rPr>
          <w:rFonts w:hint="cs"/>
          <w:rtl/>
        </w:rPr>
        <w:t>”</w:t>
      </w:r>
      <w:r w:rsidRPr="00B41EFF">
        <w:rPr>
          <w:rtl/>
        </w:rPr>
        <w:t>باء</w:t>
      </w:r>
      <w:r w:rsidR="0060491C" w:rsidRPr="00B41EFF">
        <w:rPr>
          <w:rFonts w:hint="cs"/>
          <w:rtl/>
        </w:rPr>
        <w:t>“</w:t>
      </w:r>
      <w:r w:rsidRPr="00B41EFF">
        <w:rPr>
          <w:rtl/>
        </w:rPr>
        <w:t>، وهو ما يعزى أساسا إلى محدودية استقلاليتها وافتقارها إلى ولاية قوية.</w:t>
      </w:r>
      <w:bookmarkEnd w:id="49"/>
    </w:p>
    <w:p w14:paraId="15D20011" w14:textId="5D195C26" w:rsidR="00DB0D7C" w:rsidRPr="00B41EFF" w:rsidRDefault="00DB0D7C" w:rsidP="00DB0D7C">
      <w:pPr>
        <w:pStyle w:val="SingleTxt"/>
        <w:rPr>
          <w:b/>
          <w:bCs/>
          <w:rtl/>
        </w:rPr>
      </w:pPr>
      <w:bookmarkStart w:id="50" w:name="bookmark_59"/>
      <w:r w:rsidRPr="00B41EFF">
        <w:rPr>
          <w:rtl/>
        </w:rPr>
        <w:t>١٨</w:t>
      </w:r>
      <w:r w:rsidR="0060491C" w:rsidRPr="00B41EFF">
        <w:rPr>
          <w:rFonts w:hint="cs"/>
          <w:rtl/>
        </w:rPr>
        <w:t xml:space="preserve"> </w:t>
      </w:r>
      <w:r w:rsidRPr="00B41EFF">
        <w:rPr>
          <w:rtl/>
        </w:rPr>
        <w:t>-</w:t>
      </w:r>
      <w:r w:rsidR="0060491C" w:rsidRPr="00B41EFF">
        <w:rPr>
          <w:rtl/>
        </w:rPr>
        <w:tab/>
      </w:r>
      <w:r w:rsidRPr="00B41EFF">
        <w:rPr>
          <w:b/>
          <w:bCs/>
          <w:rtl/>
        </w:rPr>
        <w:t>وتوصي اللجنة الدولة الطرف باتخاذ الخطوات اللازمة لكفالة امتثال اللجنة الوطنية لحقوق الإنسان امتثالا تاما للمبادئ المتعلقة بمركز المؤسسات الوطنية لتعزيز حقوق الإنسان وحمايتها (مبادئ باريس)، مع مراعاة توصيات التحالف العالمي للمؤسسات الوطنية لحقوق الإنسان، وضمان أن تكون للجنة الوطنية لحقوق الإنسان ولاية</w:t>
      </w:r>
      <w:r w:rsidRPr="00B41EFF">
        <w:rPr>
          <w:rFonts w:hint="cs"/>
          <w:b/>
          <w:bCs/>
          <w:rtl/>
        </w:rPr>
        <w:t>ٌ</w:t>
      </w:r>
      <w:r w:rsidRPr="00B41EFF">
        <w:rPr>
          <w:b/>
          <w:bCs/>
          <w:rtl/>
        </w:rPr>
        <w:t xml:space="preserve"> محددة بشأن حقوق المرأة والمساواة بين الجنسين.</w:t>
      </w:r>
      <w:bookmarkEnd w:id="50"/>
    </w:p>
    <w:p w14:paraId="3D97622C" w14:textId="77777777" w:rsidR="0060491C" w:rsidRPr="00B41EFF" w:rsidRDefault="0060491C" w:rsidP="0060491C">
      <w:pPr>
        <w:pStyle w:val="SingleTxt"/>
        <w:spacing w:after="0" w:line="120" w:lineRule="exact"/>
        <w:rPr>
          <w:b/>
          <w:bCs/>
          <w:sz w:val="10"/>
        </w:rPr>
      </w:pPr>
      <w:bookmarkStart w:id="51" w:name="bookmark_60"/>
    </w:p>
    <w:p w14:paraId="3459389C" w14:textId="76736D8B" w:rsidR="00DB0D7C" w:rsidRPr="00B41EFF" w:rsidRDefault="0060491C" w:rsidP="0060491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r>
      <w:r w:rsidR="00DB0D7C" w:rsidRPr="00B41EFF">
        <w:rPr>
          <w:rtl/>
        </w:rPr>
        <w:t>المنظمات غير الحكومية والمدافع</w:t>
      </w:r>
      <w:r w:rsidR="00DB0D7C" w:rsidRPr="00B41EFF">
        <w:rPr>
          <w:rFonts w:hint="cs"/>
          <w:rtl/>
        </w:rPr>
        <w:t>ات</w:t>
      </w:r>
      <w:r w:rsidR="00DB0D7C" w:rsidRPr="00B41EFF">
        <w:rPr>
          <w:rtl/>
        </w:rPr>
        <w:t xml:space="preserve"> عن حقوق الإنسان</w:t>
      </w:r>
      <w:bookmarkEnd w:id="51"/>
    </w:p>
    <w:p w14:paraId="5DDD877F" w14:textId="0B886EF3" w:rsidR="00DB0D7C" w:rsidRPr="00B41EFF" w:rsidRDefault="00DB0D7C" w:rsidP="00DB0D7C">
      <w:pPr>
        <w:pStyle w:val="SingleTxt"/>
        <w:rPr>
          <w:rtl/>
        </w:rPr>
      </w:pPr>
      <w:bookmarkStart w:id="52" w:name="bookmark_61"/>
      <w:r w:rsidRPr="00B41EFF">
        <w:rPr>
          <w:rtl/>
        </w:rPr>
        <w:t>١٩</w:t>
      </w:r>
      <w:r w:rsidR="0060491C" w:rsidRPr="00B41EFF">
        <w:rPr>
          <w:rFonts w:hint="cs"/>
          <w:rtl/>
        </w:rPr>
        <w:t xml:space="preserve"> </w:t>
      </w:r>
      <w:r w:rsidRPr="00B41EFF">
        <w:rPr>
          <w:rtl/>
        </w:rPr>
        <w:t>-</w:t>
      </w:r>
      <w:r w:rsidR="0060491C" w:rsidRPr="00B41EFF">
        <w:rPr>
          <w:rtl/>
        </w:rPr>
        <w:tab/>
      </w:r>
      <w:r w:rsidRPr="00B41EFF">
        <w:rPr>
          <w:rtl/>
        </w:rPr>
        <w:t>تلاحظ اللجنة زيادة عدد جمعيات المرأة العُمانية وزيادة انتشارها الجغرافي في جميع محافظات الدولة الطرف. إلا أن</w:t>
      </w:r>
      <w:r w:rsidRPr="00B41EFF">
        <w:rPr>
          <w:rFonts w:hint="cs"/>
          <w:rtl/>
        </w:rPr>
        <w:t>ها</w:t>
      </w:r>
      <w:r w:rsidRPr="00B41EFF">
        <w:rPr>
          <w:rtl/>
        </w:rPr>
        <w:t xml:space="preserve"> لا تزال تشعر بالقلق إزاء ما يلي:</w:t>
      </w:r>
      <w:bookmarkEnd w:id="52"/>
    </w:p>
    <w:p w14:paraId="16A3F047" w14:textId="0F281B22" w:rsidR="00DB0D7C" w:rsidRPr="00B41EFF" w:rsidRDefault="0060491C" w:rsidP="00DB0D7C">
      <w:pPr>
        <w:pStyle w:val="SingleTxt"/>
        <w:rPr>
          <w:rtl/>
        </w:rPr>
      </w:pPr>
      <w:bookmarkStart w:id="53" w:name="bookmark_62"/>
      <w:r w:rsidRPr="00B41EFF">
        <w:rPr>
          <w:rtl/>
        </w:rPr>
        <w:tab/>
      </w:r>
      <w:r w:rsidR="00DB0D7C" w:rsidRPr="00B41EFF">
        <w:rPr>
          <w:rtl/>
        </w:rPr>
        <w:t>(أ)</w:t>
      </w:r>
      <w:r w:rsidRPr="00B41EFF">
        <w:rPr>
          <w:rtl/>
        </w:rPr>
        <w:tab/>
      </w:r>
      <w:r w:rsidR="00DB0D7C" w:rsidRPr="00B41EFF">
        <w:rPr>
          <w:rtl/>
        </w:rPr>
        <w:t>عدم وجود مجتمع مدني قوي في الدولة الطرف، كما يتجلّى من عدم توافر تقارير بديلة ترد إلى اللجنة من منظمات وطنية غير حكومية بشأن تنفيذ الاتفاقية</w:t>
      </w:r>
      <w:bookmarkEnd w:id="53"/>
      <w:r w:rsidR="00DB0D7C" w:rsidRPr="00B41EFF">
        <w:rPr>
          <w:rFonts w:hint="cs"/>
          <w:rtl/>
        </w:rPr>
        <w:t>؛</w:t>
      </w:r>
    </w:p>
    <w:p w14:paraId="2A457ECE" w14:textId="1F1A156B" w:rsidR="00DB0D7C" w:rsidRPr="00B41EFF" w:rsidRDefault="0060491C" w:rsidP="00DB0D7C">
      <w:pPr>
        <w:pStyle w:val="SingleTxt"/>
        <w:rPr>
          <w:rtl/>
        </w:rPr>
      </w:pPr>
      <w:bookmarkStart w:id="54" w:name="bookmark_63"/>
      <w:r w:rsidRPr="00B41EFF">
        <w:rPr>
          <w:rtl/>
        </w:rPr>
        <w:tab/>
      </w:r>
      <w:r w:rsidR="00DB0D7C" w:rsidRPr="00B41EFF">
        <w:rPr>
          <w:rtl/>
        </w:rPr>
        <w:t>(ب)</w:t>
      </w:r>
      <w:r w:rsidRPr="00B41EFF">
        <w:rPr>
          <w:rtl/>
        </w:rPr>
        <w:tab/>
      </w:r>
      <w:r w:rsidR="00DB0D7C" w:rsidRPr="00B41EFF">
        <w:rPr>
          <w:rtl/>
        </w:rPr>
        <w:t>عدم توافر معلومات عن الشروط القانونية المقررة لتسجيل وتشغيل المنظمات غير الحكومية في الدولة الطرف؛</w:t>
      </w:r>
      <w:bookmarkEnd w:id="54"/>
    </w:p>
    <w:p w14:paraId="471E625A" w14:textId="4BCDA2A5" w:rsidR="00DB0D7C" w:rsidRPr="00B41EFF" w:rsidRDefault="0060491C" w:rsidP="00DB0D7C">
      <w:pPr>
        <w:pStyle w:val="SingleTxt"/>
        <w:rPr>
          <w:rtl/>
        </w:rPr>
      </w:pPr>
      <w:bookmarkStart w:id="55" w:name="bookmark_64"/>
      <w:r w:rsidRPr="00B41EFF">
        <w:rPr>
          <w:rtl/>
        </w:rPr>
        <w:lastRenderedPageBreak/>
        <w:tab/>
      </w:r>
      <w:r w:rsidR="00DB0D7C" w:rsidRPr="00B41EFF">
        <w:rPr>
          <w:rtl/>
        </w:rPr>
        <w:t>(ج)</w:t>
      </w:r>
      <w:r w:rsidRPr="00B41EFF">
        <w:rPr>
          <w:rtl/>
        </w:rPr>
        <w:tab/>
      </w:r>
      <w:r w:rsidR="00DB0D7C" w:rsidRPr="00B41EFF">
        <w:rPr>
          <w:rtl/>
        </w:rPr>
        <w:t>تعرض المدافعات عن حقوق الإنسان وأقاربهن</w:t>
      </w:r>
      <w:r w:rsidR="00DB0D7C" w:rsidRPr="00B41EFF">
        <w:rPr>
          <w:rFonts w:hint="cs"/>
          <w:rtl/>
        </w:rPr>
        <w:t xml:space="preserve"> بحسب الادعاءات</w:t>
      </w:r>
      <w:r w:rsidR="00DB0D7C" w:rsidRPr="00B41EFF">
        <w:rPr>
          <w:rtl/>
        </w:rPr>
        <w:t xml:space="preserve"> لأشكال مختلفة من المضايقات والعنف والتخويف.</w:t>
      </w:r>
      <w:bookmarkEnd w:id="55"/>
    </w:p>
    <w:p w14:paraId="73AFF567" w14:textId="61BE9C74" w:rsidR="00DB0D7C" w:rsidRPr="00B41EFF" w:rsidRDefault="00DB0D7C" w:rsidP="00DB0D7C">
      <w:pPr>
        <w:pStyle w:val="SingleTxt"/>
        <w:rPr>
          <w:b/>
          <w:bCs/>
          <w:rtl/>
        </w:rPr>
      </w:pPr>
      <w:bookmarkStart w:id="56" w:name="bookmark_65"/>
      <w:r w:rsidRPr="00B41EFF">
        <w:rPr>
          <w:rtl/>
        </w:rPr>
        <w:t>٢٠</w:t>
      </w:r>
      <w:r w:rsidR="0060491C" w:rsidRPr="00B41EFF">
        <w:rPr>
          <w:rFonts w:hint="cs"/>
          <w:rtl/>
        </w:rPr>
        <w:t xml:space="preserve"> </w:t>
      </w:r>
      <w:r w:rsidRPr="00B41EFF">
        <w:rPr>
          <w:rtl/>
        </w:rPr>
        <w:t>-</w:t>
      </w:r>
      <w:r w:rsidR="0060491C" w:rsidRPr="00B41EFF">
        <w:rPr>
          <w:rtl/>
        </w:rPr>
        <w:tab/>
      </w:r>
      <w:r w:rsidRPr="00B41EFF">
        <w:rPr>
          <w:b/>
          <w:bCs/>
          <w:rtl/>
        </w:rPr>
        <w:t>وتوصي اللجنة بأن تقوم الدولة الطرف بما يلي:</w:t>
      </w:r>
      <w:bookmarkEnd w:id="56"/>
    </w:p>
    <w:p w14:paraId="40666109" w14:textId="12B98878" w:rsidR="00DB0D7C" w:rsidRPr="00B41EFF" w:rsidRDefault="0060491C" w:rsidP="00DB0D7C">
      <w:pPr>
        <w:pStyle w:val="SingleTxt"/>
        <w:rPr>
          <w:b/>
          <w:bCs/>
          <w:rtl/>
        </w:rPr>
      </w:pPr>
      <w:bookmarkStart w:id="57" w:name="bookmark_66"/>
      <w:r w:rsidRPr="00B41EFF">
        <w:rPr>
          <w:rtl/>
        </w:rPr>
        <w:tab/>
      </w:r>
      <w:r w:rsidR="00DB0D7C" w:rsidRPr="00B41EFF">
        <w:rPr>
          <w:rtl/>
        </w:rPr>
        <w:t>(أ)</w:t>
      </w:r>
      <w:r w:rsidRPr="00B41EFF">
        <w:rPr>
          <w:rtl/>
        </w:rPr>
        <w:tab/>
      </w:r>
      <w:r w:rsidR="00DB0D7C" w:rsidRPr="00B41EFF">
        <w:rPr>
          <w:b/>
          <w:bCs/>
          <w:rtl/>
        </w:rPr>
        <w:t>مواصلة التشاور مع منظمات المجتمع المدني والمدافعات عن حقوق الإنسان وتوسيع حوارها معهما؛</w:t>
      </w:r>
      <w:bookmarkEnd w:id="57"/>
    </w:p>
    <w:p w14:paraId="32A57069" w14:textId="16F6E34D" w:rsidR="00DB0D7C" w:rsidRPr="00B41EFF" w:rsidRDefault="0060491C" w:rsidP="00DB0D7C">
      <w:pPr>
        <w:pStyle w:val="SingleTxt"/>
        <w:rPr>
          <w:b/>
          <w:bCs/>
          <w:rtl/>
        </w:rPr>
      </w:pPr>
      <w:bookmarkStart w:id="58" w:name="bookmark_67"/>
      <w:r w:rsidRPr="00B41EFF">
        <w:rPr>
          <w:rtl/>
        </w:rPr>
        <w:tab/>
      </w:r>
      <w:r w:rsidR="00DB0D7C" w:rsidRPr="00B41EFF">
        <w:rPr>
          <w:rtl/>
        </w:rPr>
        <w:t>(ب)</w:t>
      </w:r>
      <w:r w:rsidRPr="00B41EFF">
        <w:rPr>
          <w:rtl/>
        </w:rPr>
        <w:tab/>
      </w:r>
      <w:r w:rsidR="00DB0D7C" w:rsidRPr="00B41EFF">
        <w:rPr>
          <w:b/>
          <w:bCs/>
          <w:rtl/>
        </w:rPr>
        <w:t xml:space="preserve">اعتماد تدابير محددة، </w:t>
      </w:r>
      <w:r w:rsidR="00DB0D7C" w:rsidRPr="00B41EFF">
        <w:rPr>
          <w:rFonts w:hint="cs"/>
          <w:b/>
          <w:bCs/>
          <w:rtl/>
        </w:rPr>
        <w:t xml:space="preserve">بسبل </w:t>
      </w:r>
      <w:r w:rsidR="00DB0D7C" w:rsidRPr="00B41EFF">
        <w:rPr>
          <w:b/>
          <w:bCs/>
          <w:rtl/>
        </w:rPr>
        <w:t xml:space="preserve">منها تعديل قانون الجمعيات الأهلية (2000)، لتهيئة وضمان وجود بيئة </w:t>
      </w:r>
      <w:proofErr w:type="spellStart"/>
      <w:r w:rsidR="00DB0D7C" w:rsidRPr="00B41EFF">
        <w:rPr>
          <w:b/>
          <w:bCs/>
          <w:rtl/>
        </w:rPr>
        <w:t>مؤاتية</w:t>
      </w:r>
      <w:proofErr w:type="spellEnd"/>
      <w:r w:rsidR="00DB0D7C" w:rsidRPr="00B41EFF">
        <w:rPr>
          <w:b/>
          <w:bCs/>
          <w:rtl/>
        </w:rPr>
        <w:t xml:space="preserve"> يمكن فيها تأسيس منظمات للمجتمع المدني وجماعات لحقوق المرأة </w:t>
      </w:r>
      <w:r w:rsidR="00DB0D7C" w:rsidRPr="00B41EFF">
        <w:rPr>
          <w:rFonts w:hint="cs"/>
          <w:b/>
          <w:bCs/>
          <w:rtl/>
        </w:rPr>
        <w:t>يكون بمقدورها</w:t>
      </w:r>
      <w:r w:rsidR="00DB0D7C" w:rsidRPr="00B41EFF">
        <w:rPr>
          <w:b/>
          <w:bCs/>
          <w:rtl/>
        </w:rPr>
        <w:t xml:space="preserve"> تنظم أنشطتها بح</w:t>
      </w:r>
      <w:r w:rsidR="00DB0D7C" w:rsidRPr="00B41EFF">
        <w:rPr>
          <w:rFonts w:hint="cs"/>
          <w:b/>
          <w:bCs/>
          <w:rtl/>
        </w:rPr>
        <w:t>ُ</w:t>
      </w:r>
      <w:r w:rsidR="00DB0D7C" w:rsidRPr="00B41EFF">
        <w:rPr>
          <w:b/>
          <w:bCs/>
          <w:rtl/>
        </w:rPr>
        <w:t>ر</w:t>
      </w:r>
      <w:r w:rsidR="00DB0D7C" w:rsidRPr="00B41EFF">
        <w:rPr>
          <w:rFonts w:hint="cs"/>
          <w:b/>
          <w:bCs/>
          <w:rtl/>
        </w:rPr>
        <w:t>ِّ</w:t>
      </w:r>
      <w:r w:rsidR="00DB0D7C" w:rsidRPr="00B41EFF">
        <w:rPr>
          <w:b/>
          <w:bCs/>
          <w:rtl/>
        </w:rPr>
        <w:t xml:space="preserve">ية؛ </w:t>
      </w:r>
      <w:bookmarkEnd w:id="58"/>
    </w:p>
    <w:p w14:paraId="0FD63354" w14:textId="7AC9F1FF" w:rsidR="00DB0D7C" w:rsidRPr="00B41EFF" w:rsidRDefault="0060491C" w:rsidP="00DB0D7C">
      <w:pPr>
        <w:pStyle w:val="SingleTxt"/>
        <w:rPr>
          <w:b/>
          <w:bCs/>
          <w:rtl/>
        </w:rPr>
      </w:pPr>
      <w:bookmarkStart w:id="59" w:name="bookmark_68"/>
      <w:r w:rsidRPr="00B41EFF">
        <w:rPr>
          <w:rtl/>
        </w:rPr>
        <w:tab/>
      </w:r>
      <w:r w:rsidR="00DB0D7C" w:rsidRPr="00B41EFF">
        <w:rPr>
          <w:rtl/>
        </w:rPr>
        <w:t>(ج)</w:t>
      </w:r>
      <w:r w:rsidRPr="00B41EFF">
        <w:rPr>
          <w:rtl/>
        </w:rPr>
        <w:tab/>
      </w:r>
      <w:r w:rsidR="00DB0D7C" w:rsidRPr="00B41EFF">
        <w:rPr>
          <w:b/>
          <w:bCs/>
          <w:rtl/>
        </w:rPr>
        <w:t xml:space="preserve">الامتناع عن أي أعمال انتقامية ضد </w:t>
      </w:r>
      <w:r w:rsidR="00DB0D7C" w:rsidRPr="00B41EFF">
        <w:rPr>
          <w:rFonts w:hint="cs"/>
          <w:b/>
          <w:bCs/>
          <w:rtl/>
        </w:rPr>
        <w:t>المدافعات عن حقوق الإنسان وأقاربهن</w:t>
      </w:r>
      <w:r w:rsidR="00DB0D7C" w:rsidRPr="00B41EFF">
        <w:rPr>
          <w:b/>
          <w:bCs/>
          <w:rtl/>
        </w:rPr>
        <w:t xml:space="preserve">. </w:t>
      </w:r>
      <w:bookmarkEnd w:id="59"/>
    </w:p>
    <w:p w14:paraId="5881AE5E" w14:textId="77777777" w:rsidR="0060491C" w:rsidRPr="00B41EFF" w:rsidRDefault="0060491C" w:rsidP="0060491C">
      <w:pPr>
        <w:pStyle w:val="SingleTxt"/>
        <w:spacing w:after="0" w:line="120" w:lineRule="exact"/>
        <w:rPr>
          <w:sz w:val="10"/>
          <w:rtl/>
        </w:rPr>
      </w:pPr>
      <w:bookmarkStart w:id="60" w:name="bookmark_69"/>
    </w:p>
    <w:p w14:paraId="277BE66C" w14:textId="3ECC47DE" w:rsidR="00DB0D7C" w:rsidRPr="00B41EFF" w:rsidRDefault="0060491C" w:rsidP="0060491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r>
      <w:r w:rsidR="00DB0D7C" w:rsidRPr="00B41EFF">
        <w:rPr>
          <w:rtl/>
        </w:rPr>
        <w:t>القوالب النمطية والممارسات الضارة</w:t>
      </w:r>
      <w:bookmarkEnd w:id="60"/>
    </w:p>
    <w:p w14:paraId="57438CF5" w14:textId="18B51F5B" w:rsidR="00DB0D7C" w:rsidRPr="00B41EFF" w:rsidRDefault="00DB0D7C" w:rsidP="00DB0D7C">
      <w:pPr>
        <w:pStyle w:val="SingleTxt"/>
        <w:rPr>
          <w:rtl/>
        </w:rPr>
      </w:pPr>
      <w:bookmarkStart w:id="61" w:name="bookmark_70"/>
      <w:r w:rsidRPr="00B41EFF">
        <w:rPr>
          <w:rtl/>
        </w:rPr>
        <w:t>٢١</w:t>
      </w:r>
      <w:r w:rsidR="0060491C" w:rsidRPr="00B41EFF">
        <w:rPr>
          <w:rFonts w:hint="cs"/>
          <w:rtl/>
        </w:rPr>
        <w:t xml:space="preserve"> </w:t>
      </w:r>
      <w:r w:rsidRPr="00B41EFF">
        <w:rPr>
          <w:rtl/>
        </w:rPr>
        <w:t>-</w:t>
      </w:r>
      <w:r w:rsidR="0060491C" w:rsidRPr="00B41EFF">
        <w:rPr>
          <w:rtl/>
        </w:rPr>
        <w:tab/>
      </w:r>
      <w:r w:rsidRPr="00B41EFF">
        <w:rPr>
          <w:rtl/>
        </w:rPr>
        <w:t xml:space="preserve">تلاحظ اللجنة جهود الدولة الطرف للتصدي للقوالب النمطية الجنسانية </w:t>
      </w:r>
      <w:r w:rsidRPr="00B41EFF">
        <w:rPr>
          <w:rFonts w:hint="cs"/>
          <w:rtl/>
        </w:rPr>
        <w:t xml:space="preserve">التمييزية </w:t>
      </w:r>
      <w:r w:rsidRPr="00B41EFF">
        <w:rPr>
          <w:rtl/>
        </w:rPr>
        <w:t>بشأن دور ومسؤوليات المرأة والرجل في المجتمع والأسرة، بما في ذلك عن طريق تنقيح المناهج والكتب المدرسية والعروض التصويرية التي تعبر عن</w:t>
      </w:r>
      <w:r w:rsidRPr="00B41EFF">
        <w:rPr>
          <w:rFonts w:hint="cs"/>
          <w:rtl/>
        </w:rPr>
        <w:t xml:space="preserve"> مواقف</w:t>
      </w:r>
      <w:r w:rsidRPr="00B41EFF">
        <w:rPr>
          <w:rtl/>
        </w:rPr>
        <w:t xml:space="preserve"> الحياة اليومية وعن طريق التوعية من خلال البرامج الإعلامية. </w:t>
      </w:r>
      <w:r w:rsidRPr="00B41EFF">
        <w:rPr>
          <w:rFonts w:hint="cs"/>
          <w:rtl/>
        </w:rPr>
        <w:t>إلا</w:t>
      </w:r>
      <w:r w:rsidR="0060491C" w:rsidRPr="00B41EFF">
        <w:rPr>
          <w:rFonts w:hint="eastAsia"/>
          <w:rtl/>
        </w:rPr>
        <w:t> </w:t>
      </w:r>
      <w:r w:rsidRPr="00B41EFF">
        <w:rPr>
          <w:rFonts w:hint="cs"/>
          <w:rtl/>
        </w:rPr>
        <w:t>أنها لا تزال</w:t>
      </w:r>
      <w:r w:rsidRPr="00B41EFF">
        <w:rPr>
          <w:rtl/>
        </w:rPr>
        <w:t xml:space="preserve"> تشعر بالقلق إزاء إبقاء الدولة الطرف على قوالب نمطية تمييزية، تركز بالدرجة الأولى على دور المرأة كأم وربة منزل. </w:t>
      </w:r>
      <w:r w:rsidRPr="00B41EFF">
        <w:rPr>
          <w:rFonts w:hint="cs"/>
          <w:rtl/>
        </w:rPr>
        <w:t>كما تشعر اللجنة بالقلق</w:t>
      </w:r>
      <w:r w:rsidRPr="00B41EFF">
        <w:rPr>
          <w:rtl/>
        </w:rPr>
        <w:t xml:space="preserve"> إزاء الأحكام التمييزية الواردة في تشريعات الدولة الطرف التي تشدد على تبعية المرأة لزوجها وأقاربها الذكور الآخرين، وتنتقص من حقوق</w:t>
      </w:r>
      <w:r w:rsidRPr="00B41EFF">
        <w:rPr>
          <w:rFonts w:hint="cs"/>
          <w:rtl/>
        </w:rPr>
        <w:t xml:space="preserve"> وإمكانيات</w:t>
      </w:r>
      <w:r w:rsidRPr="00B41EFF">
        <w:rPr>
          <w:rtl/>
        </w:rPr>
        <w:t xml:space="preserve"> النساء والفتيات في</w:t>
      </w:r>
      <w:r w:rsidRPr="00B41EFF">
        <w:rPr>
          <w:rFonts w:hint="cs"/>
          <w:rtl/>
        </w:rPr>
        <w:t>ما يتعلق ب</w:t>
      </w:r>
      <w:r w:rsidRPr="00B41EFF">
        <w:rPr>
          <w:rtl/>
        </w:rPr>
        <w:t>تطوير قدراتهن الشخصية واختيار طريقة حياتهن والتخطيط لها بح</w:t>
      </w:r>
      <w:r w:rsidRPr="00B41EFF">
        <w:rPr>
          <w:rFonts w:hint="cs"/>
          <w:rtl/>
        </w:rPr>
        <w:t>ُ</w:t>
      </w:r>
      <w:r w:rsidRPr="00B41EFF">
        <w:rPr>
          <w:rtl/>
        </w:rPr>
        <w:t>ر</w:t>
      </w:r>
      <w:r w:rsidRPr="00B41EFF">
        <w:rPr>
          <w:rFonts w:hint="cs"/>
          <w:rtl/>
        </w:rPr>
        <w:t>ِّ</w:t>
      </w:r>
      <w:r w:rsidRPr="00B41EFF">
        <w:rPr>
          <w:rtl/>
        </w:rPr>
        <w:t>ية.</w:t>
      </w:r>
      <w:bookmarkEnd w:id="61"/>
    </w:p>
    <w:p w14:paraId="55837708" w14:textId="41D66BE4" w:rsidR="00DB0D7C" w:rsidRPr="00B41EFF" w:rsidRDefault="00DB0D7C" w:rsidP="00DB0D7C">
      <w:pPr>
        <w:pStyle w:val="SingleTxt"/>
        <w:rPr>
          <w:b/>
          <w:bCs/>
          <w:rtl/>
        </w:rPr>
      </w:pPr>
      <w:bookmarkStart w:id="62" w:name="bookmark_71"/>
      <w:r w:rsidRPr="00B41EFF">
        <w:rPr>
          <w:rtl/>
        </w:rPr>
        <w:t>٢٢</w:t>
      </w:r>
      <w:r w:rsidR="0060491C" w:rsidRPr="00B41EFF">
        <w:rPr>
          <w:rFonts w:hint="cs"/>
          <w:rtl/>
        </w:rPr>
        <w:t xml:space="preserve"> -</w:t>
      </w:r>
      <w:r w:rsidR="0060491C" w:rsidRPr="00B41EFF">
        <w:rPr>
          <w:rFonts w:hint="cs"/>
          <w:rtl/>
        </w:rPr>
        <w:tab/>
      </w:r>
      <w:r w:rsidRPr="00B41EFF">
        <w:rPr>
          <w:b/>
          <w:bCs/>
          <w:rtl/>
        </w:rPr>
        <w:t xml:space="preserve">وتوصي اللجنة بأن تقوم الدولة الطرف بما يلي: </w:t>
      </w:r>
      <w:bookmarkEnd w:id="62"/>
    </w:p>
    <w:p w14:paraId="2F7A5A8E" w14:textId="60660475" w:rsidR="00DB0D7C" w:rsidRPr="00B41EFF" w:rsidRDefault="0060491C" w:rsidP="00DB0D7C">
      <w:pPr>
        <w:pStyle w:val="SingleTxt"/>
        <w:rPr>
          <w:b/>
          <w:bCs/>
          <w:rtl/>
        </w:rPr>
      </w:pPr>
      <w:bookmarkStart w:id="63" w:name="bookmark_72"/>
      <w:r w:rsidRPr="00B41EFF">
        <w:rPr>
          <w:rtl/>
        </w:rPr>
        <w:tab/>
      </w:r>
      <w:r w:rsidR="00DB0D7C" w:rsidRPr="00B41EFF">
        <w:rPr>
          <w:rtl/>
        </w:rPr>
        <w:t>(أ)</w:t>
      </w:r>
      <w:r w:rsidRPr="00B41EFF">
        <w:rPr>
          <w:rtl/>
        </w:rPr>
        <w:tab/>
      </w:r>
      <w:r w:rsidR="00DB0D7C" w:rsidRPr="00B41EFF">
        <w:rPr>
          <w:b/>
          <w:bCs/>
          <w:rtl/>
        </w:rPr>
        <w:t xml:space="preserve">وضع استراتيجية شاملة دون تأخير لتعديل أو إزالة المواقف القائمة على السلطة الأبوية والقوالب النمطية التي تميز ضد المرأة، تشمل الجهود المبذولة بالتعاون مع المجتمع المدني </w:t>
      </w:r>
      <w:r w:rsidR="00DB0D7C" w:rsidRPr="00B41EFF">
        <w:rPr>
          <w:rFonts w:hint="cs"/>
          <w:b/>
          <w:bCs/>
          <w:rtl/>
        </w:rPr>
        <w:t>وقادة المجتمعات المحلية والقيادات</w:t>
      </w:r>
      <w:r w:rsidR="00DB0D7C" w:rsidRPr="00B41EFF">
        <w:rPr>
          <w:b/>
          <w:bCs/>
          <w:rtl/>
        </w:rPr>
        <w:t xml:space="preserve"> الدينية من أجل التثقيف والتوعية بتساوي أدوار ومسؤوليات </w:t>
      </w:r>
      <w:r w:rsidR="00DB0D7C" w:rsidRPr="00B41EFF">
        <w:rPr>
          <w:rFonts w:hint="cs"/>
          <w:b/>
          <w:bCs/>
          <w:rtl/>
        </w:rPr>
        <w:t>المرأة والرجل</w:t>
      </w:r>
      <w:r w:rsidR="00DB0D7C" w:rsidRPr="00B41EFF">
        <w:rPr>
          <w:b/>
          <w:bCs/>
          <w:rtl/>
        </w:rPr>
        <w:t xml:space="preserve"> في الأسرة والمجتمع؛ </w:t>
      </w:r>
      <w:bookmarkEnd w:id="63"/>
    </w:p>
    <w:p w14:paraId="03F0BB9A" w14:textId="192964F6" w:rsidR="00DB0D7C" w:rsidRPr="00B41EFF" w:rsidRDefault="0060491C" w:rsidP="00DB0D7C">
      <w:pPr>
        <w:pStyle w:val="SingleTxt"/>
        <w:rPr>
          <w:b/>
          <w:bCs/>
          <w:rtl/>
        </w:rPr>
      </w:pPr>
      <w:bookmarkStart w:id="64" w:name="bookmark_73"/>
      <w:r w:rsidRPr="00B41EFF">
        <w:rPr>
          <w:rtl/>
        </w:rPr>
        <w:tab/>
      </w:r>
      <w:r w:rsidR="00DB0D7C" w:rsidRPr="00B41EFF">
        <w:rPr>
          <w:rtl/>
        </w:rPr>
        <w:t>(ب)</w:t>
      </w:r>
      <w:r w:rsidRPr="00B41EFF">
        <w:rPr>
          <w:rtl/>
        </w:rPr>
        <w:tab/>
      </w:r>
      <w:r w:rsidR="00DB0D7C" w:rsidRPr="00B41EFF">
        <w:rPr>
          <w:b/>
          <w:bCs/>
          <w:rtl/>
        </w:rPr>
        <w:t xml:space="preserve">التعجيل </w:t>
      </w:r>
      <w:r w:rsidR="00DB0D7C" w:rsidRPr="00B41EFF">
        <w:rPr>
          <w:rFonts w:hint="cs"/>
          <w:b/>
          <w:bCs/>
          <w:rtl/>
        </w:rPr>
        <w:t>بجهودها لإطلاق</w:t>
      </w:r>
      <w:r w:rsidR="00DB0D7C" w:rsidRPr="00B41EFF">
        <w:rPr>
          <w:b/>
          <w:bCs/>
          <w:rtl/>
        </w:rPr>
        <w:t xml:space="preserve"> حملات إعلامية </w:t>
      </w:r>
      <w:r w:rsidR="00DB0D7C" w:rsidRPr="00B41EFF">
        <w:rPr>
          <w:rFonts w:hint="cs"/>
          <w:b/>
          <w:bCs/>
          <w:rtl/>
        </w:rPr>
        <w:t>عبر</w:t>
      </w:r>
      <w:r w:rsidR="00DB0D7C" w:rsidRPr="00B41EFF">
        <w:rPr>
          <w:b/>
          <w:bCs/>
          <w:rtl/>
        </w:rPr>
        <w:t xml:space="preserve"> وسائل الإعلام من أجل تعزيز فهم المساواة الفعلية بين الجنسين، ومواصلة القضاء على القوالب النمطية التمييزية عن طريق النظام التعليمي من أجل تعزيز تصوير المرأة بشكل إيجابي ودون قوالب نمطية. </w:t>
      </w:r>
      <w:bookmarkEnd w:id="64"/>
    </w:p>
    <w:p w14:paraId="4559B765" w14:textId="602CC188" w:rsidR="00DB0D7C" w:rsidRPr="00B41EFF" w:rsidRDefault="00DB0D7C" w:rsidP="00DB0D7C">
      <w:pPr>
        <w:pStyle w:val="SingleTxt"/>
        <w:rPr>
          <w:rtl/>
        </w:rPr>
      </w:pPr>
      <w:bookmarkStart w:id="65" w:name="bookmark_74"/>
      <w:r w:rsidRPr="00B41EFF">
        <w:rPr>
          <w:rtl/>
        </w:rPr>
        <w:t>٢٣</w:t>
      </w:r>
      <w:r w:rsidR="0060491C" w:rsidRPr="00B41EFF">
        <w:rPr>
          <w:rFonts w:hint="cs"/>
          <w:rtl/>
        </w:rPr>
        <w:t xml:space="preserve"> </w:t>
      </w:r>
      <w:r w:rsidRPr="00B41EFF">
        <w:rPr>
          <w:rtl/>
        </w:rPr>
        <w:t>-</w:t>
      </w:r>
      <w:r w:rsidR="0060491C" w:rsidRPr="00B41EFF">
        <w:rPr>
          <w:rtl/>
        </w:rPr>
        <w:tab/>
      </w:r>
      <w:r w:rsidRPr="00B41EFF">
        <w:rPr>
          <w:rFonts w:hint="cs"/>
          <w:rtl/>
        </w:rPr>
        <w:t>و</w:t>
      </w:r>
      <w:r w:rsidRPr="00B41EFF">
        <w:rPr>
          <w:rtl/>
        </w:rPr>
        <w:t xml:space="preserve">ترحب اللجنة بحظر الممارسات التقليدية الضارة </w:t>
      </w:r>
      <w:proofErr w:type="spellStart"/>
      <w:r w:rsidRPr="00B41EFF">
        <w:rPr>
          <w:rtl/>
        </w:rPr>
        <w:t>والجزاءات</w:t>
      </w:r>
      <w:proofErr w:type="spellEnd"/>
      <w:r w:rsidRPr="00B41EFF">
        <w:rPr>
          <w:rtl/>
        </w:rPr>
        <w:t xml:space="preserve"> المقررة لمن يروج لها </w:t>
      </w:r>
      <w:r w:rsidRPr="00B41EFF">
        <w:rPr>
          <w:rFonts w:hint="cs"/>
          <w:rtl/>
        </w:rPr>
        <w:t xml:space="preserve">أو يساعد على </w:t>
      </w:r>
      <w:r w:rsidRPr="00B41EFF">
        <w:rPr>
          <w:rtl/>
        </w:rPr>
        <w:t>القيام بها، عملا بالمادة 20 من قانون الطفل (2014). كما تحيط علما بالمعلومات التي تفيد باعتزام الدولة الطرف سن لوائح تنفيذية بشأن تشويه الأعضاء التناسلية للإناث</w:t>
      </w:r>
      <w:r w:rsidRPr="00B41EFF">
        <w:rPr>
          <w:rFonts w:hint="cs"/>
          <w:rtl/>
        </w:rPr>
        <w:t>، بموجب</w:t>
      </w:r>
      <w:r w:rsidRPr="00B41EFF">
        <w:rPr>
          <w:rtl/>
        </w:rPr>
        <w:t xml:space="preserve"> قانون الطفل. وترحب اللجنة كذلك </w:t>
      </w:r>
      <w:r w:rsidRPr="00B41EFF">
        <w:rPr>
          <w:rFonts w:hint="cs"/>
          <w:rtl/>
        </w:rPr>
        <w:t>بتقرير</w:t>
      </w:r>
      <w:r w:rsidRPr="00B41EFF">
        <w:rPr>
          <w:rtl/>
        </w:rPr>
        <w:t xml:space="preserve"> المادة 7 من قانون الأحوال الشخصية </w:t>
      </w:r>
      <w:r w:rsidRPr="00B41EFF">
        <w:rPr>
          <w:rFonts w:hint="cs"/>
          <w:rtl/>
        </w:rPr>
        <w:t>للسن الدنيا للزواج</w:t>
      </w:r>
      <w:r w:rsidRPr="00B41EFF">
        <w:rPr>
          <w:rtl/>
        </w:rPr>
        <w:t xml:space="preserve"> وه</w:t>
      </w:r>
      <w:r w:rsidRPr="00B41EFF">
        <w:rPr>
          <w:rFonts w:hint="cs"/>
          <w:rtl/>
        </w:rPr>
        <w:t>ي</w:t>
      </w:r>
      <w:r w:rsidRPr="00B41EFF">
        <w:rPr>
          <w:rtl/>
        </w:rPr>
        <w:t xml:space="preserve"> 18 </w:t>
      </w:r>
      <w:r w:rsidRPr="00B41EFF">
        <w:rPr>
          <w:rFonts w:hint="cs"/>
          <w:rtl/>
        </w:rPr>
        <w:t xml:space="preserve">سنة </w:t>
      </w:r>
      <w:r w:rsidRPr="00B41EFF">
        <w:rPr>
          <w:rtl/>
        </w:rPr>
        <w:t xml:space="preserve">لكل من الأولاد والبنات، </w:t>
      </w:r>
      <w:r w:rsidRPr="00B41EFF">
        <w:rPr>
          <w:rFonts w:hint="cs"/>
          <w:rtl/>
        </w:rPr>
        <w:t>وبتراجع</w:t>
      </w:r>
      <w:r w:rsidRPr="00B41EFF">
        <w:rPr>
          <w:rtl/>
        </w:rPr>
        <w:t xml:space="preserve"> حالات الزواج المبكر، </w:t>
      </w:r>
      <w:r w:rsidRPr="00B41EFF">
        <w:rPr>
          <w:rFonts w:hint="cs"/>
          <w:rtl/>
        </w:rPr>
        <w:t>وتزايد</w:t>
      </w:r>
      <w:r w:rsidRPr="00B41EFF">
        <w:rPr>
          <w:rtl/>
        </w:rPr>
        <w:t xml:space="preserve"> متوسط سن الزواج. إلا أن اللجنة </w:t>
      </w:r>
      <w:r w:rsidRPr="00B41EFF">
        <w:rPr>
          <w:rFonts w:hint="cs"/>
          <w:rtl/>
        </w:rPr>
        <w:t>تشعر بالقلق</w:t>
      </w:r>
      <w:r w:rsidRPr="00B41EFF">
        <w:rPr>
          <w:rtl/>
        </w:rPr>
        <w:t xml:space="preserve"> لعدم تجريم تشويه الأعضاء التناسلية للإناث تجريماً صريحاً ولاستمرار ممارسته على نطاق واسع في الدولة </w:t>
      </w:r>
      <w:r w:rsidRPr="00B41EFF">
        <w:rPr>
          <w:rtl/>
        </w:rPr>
        <w:lastRenderedPageBreak/>
        <w:t xml:space="preserve">الطرف، ولاستمرار ممارسات زواج الأطفال، وبخاصة في المناطق الريفية، بسبب استخدام القضاة لاستثناءات من </w:t>
      </w:r>
      <w:r w:rsidRPr="00B41EFF">
        <w:rPr>
          <w:rFonts w:hint="cs"/>
          <w:rtl/>
        </w:rPr>
        <w:t>السن القانونية الدنيا للزواج وهي</w:t>
      </w:r>
      <w:r w:rsidRPr="00B41EFF">
        <w:rPr>
          <w:rtl/>
        </w:rPr>
        <w:t xml:space="preserve"> 18 سنة. </w:t>
      </w:r>
      <w:bookmarkEnd w:id="65"/>
    </w:p>
    <w:p w14:paraId="1DDD7D3A" w14:textId="5AF04757" w:rsidR="00DB0D7C" w:rsidRPr="00B41EFF" w:rsidRDefault="00DB0D7C" w:rsidP="00DB0D7C">
      <w:pPr>
        <w:pStyle w:val="SingleTxt"/>
        <w:rPr>
          <w:b/>
          <w:bCs/>
          <w:rtl/>
        </w:rPr>
      </w:pPr>
      <w:bookmarkStart w:id="66" w:name="bookmark_75"/>
      <w:r w:rsidRPr="00B41EFF">
        <w:rPr>
          <w:rtl/>
        </w:rPr>
        <w:t>٢٤</w:t>
      </w:r>
      <w:r w:rsidR="0060491C" w:rsidRPr="00B41EFF">
        <w:rPr>
          <w:rFonts w:hint="cs"/>
          <w:rtl/>
        </w:rPr>
        <w:t xml:space="preserve"> </w:t>
      </w:r>
      <w:r w:rsidRPr="00B41EFF">
        <w:rPr>
          <w:rtl/>
        </w:rPr>
        <w:t>-</w:t>
      </w:r>
      <w:r w:rsidR="0060491C" w:rsidRPr="00B41EFF">
        <w:rPr>
          <w:rtl/>
        </w:rPr>
        <w:tab/>
      </w:r>
      <w:r w:rsidRPr="00B41EFF">
        <w:rPr>
          <w:rFonts w:hint="cs"/>
          <w:b/>
          <w:bCs/>
          <w:rtl/>
        </w:rPr>
        <w:t>و</w:t>
      </w:r>
      <w:r w:rsidRPr="00B41EFF">
        <w:rPr>
          <w:b/>
          <w:bCs/>
          <w:rtl/>
        </w:rPr>
        <w:t>في ضوء التوصية العامة المشتركة رقم 31 للجنة المعنية بالقضاء على التمييز ضد المرأة/التعليق العام رقم 18 للجنة حقوق الطفل (2014) بشأن الممارسات الضارة، توصي اللجنة بأن تقوم الدولة الطرف بما يلي:</w:t>
      </w:r>
      <w:bookmarkEnd w:id="66"/>
    </w:p>
    <w:p w14:paraId="5519E440" w14:textId="02F09852" w:rsidR="00DB0D7C" w:rsidRPr="00B41EFF" w:rsidRDefault="0060491C" w:rsidP="00DB0D7C">
      <w:pPr>
        <w:pStyle w:val="SingleTxt"/>
        <w:rPr>
          <w:b/>
          <w:bCs/>
          <w:rtl/>
        </w:rPr>
      </w:pPr>
      <w:bookmarkStart w:id="67" w:name="bookmark_76"/>
      <w:r w:rsidRPr="00B41EFF">
        <w:rPr>
          <w:rtl/>
        </w:rPr>
        <w:tab/>
      </w:r>
      <w:r w:rsidR="00DB0D7C" w:rsidRPr="00B41EFF">
        <w:rPr>
          <w:rtl/>
        </w:rPr>
        <w:t>(أ)</w:t>
      </w:r>
      <w:r w:rsidRPr="00B41EFF">
        <w:rPr>
          <w:rtl/>
        </w:rPr>
        <w:tab/>
      </w:r>
      <w:r w:rsidR="00DB0D7C" w:rsidRPr="00B41EFF">
        <w:rPr>
          <w:b/>
          <w:bCs/>
          <w:rtl/>
        </w:rPr>
        <w:t>إجراء دراسة وطنية عن انتشار الممارسات الضارة، ومواصلة اتخاذ تدابير للقضاء على جميع الممارسات الضارة في الدولة الطرف، بما في ذلك تشويه الأعضاء التناسلية للإناث وزواج الأطفال و/أو الزواج بالإكراه، ولا سيما في المناطق الريفية؛</w:t>
      </w:r>
      <w:bookmarkEnd w:id="67"/>
    </w:p>
    <w:p w14:paraId="5D563E58" w14:textId="077DFF9A" w:rsidR="00DB0D7C" w:rsidRPr="00B41EFF" w:rsidRDefault="0060491C" w:rsidP="00DB0D7C">
      <w:pPr>
        <w:pStyle w:val="SingleTxt"/>
        <w:rPr>
          <w:b/>
          <w:bCs/>
          <w:rtl/>
        </w:rPr>
      </w:pPr>
      <w:bookmarkStart w:id="68" w:name="bookmark_77"/>
      <w:r w:rsidRPr="00B41EFF">
        <w:rPr>
          <w:rtl/>
        </w:rPr>
        <w:tab/>
      </w:r>
      <w:r w:rsidR="00DB0D7C" w:rsidRPr="00B41EFF">
        <w:rPr>
          <w:rtl/>
        </w:rPr>
        <w:t>(ب)</w:t>
      </w:r>
      <w:r w:rsidRPr="00B41EFF">
        <w:rPr>
          <w:rtl/>
        </w:rPr>
        <w:tab/>
      </w:r>
      <w:r w:rsidR="00DB0D7C" w:rsidRPr="00B41EFF">
        <w:rPr>
          <w:b/>
          <w:bCs/>
          <w:rtl/>
        </w:rPr>
        <w:t>اعتماد وتنفيذ مشروع النظام المتعلق بتشويه الأعضاء التناسلية للإناث</w:t>
      </w:r>
      <w:r w:rsidR="00DB0D7C" w:rsidRPr="00B41EFF">
        <w:rPr>
          <w:rFonts w:hint="cs"/>
          <w:b/>
          <w:bCs/>
          <w:rtl/>
        </w:rPr>
        <w:t>،</w:t>
      </w:r>
      <w:r w:rsidR="00DB0D7C" w:rsidRPr="00B41EFF">
        <w:rPr>
          <w:b/>
          <w:bCs/>
          <w:rtl/>
        </w:rPr>
        <w:t xml:space="preserve"> بموجب قانون الطفل</w:t>
      </w:r>
      <w:r w:rsidR="00DB0D7C" w:rsidRPr="00B41EFF">
        <w:rPr>
          <w:rFonts w:hint="cs"/>
          <w:b/>
          <w:bCs/>
          <w:rtl/>
        </w:rPr>
        <w:t>،</w:t>
      </w:r>
      <w:r w:rsidR="00DB0D7C" w:rsidRPr="00B41EFF">
        <w:rPr>
          <w:b/>
          <w:bCs/>
          <w:rtl/>
        </w:rPr>
        <w:t xml:space="preserve"> ووضع برامج توعية تستهدف بشكل خاص الآباء والمعلمين والقيادات الدينية </w:t>
      </w:r>
      <w:r w:rsidR="00DB0D7C" w:rsidRPr="00B41EFF">
        <w:rPr>
          <w:rFonts w:hint="cs"/>
          <w:b/>
          <w:bCs/>
          <w:rtl/>
        </w:rPr>
        <w:t>وقادة المجتمعات المحلية</w:t>
      </w:r>
      <w:r w:rsidR="00DB0D7C" w:rsidRPr="00B41EFF">
        <w:rPr>
          <w:b/>
          <w:bCs/>
          <w:rtl/>
        </w:rPr>
        <w:t xml:space="preserve"> والاختصاصيين في مجالي التعليم والصحة، من أجل القضاء على هذه الممارسة الضارة؛</w:t>
      </w:r>
      <w:bookmarkEnd w:id="68"/>
    </w:p>
    <w:p w14:paraId="50A2A0AA" w14:textId="6C237D9E" w:rsidR="00DB0D7C" w:rsidRPr="00B41EFF" w:rsidRDefault="0060491C" w:rsidP="00DB0D7C">
      <w:pPr>
        <w:pStyle w:val="SingleTxt"/>
        <w:rPr>
          <w:b/>
          <w:bCs/>
          <w:rtl/>
        </w:rPr>
      </w:pPr>
      <w:bookmarkStart w:id="69" w:name="bookmark_78"/>
      <w:r w:rsidRPr="00B41EFF">
        <w:rPr>
          <w:rtl/>
        </w:rPr>
        <w:tab/>
      </w:r>
      <w:r w:rsidR="00DB0D7C" w:rsidRPr="00B41EFF">
        <w:rPr>
          <w:rtl/>
        </w:rPr>
        <w:t>(ج)</w:t>
      </w:r>
      <w:r w:rsidRPr="00B41EFF">
        <w:rPr>
          <w:rtl/>
        </w:rPr>
        <w:tab/>
      </w:r>
      <w:r w:rsidR="00DB0D7C" w:rsidRPr="00B41EFF">
        <w:rPr>
          <w:b/>
          <w:bCs/>
          <w:rtl/>
        </w:rPr>
        <w:t xml:space="preserve">إنفاذ </w:t>
      </w:r>
      <w:r w:rsidR="00DB0D7C" w:rsidRPr="00B41EFF">
        <w:rPr>
          <w:rFonts w:hint="cs"/>
          <w:b/>
          <w:bCs/>
          <w:rtl/>
        </w:rPr>
        <w:t>السن القانونية الدنيا للزواج</w:t>
      </w:r>
      <w:r w:rsidR="00DB0D7C" w:rsidRPr="00B41EFF">
        <w:rPr>
          <w:b/>
          <w:bCs/>
          <w:rtl/>
        </w:rPr>
        <w:t>، وه</w:t>
      </w:r>
      <w:r w:rsidR="00DB0D7C" w:rsidRPr="00B41EFF">
        <w:rPr>
          <w:rFonts w:hint="cs"/>
          <w:b/>
          <w:bCs/>
          <w:rtl/>
        </w:rPr>
        <w:t>ي</w:t>
      </w:r>
      <w:r w:rsidR="00DB0D7C" w:rsidRPr="00B41EFF">
        <w:rPr>
          <w:b/>
          <w:bCs/>
          <w:rtl/>
        </w:rPr>
        <w:t xml:space="preserve"> 18 </w:t>
      </w:r>
      <w:r w:rsidR="00DB0D7C" w:rsidRPr="00B41EFF">
        <w:rPr>
          <w:rFonts w:hint="cs"/>
          <w:b/>
          <w:bCs/>
          <w:rtl/>
        </w:rPr>
        <w:t>سنة</w:t>
      </w:r>
      <w:r w:rsidR="00DB0D7C" w:rsidRPr="00B41EFF">
        <w:rPr>
          <w:b/>
          <w:bCs/>
          <w:rtl/>
        </w:rPr>
        <w:t>، وتنفيذ برامج توعية شاملة تتضمن حملات إعلامية عن العواقب الضارة لزواج الأطفال و/أو الزواج بالإكراه للفتيات</w:t>
      </w:r>
      <w:r w:rsidR="00DB0D7C" w:rsidRPr="00B41EFF">
        <w:rPr>
          <w:rFonts w:hint="cs"/>
          <w:b/>
          <w:bCs/>
          <w:rtl/>
        </w:rPr>
        <w:t>، تستهدف</w:t>
      </w:r>
      <w:r w:rsidR="00DB0D7C" w:rsidRPr="00B41EFF">
        <w:rPr>
          <w:b/>
          <w:bCs/>
          <w:rtl/>
        </w:rPr>
        <w:t xml:space="preserve"> بشكل خاص الآباء والمعلمين </w:t>
      </w:r>
      <w:r w:rsidR="00DB0D7C" w:rsidRPr="00B41EFF">
        <w:rPr>
          <w:rFonts w:hint="cs"/>
          <w:b/>
          <w:bCs/>
          <w:rtl/>
        </w:rPr>
        <w:t>وقادة المجتمعات المحلية</w:t>
      </w:r>
      <w:r w:rsidR="00DB0D7C" w:rsidRPr="00B41EFF">
        <w:rPr>
          <w:b/>
          <w:bCs/>
          <w:rtl/>
        </w:rPr>
        <w:t>؛</w:t>
      </w:r>
      <w:bookmarkEnd w:id="69"/>
    </w:p>
    <w:p w14:paraId="09FA8CC7" w14:textId="1B88F1E8" w:rsidR="00DB0D7C" w:rsidRPr="00B41EFF" w:rsidRDefault="0060491C" w:rsidP="00DB0D7C">
      <w:pPr>
        <w:pStyle w:val="SingleTxt"/>
        <w:rPr>
          <w:b/>
          <w:bCs/>
          <w:rtl/>
        </w:rPr>
      </w:pPr>
      <w:bookmarkStart w:id="70" w:name="bookmark_79"/>
      <w:r w:rsidRPr="00B41EFF">
        <w:rPr>
          <w:rtl/>
        </w:rPr>
        <w:tab/>
      </w:r>
      <w:r w:rsidR="00DB0D7C" w:rsidRPr="00B41EFF">
        <w:rPr>
          <w:rtl/>
        </w:rPr>
        <w:t>(د)</w:t>
      </w:r>
      <w:r w:rsidRPr="00B41EFF">
        <w:rPr>
          <w:rtl/>
        </w:rPr>
        <w:tab/>
      </w:r>
      <w:r w:rsidR="00DB0D7C" w:rsidRPr="00B41EFF">
        <w:rPr>
          <w:b/>
          <w:bCs/>
          <w:rtl/>
        </w:rPr>
        <w:t>إنشاء آليات تعويض مناسبة تكون في متناول جميع النساء والفتيات ضحايا الممارسات الضارة وضمان ملاحقة الجناة ومعاقبتهم على نحو كاف.</w:t>
      </w:r>
      <w:bookmarkEnd w:id="70"/>
    </w:p>
    <w:p w14:paraId="6BF75ACC" w14:textId="684AE8E8" w:rsidR="00DB0D7C" w:rsidRPr="00B41EFF" w:rsidRDefault="0060491C" w:rsidP="00DB0D7C">
      <w:pPr>
        <w:pStyle w:val="SingleTxt"/>
        <w:rPr>
          <w:b/>
          <w:bCs/>
          <w:rtl/>
        </w:rPr>
      </w:pPr>
      <w:bookmarkStart w:id="71" w:name="bookmark_80"/>
      <w:r w:rsidRPr="00B41EFF">
        <w:rPr>
          <w:rtl/>
        </w:rPr>
        <w:tab/>
      </w:r>
      <w:r w:rsidRPr="00B41EFF">
        <w:rPr>
          <w:rFonts w:hint="cs"/>
          <w:rtl/>
        </w:rPr>
        <w:t>(</w:t>
      </w:r>
      <w:r w:rsidRPr="00B41EFF">
        <w:rPr>
          <w:rFonts w:ascii="Traditional Arabic" w:hAnsi="Traditional Arabic" w:hint="cs"/>
          <w:rtl/>
        </w:rPr>
        <w:t>ﻫ</w:t>
      </w:r>
      <w:r w:rsidRPr="00B41EFF">
        <w:rPr>
          <w:rFonts w:hint="cs"/>
          <w:rtl/>
        </w:rPr>
        <w:t>)</w:t>
      </w:r>
      <w:r w:rsidR="00396AC0" w:rsidRPr="00B41EFF">
        <w:rPr>
          <w:rtl/>
        </w:rPr>
        <w:tab/>
      </w:r>
      <w:r w:rsidR="00DB0D7C" w:rsidRPr="00B41EFF">
        <w:rPr>
          <w:b/>
          <w:bCs/>
          <w:rtl/>
        </w:rPr>
        <w:t xml:space="preserve">تعزيز تدابير الدعم مثل </w:t>
      </w:r>
      <w:r w:rsidR="00DB0D7C" w:rsidRPr="00B41EFF">
        <w:rPr>
          <w:rFonts w:hint="cs"/>
          <w:b/>
          <w:bCs/>
          <w:rtl/>
        </w:rPr>
        <w:t>توفير أماكن إيواء وتقديم المشورة وخدمات</w:t>
      </w:r>
      <w:r w:rsidR="00DB0D7C" w:rsidRPr="00B41EFF">
        <w:rPr>
          <w:b/>
          <w:bCs/>
          <w:rtl/>
        </w:rPr>
        <w:t xml:space="preserve"> التأهيل لضحايا الممارسات الضارة وتقديم التدريب المراعي للفوارق بين الجنسين لموظفي القضاء وإنفاذ القانون والأخصائيين الصحيين.</w:t>
      </w:r>
      <w:bookmarkEnd w:id="71"/>
    </w:p>
    <w:p w14:paraId="44B5697A" w14:textId="77777777" w:rsidR="00396AC0" w:rsidRPr="00B41EFF" w:rsidRDefault="00396AC0" w:rsidP="00396AC0">
      <w:pPr>
        <w:pStyle w:val="SingleTxt"/>
        <w:spacing w:after="0" w:line="120" w:lineRule="exact"/>
        <w:rPr>
          <w:b/>
          <w:bCs/>
          <w:sz w:val="10"/>
        </w:rPr>
      </w:pPr>
      <w:bookmarkStart w:id="72" w:name="bookmark_81"/>
    </w:p>
    <w:p w14:paraId="0B634045" w14:textId="48AF7A7C" w:rsidR="00DB0D7C" w:rsidRPr="00B41EFF" w:rsidRDefault="00396AC0" w:rsidP="00396AC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r>
      <w:r w:rsidR="00DB0D7C" w:rsidRPr="00B41EFF">
        <w:rPr>
          <w:rtl/>
        </w:rPr>
        <w:t xml:space="preserve">العنف </w:t>
      </w:r>
      <w:proofErr w:type="spellStart"/>
      <w:r w:rsidR="00DB0D7C" w:rsidRPr="00B41EFF">
        <w:rPr>
          <w:rtl/>
        </w:rPr>
        <w:t>الجنساني</w:t>
      </w:r>
      <w:proofErr w:type="spellEnd"/>
      <w:r w:rsidR="00DB0D7C" w:rsidRPr="00B41EFF">
        <w:rPr>
          <w:rtl/>
        </w:rPr>
        <w:t xml:space="preserve"> ضد المرأة </w:t>
      </w:r>
      <w:bookmarkEnd w:id="72"/>
    </w:p>
    <w:p w14:paraId="79A549CA" w14:textId="5828F3BF" w:rsidR="00DB0D7C" w:rsidRPr="00B41EFF" w:rsidRDefault="00DB0D7C" w:rsidP="00DB0D7C">
      <w:pPr>
        <w:pStyle w:val="SingleTxt"/>
        <w:rPr>
          <w:rtl/>
        </w:rPr>
      </w:pPr>
      <w:bookmarkStart w:id="73" w:name="bookmark_82"/>
      <w:r w:rsidRPr="00B41EFF">
        <w:rPr>
          <w:rtl/>
        </w:rPr>
        <w:t>٢٥</w:t>
      </w:r>
      <w:r w:rsidR="00396AC0" w:rsidRPr="00B41EFF">
        <w:rPr>
          <w:rFonts w:hint="cs"/>
          <w:rtl/>
        </w:rPr>
        <w:t xml:space="preserve"> </w:t>
      </w:r>
      <w:r w:rsidRPr="00B41EFF">
        <w:rPr>
          <w:rtl/>
        </w:rPr>
        <w:t>-</w:t>
      </w:r>
      <w:r w:rsidR="00396AC0" w:rsidRPr="00B41EFF">
        <w:rPr>
          <w:rtl/>
        </w:rPr>
        <w:tab/>
      </w:r>
      <w:r w:rsidRPr="00B41EFF">
        <w:rPr>
          <w:rtl/>
        </w:rPr>
        <w:t xml:space="preserve">تلاحظ اللجنة أحكام قانون الجزاء التي تجرم الاغتصاب وأشكال العنف البدني، بما في ذلك الضرب والإيذاء والجرح، إلى جانب المادة 37 من قانون الأحوال الشخصية، التي تنص على </w:t>
      </w:r>
      <w:r w:rsidRPr="00B41EFF">
        <w:rPr>
          <w:rFonts w:hint="cs"/>
          <w:rtl/>
        </w:rPr>
        <w:t>ضرورة عدم إضرار الرجل بزوجته مادياً أو معنوياً</w:t>
      </w:r>
      <w:r w:rsidRPr="00B41EFF">
        <w:rPr>
          <w:rtl/>
        </w:rPr>
        <w:t>. إلا أن اللجنة لا تزال تشعر بالقلق إزاء ما يلي:</w:t>
      </w:r>
      <w:bookmarkEnd w:id="73"/>
    </w:p>
    <w:p w14:paraId="550CC976" w14:textId="04C359A8" w:rsidR="00DB0D7C" w:rsidRPr="00B41EFF" w:rsidRDefault="00396AC0" w:rsidP="00DB0D7C">
      <w:pPr>
        <w:pStyle w:val="SingleTxt"/>
        <w:rPr>
          <w:rtl/>
        </w:rPr>
      </w:pPr>
      <w:bookmarkStart w:id="74" w:name="bookmark_83"/>
      <w:r w:rsidRPr="00B41EFF">
        <w:rPr>
          <w:rtl/>
        </w:rPr>
        <w:tab/>
      </w:r>
      <w:r w:rsidR="00DB0D7C" w:rsidRPr="00B41EFF">
        <w:rPr>
          <w:rtl/>
        </w:rPr>
        <w:t>(أ)</w:t>
      </w:r>
      <w:r w:rsidR="00DB0D7C" w:rsidRPr="00B41EFF">
        <w:rPr>
          <w:rtl/>
        </w:rPr>
        <w:tab/>
      </w:r>
      <w:r w:rsidR="00DB0D7C" w:rsidRPr="00B41EFF">
        <w:rPr>
          <w:rFonts w:hint="cs"/>
          <w:rtl/>
        </w:rPr>
        <w:t xml:space="preserve"> </w:t>
      </w:r>
      <w:r w:rsidR="00DB0D7C" w:rsidRPr="00B41EFF">
        <w:rPr>
          <w:rtl/>
        </w:rPr>
        <w:t xml:space="preserve">تفشي ظاهرة العنف </w:t>
      </w:r>
      <w:proofErr w:type="spellStart"/>
      <w:r w:rsidR="00DB0D7C" w:rsidRPr="00B41EFF">
        <w:rPr>
          <w:rtl/>
        </w:rPr>
        <w:t>الجنساني</w:t>
      </w:r>
      <w:proofErr w:type="spellEnd"/>
      <w:r w:rsidR="00DB0D7C" w:rsidRPr="00B41EFF">
        <w:rPr>
          <w:rtl/>
        </w:rPr>
        <w:t xml:space="preserve"> ضد المرأة في الدولة الطرف، ولا سيما العنف </w:t>
      </w:r>
      <w:r w:rsidR="00DB0D7C" w:rsidRPr="00B41EFF">
        <w:rPr>
          <w:rFonts w:hint="cs"/>
          <w:rtl/>
        </w:rPr>
        <w:t>العائلي</w:t>
      </w:r>
      <w:r w:rsidR="00DB0D7C" w:rsidRPr="00B41EFF">
        <w:rPr>
          <w:rtl/>
        </w:rPr>
        <w:t xml:space="preserve"> والجنسي، واستمرار تدني مستوى الإبلاغ عن هذه الحوادث وعدم توثيقها</w:t>
      </w:r>
      <w:r w:rsidR="00DB0D7C" w:rsidRPr="00B41EFF">
        <w:rPr>
          <w:rFonts w:hint="cs"/>
          <w:rtl/>
        </w:rPr>
        <w:t xml:space="preserve"> إلى حد كبير</w:t>
      </w:r>
      <w:r w:rsidR="00DB0D7C" w:rsidRPr="00B41EFF">
        <w:rPr>
          <w:rtl/>
        </w:rPr>
        <w:t>؛</w:t>
      </w:r>
      <w:bookmarkEnd w:id="74"/>
    </w:p>
    <w:p w14:paraId="6699901A" w14:textId="79D94C8F" w:rsidR="00DB0D7C" w:rsidRPr="00B41EFF" w:rsidRDefault="00396AC0" w:rsidP="00DB0D7C">
      <w:pPr>
        <w:pStyle w:val="SingleTxt"/>
        <w:rPr>
          <w:rtl/>
        </w:rPr>
      </w:pPr>
      <w:bookmarkStart w:id="75" w:name="bookmark_84"/>
      <w:r w:rsidRPr="00B41EFF">
        <w:rPr>
          <w:rtl/>
        </w:rPr>
        <w:tab/>
      </w:r>
      <w:r w:rsidR="00DB0D7C" w:rsidRPr="00B41EFF">
        <w:rPr>
          <w:rtl/>
        </w:rPr>
        <w:t>(ب)</w:t>
      </w:r>
      <w:r w:rsidRPr="00B41EFF">
        <w:rPr>
          <w:rtl/>
        </w:rPr>
        <w:tab/>
      </w:r>
      <w:r w:rsidR="00DB0D7C" w:rsidRPr="00B41EFF">
        <w:rPr>
          <w:rtl/>
        </w:rPr>
        <w:t xml:space="preserve">عدم وجود تشريع محدد للقضاء على جميع أشكال العنف </w:t>
      </w:r>
      <w:proofErr w:type="spellStart"/>
      <w:r w:rsidR="00DB0D7C" w:rsidRPr="00B41EFF">
        <w:rPr>
          <w:rtl/>
        </w:rPr>
        <w:t>الجنساني</w:t>
      </w:r>
      <w:proofErr w:type="spellEnd"/>
      <w:r w:rsidR="00DB0D7C" w:rsidRPr="00B41EFF">
        <w:rPr>
          <w:rtl/>
        </w:rPr>
        <w:t xml:space="preserve"> ضد المرأة، بما</w:t>
      </w:r>
      <w:r w:rsidRPr="00B41EFF">
        <w:rPr>
          <w:rFonts w:hint="cs"/>
          <w:rtl/>
        </w:rPr>
        <w:t> </w:t>
      </w:r>
      <w:r w:rsidR="00DB0D7C" w:rsidRPr="00B41EFF">
        <w:rPr>
          <w:rtl/>
        </w:rPr>
        <w:t>في</w:t>
      </w:r>
      <w:r w:rsidRPr="00B41EFF">
        <w:rPr>
          <w:rFonts w:hint="cs"/>
          <w:rtl/>
        </w:rPr>
        <w:t> </w:t>
      </w:r>
      <w:r w:rsidR="00DB0D7C" w:rsidRPr="00B41EFF">
        <w:rPr>
          <w:rtl/>
        </w:rPr>
        <w:t>ذلك تعريف لذلك العنف؛</w:t>
      </w:r>
      <w:bookmarkEnd w:id="75"/>
    </w:p>
    <w:p w14:paraId="2C3A264A" w14:textId="0027F247" w:rsidR="00DB0D7C" w:rsidRPr="00B41EFF" w:rsidRDefault="00396AC0" w:rsidP="00DB0D7C">
      <w:pPr>
        <w:pStyle w:val="SingleTxt"/>
        <w:rPr>
          <w:rtl/>
        </w:rPr>
      </w:pPr>
      <w:bookmarkStart w:id="76" w:name="bookmark_85"/>
      <w:r w:rsidRPr="00B41EFF">
        <w:rPr>
          <w:rtl/>
        </w:rPr>
        <w:tab/>
      </w:r>
      <w:r w:rsidR="00DB0D7C" w:rsidRPr="00B41EFF">
        <w:rPr>
          <w:rtl/>
        </w:rPr>
        <w:t>(ج)</w:t>
      </w:r>
      <w:r w:rsidRPr="00B41EFF">
        <w:rPr>
          <w:rtl/>
        </w:rPr>
        <w:tab/>
      </w:r>
      <w:r w:rsidR="00DB0D7C" w:rsidRPr="00B41EFF">
        <w:rPr>
          <w:rtl/>
        </w:rPr>
        <w:t>استمرار الجرائم التي ترتكب باسم ما يسمى ’’الشرف‘‘، على الرغم من إلغاء المادة</w:t>
      </w:r>
      <w:r w:rsidRPr="00B41EFF">
        <w:rPr>
          <w:rFonts w:hint="cs"/>
          <w:rtl/>
        </w:rPr>
        <w:t> </w:t>
      </w:r>
      <w:r w:rsidR="00DB0D7C" w:rsidRPr="00B41EFF">
        <w:rPr>
          <w:rtl/>
        </w:rPr>
        <w:t xml:space="preserve">252 من قانون الجزاء، التي تنص على أن من فاجأ زوجته حال تلبسها بالزنا، أو فاجأ أمه أو </w:t>
      </w:r>
      <w:r w:rsidR="00AE1AA6" w:rsidRPr="00B41EFF">
        <w:rPr>
          <w:rFonts w:hint="cs"/>
          <w:rtl/>
        </w:rPr>
        <w:t>أ</w:t>
      </w:r>
      <w:r w:rsidR="00DB0D7C" w:rsidRPr="00B41EFF">
        <w:rPr>
          <w:rtl/>
        </w:rPr>
        <w:t>خته أو ابنته، حال تلبسها بالمضاجعة غير المشروعة، فأقدم في الحال على قتلها أو إيذائها، يجوز أن تخفف عقوبته أو يعفى من كل عقاب؛</w:t>
      </w:r>
      <w:bookmarkEnd w:id="76"/>
    </w:p>
    <w:p w14:paraId="4DDBAD7D" w14:textId="21425678" w:rsidR="00DB0D7C" w:rsidRPr="00B41EFF" w:rsidRDefault="00396AC0" w:rsidP="00DB0D7C">
      <w:pPr>
        <w:pStyle w:val="SingleTxt"/>
        <w:rPr>
          <w:rtl/>
        </w:rPr>
      </w:pPr>
      <w:bookmarkStart w:id="77" w:name="bookmark_86"/>
      <w:r w:rsidRPr="00B41EFF">
        <w:rPr>
          <w:rtl/>
        </w:rPr>
        <w:lastRenderedPageBreak/>
        <w:tab/>
      </w:r>
      <w:r w:rsidR="00DB0D7C" w:rsidRPr="00B41EFF">
        <w:rPr>
          <w:rtl/>
        </w:rPr>
        <w:t>(د)</w:t>
      </w:r>
      <w:r w:rsidRPr="00B41EFF">
        <w:rPr>
          <w:rtl/>
        </w:rPr>
        <w:tab/>
      </w:r>
      <w:r w:rsidR="00DB0D7C" w:rsidRPr="00B41EFF">
        <w:rPr>
          <w:rtl/>
        </w:rPr>
        <w:t xml:space="preserve">انخفاض معدلات المقاضاة والإدانة، والعقوبات المتساهلة التي تُفرض على مرتكبي العنف </w:t>
      </w:r>
      <w:proofErr w:type="spellStart"/>
      <w:r w:rsidR="00DB0D7C" w:rsidRPr="00B41EFF">
        <w:rPr>
          <w:rtl/>
        </w:rPr>
        <w:t>الجنساني</w:t>
      </w:r>
      <w:proofErr w:type="spellEnd"/>
      <w:r w:rsidR="00DB0D7C" w:rsidRPr="00B41EFF">
        <w:rPr>
          <w:rtl/>
        </w:rPr>
        <w:t xml:space="preserve"> ضد المرأة؛</w:t>
      </w:r>
      <w:bookmarkEnd w:id="77"/>
    </w:p>
    <w:p w14:paraId="7F9B6E9F" w14:textId="434B09F3" w:rsidR="00DB0D7C" w:rsidRPr="00B41EFF" w:rsidRDefault="00396AC0" w:rsidP="00DB0D7C">
      <w:pPr>
        <w:pStyle w:val="SingleTxt"/>
        <w:rPr>
          <w:rtl/>
        </w:rPr>
      </w:pPr>
      <w:bookmarkStart w:id="78" w:name="bookmark_87"/>
      <w:r w:rsidRPr="00B41EFF">
        <w:rPr>
          <w:rtl/>
        </w:rPr>
        <w:tab/>
      </w:r>
      <w:r w:rsidRPr="00B41EFF">
        <w:rPr>
          <w:rFonts w:hint="cs"/>
          <w:rtl/>
        </w:rPr>
        <w:t>(ﻫ)</w:t>
      </w:r>
      <w:r w:rsidRPr="00B41EFF">
        <w:rPr>
          <w:rtl/>
        </w:rPr>
        <w:tab/>
      </w:r>
      <w:r w:rsidR="00DB0D7C" w:rsidRPr="00B41EFF">
        <w:rPr>
          <w:rtl/>
        </w:rPr>
        <w:t>كثرة اللجوء إلى المصالحة في قضايا العنف العائلي؛</w:t>
      </w:r>
      <w:bookmarkEnd w:id="78"/>
    </w:p>
    <w:p w14:paraId="08EFBE47" w14:textId="3C1CDD3F" w:rsidR="00DB0D7C" w:rsidRPr="00B41EFF" w:rsidRDefault="00396AC0" w:rsidP="00DB0D7C">
      <w:pPr>
        <w:pStyle w:val="SingleTxt"/>
        <w:rPr>
          <w:rtl/>
        </w:rPr>
      </w:pPr>
      <w:bookmarkStart w:id="79" w:name="bookmark_88"/>
      <w:r w:rsidRPr="00B41EFF">
        <w:rPr>
          <w:rtl/>
        </w:rPr>
        <w:tab/>
      </w:r>
      <w:r w:rsidR="00DB0D7C" w:rsidRPr="00B41EFF">
        <w:rPr>
          <w:rtl/>
        </w:rPr>
        <w:t>(و)</w:t>
      </w:r>
      <w:r w:rsidRPr="00B41EFF">
        <w:rPr>
          <w:rtl/>
        </w:rPr>
        <w:tab/>
      </w:r>
      <w:r w:rsidR="00DB0D7C" w:rsidRPr="00B41EFF">
        <w:rPr>
          <w:rtl/>
        </w:rPr>
        <w:t xml:space="preserve">نقص </w:t>
      </w:r>
      <w:r w:rsidR="00DB0D7C" w:rsidRPr="00B41EFF">
        <w:rPr>
          <w:rFonts w:hint="cs"/>
          <w:rtl/>
        </w:rPr>
        <w:t>أماكن الإيواء</w:t>
      </w:r>
      <w:r w:rsidR="00DB0D7C" w:rsidRPr="00B41EFF">
        <w:rPr>
          <w:rtl/>
        </w:rPr>
        <w:t xml:space="preserve"> وخدمات الدعم للنساء من ضحايا العنف </w:t>
      </w:r>
      <w:proofErr w:type="spellStart"/>
      <w:r w:rsidR="00DB0D7C" w:rsidRPr="00B41EFF">
        <w:rPr>
          <w:rtl/>
        </w:rPr>
        <w:t>الجنساني</w:t>
      </w:r>
      <w:proofErr w:type="spellEnd"/>
      <w:r w:rsidR="00DB0D7C" w:rsidRPr="00B41EFF">
        <w:rPr>
          <w:rtl/>
        </w:rPr>
        <w:t xml:space="preserve">، ولا سيما في المناطق الريفية، </w:t>
      </w:r>
      <w:r w:rsidR="00DB0D7C" w:rsidRPr="00B41EFF">
        <w:rPr>
          <w:rFonts w:hint="cs"/>
          <w:rtl/>
        </w:rPr>
        <w:t xml:space="preserve">وهو ما </w:t>
      </w:r>
      <w:r w:rsidR="00DB0D7C" w:rsidRPr="00B41EFF">
        <w:rPr>
          <w:rtl/>
        </w:rPr>
        <w:t>يمنع العديد من النساء</w:t>
      </w:r>
      <w:r w:rsidR="00DB0D7C" w:rsidRPr="00B41EFF">
        <w:rPr>
          <w:rFonts w:hint="cs"/>
          <w:rtl/>
        </w:rPr>
        <w:t>، بحسب التقارير،</w:t>
      </w:r>
      <w:r w:rsidR="00DB0D7C" w:rsidRPr="00B41EFF">
        <w:rPr>
          <w:rtl/>
        </w:rPr>
        <w:t xml:space="preserve"> من ترك شركائهن العنيفين؛</w:t>
      </w:r>
      <w:bookmarkEnd w:id="79"/>
    </w:p>
    <w:p w14:paraId="70636EA6" w14:textId="080B0F92" w:rsidR="00DB0D7C" w:rsidRPr="00B41EFF" w:rsidRDefault="00396AC0" w:rsidP="00DB0D7C">
      <w:pPr>
        <w:pStyle w:val="SingleTxt"/>
        <w:rPr>
          <w:rtl/>
        </w:rPr>
      </w:pPr>
      <w:bookmarkStart w:id="80" w:name="bookmark_89"/>
      <w:r w:rsidRPr="00B41EFF">
        <w:rPr>
          <w:rtl/>
        </w:rPr>
        <w:tab/>
      </w:r>
      <w:r w:rsidR="00DB0D7C" w:rsidRPr="00B41EFF">
        <w:rPr>
          <w:rtl/>
        </w:rPr>
        <w:t>(ز)</w:t>
      </w:r>
      <w:r w:rsidRPr="00B41EFF">
        <w:rPr>
          <w:rtl/>
        </w:rPr>
        <w:tab/>
      </w:r>
      <w:r w:rsidR="00DB0D7C" w:rsidRPr="00B41EFF">
        <w:rPr>
          <w:rFonts w:hint="cs"/>
          <w:rtl/>
        </w:rPr>
        <w:t>عدم وجود بيانات إحصائية</w:t>
      </w:r>
      <w:r w:rsidR="00DB0D7C" w:rsidRPr="00B41EFF">
        <w:rPr>
          <w:rtl/>
        </w:rPr>
        <w:t xml:space="preserve"> عن العنف </w:t>
      </w:r>
      <w:proofErr w:type="spellStart"/>
      <w:r w:rsidR="00DB0D7C" w:rsidRPr="00B41EFF">
        <w:rPr>
          <w:rtl/>
        </w:rPr>
        <w:t>الجنساني</w:t>
      </w:r>
      <w:proofErr w:type="spellEnd"/>
      <w:r w:rsidR="00DB0D7C" w:rsidRPr="00B41EFF">
        <w:rPr>
          <w:rtl/>
        </w:rPr>
        <w:t xml:space="preserve"> </w:t>
      </w:r>
      <w:r w:rsidR="00DB0D7C" w:rsidRPr="00B41EFF">
        <w:rPr>
          <w:rFonts w:hint="cs"/>
          <w:rtl/>
        </w:rPr>
        <w:t xml:space="preserve">المرتكب </w:t>
      </w:r>
      <w:r w:rsidR="00DB0D7C" w:rsidRPr="00B41EFF">
        <w:rPr>
          <w:rtl/>
        </w:rPr>
        <w:t>ضد المرأة، بما في ذلك العنف العائلي، مصنفة حسب السن ونوع الجنس والجنسية والعلاقة بين الضحية والجاني،</w:t>
      </w:r>
      <w:r w:rsidR="00DB0D7C" w:rsidRPr="00B41EFF">
        <w:rPr>
          <w:rFonts w:hint="cs"/>
          <w:rtl/>
        </w:rPr>
        <w:t xml:space="preserve"> وعن </w:t>
      </w:r>
      <w:r w:rsidR="00DB0D7C" w:rsidRPr="00B41EFF">
        <w:rPr>
          <w:rtl/>
        </w:rPr>
        <w:t>عدد التحقيقات والملاحقات والإدانات</w:t>
      </w:r>
      <w:r w:rsidR="00DB0D7C" w:rsidRPr="00B41EFF">
        <w:rPr>
          <w:rFonts w:hint="cs"/>
          <w:rtl/>
        </w:rPr>
        <w:t>،</w:t>
      </w:r>
      <w:r w:rsidR="00DB0D7C" w:rsidRPr="00B41EFF">
        <w:rPr>
          <w:rtl/>
        </w:rPr>
        <w:t xml:space="preserve"> </w:t>
      </w:r>
      <w:r w:rsidR="00DB0D7C" w:rsidRPr="00B41EFF">
        <w:rPr>
          <w:rFonts w:hint="cs"/>
          <w:rtl/>
        </w:rPr>
        <w:t>وعن الأحكام</w:t>
      </w:r>
      <w:r w:rsidR="00DB0D7C" w:rsidRPr="00B41EFF">
        <w:rPr>
          <w:rtl/>
        </w:rPr>
        <w:t xml:space="preserve"> المفروضة على الجناة</w:t>
      </w:r>
      <w:r w:rsidR="00DB0D7C" w:rsidRPr="00B41EFF">
        <w:rPr>
          <w:rFonts w:hint="cs"/>
          <w:rtl/>
        </w:rPr>
        <w:t>،</w:t>
      </w:r>
      <w:r w:rsidR="00DB0D7C" w:rsidRPr="00B41EFF">
        <w:rPr>
          <w:rtl/>
        </w:rPr>
        <w:t xml:space="preserve"> </w:t>
      </w:r>
      <w:r w:rsidR="00DB0D7C" w:rsidRPr="00B41EFF">
        <w:rPr>
          <w:rFonts w:hint="cs"/>
          <w:rtl/>
        </w:rPr>
        <w:t>وعن</w:t>
      </w:r>
      <w:r w:rsidR="00DB0D7C" w:rsidRPr="00B41EFF">
        <w:rPr>
          <w:rtl/>
        </w:rPr>
        <w:t xml:space="preserve"> التعويضات المقدمة للضحايا.</w:t>
      </w:r>
      <w:bookmarkEnd w:id="80"/>
    </w:p>
    <w:p w14:paraId="3198D3BC" w14:textId="4182F8E7" w:rsidR="00DB0D7C" w:rsidRPr="00B41EFF" w:rsidRDefault="00DB0D7C" w:rsidP="00DB0D7C">
      <w:pPr>
        <w:pStyle w:val="SingleTxt"/>
        <w:rPr>
          <w:b/>
          <w:bCs/>
          <w:rtl/>
        </w:rPr>
      </w:pPr>
      <w:bookmarkStart w:id="81" w:name="bookmark_90"/>
      <w:r w:rsidRPr="00B41EFF">
        <w:rPr>
          <w:rtl/>
        </w:rPr>
        <w:t>٢٦</w:t>
      </w:r>
      <w:r w:rsidR="00396AC0" w:rsidRPr="00B41EFF">
        <w:rPr>
          <w:rFonts w:hint="cs"/>
          <w:rtl/>
        </w:rPr>
        <w:t xml:space="preserve"> </w:t>
      </w:r>
      <w:r w:rsidRPr="00B41EFF">
        <w:rPr>
          <w:rtl/>
        </w:rPr>
        <w:t>-</w:t>
      </w:r>
      <w:r w:rsidR="00396AC0" w:rsidRPr="00B41EFF">
        <w:rPr>
          <w:rtl/>
        </w:rPr>
        <w:tab/>
      </w:r>
      <w:r w:rsidRPr="00B41EFF">
        <w:rPr>
          <w:b/>
          <w:bCs/>
          <w:rtl/>
        </w:rPr>
        <w:t xml:space="preserve">وإذ تذكِّر اللجنة بتوصيتها العامة رقم ١٩(1992) بشأن العنف ضد المرأة وتوصيتها العامة رقم ٣٥ (2017) بشأن العنف </w:t>
      </w:r>
      <w:proofErr w:type="spellStart"/>
      <w:r w:rsidRPr="00B41EFF">
        <w:rPr>
          <w:b/>
          <w:bCs/>
          <w:rtl/>
        </w:rPr>
        <w:t>الجنساني</w:t>
      </w:r>
      <w:proofErr w:type="spellEnd"/>
      <w:r w:rsidRPr="00B41EFF">
        <w:rPr>
          <w:b/>
          <w:bCs/>
          <w:rtl/>
        </w:rPr>
        <w:t xml:space="preserve"> ضد المرأة، التي تحدِّث التوصية العامة رقم</w:t>
      </w:r>
      <w:r w:rsidR="00396AC0" w:rsidRPr="00B41EFF">
        <w:rPr>
          <w:rFonts w:hint="cs"/>
          <w:b/>
          <w:bCs/>
          <w:rtl/>
        </w:rPr>
        <w:t> </w:t>
      </w:r>
      <w:r w:rsidRPr="00B41EFF">
        <w:rPr>
          <w:b/>
          <w:bCs/>
          <w:rtl/>
        </w:rPr>
        <w:t>١٩، توصي الدولة الطرف بما يلي:</w:t>
      </w:r>
      <w:bookmarkEnd w:id="81"/>
    </w:p>
    <w:p w14:paraId="4EFFAFD5" w14:textId="5623DFE5" w:rsidR="00DB0D7C" w:rsidRPr="00B41EFF" w:rsidRDefault="00396AC0" w:rsidP="00DB0D7C">
      <w:pPr>
        <w:pStyle w:val="SingleTxt"/>
        <w:rPr>
          <w:b/>
          <w:bCs/>
          <w:rtl/>
        </w:rPr>
      </w:pPr>
      <w:bookmarkStart w:id="82" w:name="bookmark_91"/>
      <w:r w:rsidRPr="00B41EFF">
        <w:rPr>
          <w:rtl/>
        </w:rPr>
        <w:tab/>
      </w:r>
      <w:r w:rsidR="00DB0D7C" w:rsidRPr="00B41EFF">
        <w:rPr>
          <w:rtl/>
        </w:rPr>
        <w:t>(أ)</w:t>
      </w:r>
      <w:r w:rsidRPr="00B41EFF">
        <w:rPr>
          <w:rtl/>
        </w:rPr>
        <w:tab/>
      </w:r>
      <w:r w:rsidR="00DB0D7C" w:rsidRPr="00B41EFF">
        <w:rPr>
          <w:b/>
          <w:bCs/>
          <w:rtl/>
        </w:rPr>
        <w:t xml:space="preserve">تعزيز جهودها الرامية إلى مكافحة جميع أشكال العنف </w:t>
      </w:r>
      <w:proofErr w:type="spellStart"/>
      <w:r w:rsidR="00DB0D7C" w:rsidRPr="00B41EFF">
        <w:rPr>
          <w:b/>
          <w:bCs/>
          <w:rtl/>
        </w:rPr>
        <w:t>الجنساني</w:t>
      </w:r>
      <w:proofErr w:type="spellEnd"/>
      <w:r w:rsidR="00DB0D7C" w:rsidRPr="00B41EFF">
        <w:rPr>
          <w:b/>
          <w:bCs/>
          <w:rtl/>
        </w:rPr>
        <w:t xml:space="preserve"> ضد المرأة، بما في ذلك العنف </w:t>
      </w:r>
      <w:r w:rsidR="00DB0D7C" w:rsidRPr="00B41EFF">
        <w:rPr>
          <w:rFonts w:hint="cs"/>
          <w:b/>
          <w:bCs/>
          <w:rtl/>
        </w:rPr>
        <w:t>العائلي</w:t>
      </w:r>
      <w:r w:rsidR="00DB0D7C" w:rsidRPr="00B41EFF">
        <w:rPr>
          <w:b/>
          <w:bCs/>
          <w:rtl/>
        </w:rPr>
        <w:t xml:space="preserve"> والعنف الجنسي؛ </w:t>
      </w:r>
      <w:bookmarkEnd w:id="82"/>
    </w:p>
    <w:p w14:paraId="420964BB" w14:textId="6ED5A272" w:rsidR="00DB0D7C" w:rsidRPr="00B41EFF" w:rsidRDefault="00396AC0" w:rsidP="00DB0D7C">
      <w:pPr>
        <w:pStyle w:val="SingleTxt"/>
        <w:rPr>
          <w:b/>
          <w:bCs/>
          <w:rtl/>
        </w:rPr>
      </w:pPr>
      <w:bookmarkStart w:id="83" w:name="bookmark_92"/>
      <w:r w:rsidRPr="00B41EFF">
        <w:rPr>
          <w:rtl/>
        </w:rPr>
        <w:tab/>
      </w:r>
      <w:r w:rsidR="00DB0D7C" w:rsidRPr="00B41EFF">
        <w:rPr>
          <w:rtl/>
        </w:rPr>
        <w:t>(ب)</w:t>
      </w:r>
      <w:r w:rsidRPr="00B41EFF">
        <w:rPr>
          <w:rtl/>
        </w:rPr>
        <w:tab/>
      </w:r>
      <w:r w:rsidR="00DB0D7C" w:rsidRPr="00B41EFF">
        <w:rPr>
          <w:b/>
          <w:bCs/>
          <w:rtl/>
        </w:rPr>
        <w:t xml:space="preserve">سن التشريعات و/أو مواصلة تعديل قانون الجزاء لوضع تعاريف محددة </w:t>
      </w:r>
      <w:r w:rsidR="00DB0D7C" w:rsidRPr="00B41EFF">
        <w:rPr>
          <w:rFonts w:hint="cs"/>
          <w:b/>
          <w:bCs/>
          <w:rtl/>
        </w:rPr>
        <w:t>ل</w:t>
      </w:r>
      <w:r w:rsidR="00DB0D7C" w:rsidRPr="00B41EFF">
        <w:rPr>
          <w:b/>
          <w:bCs/>
          <w:rtl/>
        </w:rPr>
        <w:t xml:space="preserve">جميع أشكال العنف </w:t>
      </w:r>
      <w:proofErr w:type="spellStart"/>
      <w:r w:rsidR="00DB0D7C" w:rsidRPr="00B41EFF">
        <w:rPr>
          <w:b/>
          <w:bCs/>
          <w:rtl/>
        </w:rPr>
        <w:t>الجنساني</w:t>
      </w:r>
      <w:proofErr w:type="spellEnd"/>
      <w:r w:rsidR="00DB0D7C" w:rsidRPr="00B41EFF">
        <w:rPr>
          <w:b/>
          <w:bCs/>
          <w:rtl/>
        </w:rPr>
        <w:t xml:space="preserve"> ضد المرأة وتجريمها</w:t>
      </w:r>
      <w:r w:rsidR="00DB0D7C" w:rsidRPr="00B41EFF">
        <w:rPr>
          <w:rFonts w:hint="cs"/>
          <w:b/>
          <w:bCs/>
          <w:rtl/>
        </w:rPr>
        <w:t xml:space="preserve"> بنصوص صريحة</w:t>
      </w:r>
      <w:r w:rsidR="00DB0D7C" w:rsidRPr="00B41EFF">
        <w:rPr>
          <w:b/>
          <w:bCs/>
          <w:rtl/>
        </w:rPr>
        <w:t xml:space="preserve">؛ </w:t>
      </w:r>
      <w:bookmarkEnd w:id="83"/>
    </w:p>
    <w:p w14:paraId="7D6A386A" w14:textId="7671D580" w:rsidR="00DB0D7C" w:rsidRPr="00B41EFF" w:rsidRDefault="00396AC0" w:rsidP="00DB0D7C">
      <w:pPr>
        <w:pStyle w:val="SingleTxt"/>
        <w:rPr>
          <w:b/>
          <w:bCs/>
          <w:rtl/>
        </w:rPr>
      </w:pPr>
      <w:bookmarkStart w:id="84" w:name="bookmark_93"/>
      <w:r w:rsidRPr="00B41EFF">
        <w:rPr>
          <w:rtl/>
        </w:rPr>
        <w:tab/>
      </w:r>
      <w:r w:rsidR="00DB0D7C" w:rsidRPr="00B41EFF">
        <w:rPr>
          <w:rtl/>
        </w:rPr>
        <w:t>(ج)</w:t>
      </w:r>
      <w:r w:rsidRPr="00B41EFF">
        <w:rPr>
          <w:rtl/>
        </w:rPr>
        <w:tab/>
      </w:r>
      <w:r w:rsidR="00DB0D7C" w:rsidRPr="00B41EFF">
        <w:rPr>
          <w:b/>
          <w:bCs/>
          <w:rtl/>
        </w:rPr>
        <w:t xml:space="preserve">كفالة الملاحقة القضائية لمن يرتكبون جرائم باسم ما يسمى </w:t>
      </w:r>
      <w:r w:rsidRPr="00B41EFF">
        <w:rPr>
          <w:rFonts w:hint="cs"/>
          <w:b/>
          <w:bCs/>
          <w:rtl/>
        </w:rPr>
        <w:t>”</w:t>
      </w:r>
      <w:r w:rsidR="00DB0D7C" w:rsidRPr="00B41EFF">
        <w:rPr>
          <w:b/>
          <w:bCs/>
          <w:rtl/>
        </w:rPr>
        <w:t>الشرف</w:t>
      </w:r>
      <w:r w:rsidRPr="00B41EFF">
        <w:rPr>
          <w:rFonts w:hint="cs"/>
          <w:b/>
          <w:bCs/>
          <w:rtl/>
        </w:rPr>
        <w:t>“</w:t>
      </w:r>
      <w:r w:rsidR="00DB0D7C" w:rsidRPr="00B41EFF">
        <w:rPr>
          <w:b/>
          <w:bCs/>
          <w:rtl/>
        </w:rPr>
        <w:t xml:space="preserve"> وتوقيع العقوبات الكافية عليهم وضمان عدم استفادتهم من أي أحكام تخفيفية أو </w:t>
      </w:r>
      <w:proofErr w:type="spellStart"/>
      <w:r w:rsidR="00DB0D7C" w:rsidRPr="00B41EFF">
        <w:rPr>
          <w:b/>
          <w:bCs/>
          <w:rtl/>
        </w:rPr>
        <w:t>مبرئة</w:t>
      </w:r>
      <w:proofErr w:type="spellEnd"/>
      <w:r w:rsidR="00DB0D7C" w:rsidRPr="00B41EFF">
        <w:rPr>
          <w:b/>
          <w:bCs/>
          <w:rtl/>
        </w:rPr>
        <w:t>.</w:t>
      </w:r>
      <w:bookmarkEnd w:id="84"/>
    </w:p>
    <w:p w14:paraId="6F033C95" w14:textId="251CC6D1" w:rsidR="00DB0D7C" w:rsidRPr="00B41EFF" w:rsidRDefault="00396AC0" w:rsidP="00DB0D7C">
      <w:pPr>
        <w:pStyle w:val="SingleTxt"/>
        <w:rPr>
          <w:b/>
          <w:bCs/>
          <w:rtl/>
        </w:rPr>
      </w:pPr>
      <w:bookmarkStart w:id="85" w:name="bookmark_94"/>
      <w:r w:rsidRPr="00B41EFF">
        <w:rPr>
          <w:rtl/>
        </w:rPr>
        <w:tab/>
      </w:r>
      <w:r w:rsidR="00DB0D7C" w:rsidRPr="00B41EFF">
        <w:rPr>
          <w:rFonts w:hint="cs"/>
          <w:rtl/>
        </w:rPr>
        <w:t>(د)</w:t>
      </w:r>
      <w:r w:rsidRPr="00B41EFF">
        <w:rPr>
          <w:rtl/>
        </w:rPr>
        <w:tab/>
      </w:r>
      <w:r w:rsidR="00DB0D7C" w:rsidRPr="00B41EFF">
        <w:rPr>
          <w:b/>
          <w:bCs/>
          <w:rtl/>
        </w:rPr>
        <w:t xml:space="preserve">تشجيع النساء </w:t>
      </w:r>
      <w:r w:rsidR="00DB0D7C" w:rsidRPr="00B41EFF">
        <w:rPr>
          <w:rFonts w:hint="cs"/>
          <w:b/>
          <w:bCs/>
          <w:rtl/>
        </w:rPr>
        <w:t xml:space="preserve">من </w:t>
      </w:r>
      <w:r w:rsidR="00DB0D7C" w:rsidRPr="00B41EFF">
        <w:rPr>
          <w:b/>
          <w:bCs/>
          <w:rtl/>
        </w:rPr>
        <w:t xml:space="preserve">ضحايا العنف </w:t>
      </w:r>
      <w:proofErr w:type="spellStart"/>
      <w:r w:rsidR="00DB0D7C" w:rsidRPr="00B41EFF">
        <w:rPr>
          <w:b/>
          <w:bCs/>
          <w:rtl/>
        </w:rPr>
        <w:t>الجنساني</w:t>
      </w:r>
      <w:proofErr w:type="spellEnd"/>
      <w:r w:rsidR="00DB0D7C" w:rsidRPr="00B41EFF">
        <w:rPr>
          <w:b/>
          <w:bCs/>
          <w:rtl/>
        </w:rPr>
        <w:t xml:space="preserve"> على إبلاغ حالاتهن، بسبل تشمل رفع الوصم عن الضحايا وتقديم برامج لبناء قدرات القضاة والمدعين العامين وأفراد الشرطة وغيرهم من موظفي إنفاذ القانون والوسطاء الذين يتولون القضايا التي يرى فيه</w:t>
      </w:r>
      <w:r w:rsidR="00DB0D7C" w:rsidRPr="00B41EFF">
        <w:rPr>
          <w:rFonts w:hint="cs"/>
          <w:b/>
          <w:bCs/>
          <w:rtl/>
        </w:rPr>
        <w:t>ا</w:t>
      </w:r>
      <w:r w:rsidR="00DB0D7C" w:rsidRPr="00B41EFF">
        <w:rPr>
          <w:b/>
          <w:bCs/>
          <w:rtl/>
        </w:rPr>
        <w:t xml:space="preserve"> أن العنف العائلي يشكل مخالفة بسيطة، في مجال التطبيق الصارم لأحكام القانون الجنائي ذات الصلة وفي كيفية التحقيق في تلك القضايا بأسلوب يراعي الاعتبارات الجنسانية.</w:t>
      </w:r>
      <w:bookmarkEnd w:id="85"/>
    </w:p>
    <w:p w14:paraId="6A38068E" w14:textId="451AA6FC" w:rsidR="00DB0D7C" w:rsidRPr="00B41EFF" w:rsidRDefault="00396AC0" w:rsidP="00DB0D7C">
      <w:pPr>
        <w:pStyle w:val="SingleTxt"/>
        <w:rPr>
          <w:b/>
          <w:bCs/>
          <w:rtl/>
        </w:rPr>
      </w:pPr>
      <w:bookmarkStart w:id="86" w:name="bookmark_95"/>
      <w:r w:rsidRPr="00B41EFF">
        <w:rPr>
          <w:rtl/>
        </w:rPr>
        <w:tab/>
      </w:r>
      <w:r w:rsidRPr="00B41EFF">
        <w:rPr>
          <w:rFonts w:hint="cs"/>
          <w:rtl/>
        </w:rPr>
        <w:t>(ﻫ)</w:t>
      </w:r>
      <w:r w:rsidRPr="00B41EFF">
        <w:rPr>
          <w:rFonts w:hint="cs"/>
          <w:rtl/>
        </w:rPr>
        <w:tab/>
      </w:r>
      <w:r w:rsidR="00DB0D7C" w:rsidRPr="00B41EFF">
        <w:rPr>
          <w:b/>
          <w:bCs/>
          <w:rtl/>
        </w:rPr>
        <w:t xml:space="preserve">كفالة التحقيق على النحو الواجب في </w:t>
      </w:r>
      <w:r w:rsidR="00DB0D7C" w:rsidRPr="00B41EFF">
        <w:rPr>
          <w:rFonts w:hint="cs"/>
          <w:b/>
          <w:bCs/>
          <w:rtl/>
        </w:rPr>
        <w:t>بلاغات العنف</w:t>
      </w:r>
      <w:r w:rsidR="00DB0D7C" w:rsidRPr="00B41EFF">
        <w:rPr>
          <w:b/>
          <w:bCs/>
          <w:rtl/>
        </w:rPr>
        <w:t xml:space="preserve"> </w:t>
      </w:r>
      <w:proofErr w:type="spellStart"/>
      <w:r w:rsidR="00DB0D7C" w:rsidRPr="00B41EFF">
        <w:rPr>
          <w:b/>
          <w:bCs/>
          <w:rtl/>
        </w:rPr>
        <w:t>الجنساني</w:t>
      </w:r>
      <w:proofErr w:type="spellEnd"/>
      <w:r w:rsidR="00DB0D7C" w:rsidRPr="00B41EFF">
        <w:rPr>
          <w:b/>
          <w:bCs/>
          <w:rtl/>
        </w:rPr>
        <w:t xml:space="preserve"> ضد المرأة، </w:t>
      </w:r>
      <w:r w:rsidR="003D2057" w:rsidRPr="00B41EFF">
        <w:rPr>
          <w:b/>
          <w:bCs/>
          <w:rtl/>
        </w:rPr>
        <w:t>بما</w:t>
      </w:r>
      <w:r w:rsidR="003D2057" w:rsidRPr="00B41EFF">
        <w:rPr>
          <w:b/>
          <w:bCs/>
        </w:rPr>
        <w:t> </w:t>
      </w:r>
      <w:r w:rsidR="00DB0D7C" w:rsidRPr="00B41EFF">
        <w:rPr>
          <w:b/>
          <w:bCs/>
          <w:rtl/>
        </w:rPr>
        <w:t xml:space="preserve">في ذلك العنف </w:t>
      </w:r>
      <w:r w:rsidR="00DB0D7C" w:rsidRPr="00B41EFF">
        <w:rPr>
          <w:rFonts w:hint="cs"/>
          <w:b/>
          <w:bCs/>
          <w:rtl/>
        </w:rPr>
        <w:t>العائلي</w:t>
      </w:r>
      <w:r w:rsidR="00DB0D7C" w:rsidRPr="00B41EFF">
        <w:rPr>
          <w:b/>
          <w:bCs/>
          <w:rtl/>
        </w:rPr>
        <w:t>، ومقاضاة مرتكبيه ومعاقبتهم على نحو كافٍ وإتاحة سُبل حصول الضحايا على انتصاف مناسب، بما في ذلك التعويض؛</w:t>
      </w:r>
      <w:bookmarkEnd w:id="86"/>
    </w:p>
    <w:p w14:paraId="02605B1E" w14:textId="3A0307DD" w:rsidR="00DB0D7C" w:rsidRPr="00B41EFF" w:rsidRDefault="00396AC0" w:rsidP="00DB0D7C">
      <w:pPr>
        <w:pStyle w:val="SingleTxt"/>
        <w:rPr>
          <w:b/>
          <w:bCs/>
          <w:rtl/>
        </w:rPr>
      </w:pPr>
      <w:bookmarkStart w:id="87" w:name="bookmark_96"/>
      <w:r w:rsidRPr="00B41EFF">
        <w:rPr>
          <w:rtl/>
        </w:rPr>
        <w:tab/>
      </w:r>
      <w:r w:rsidR="00DB0D7C" w:rsidRPr="00B41EFF">
        <w:rPr>
          <w:rtl/>
        </w:rPr>
        <w:t>(و)</w:t>
      </w:r>
      <w:r w:rsidRPr="00B41EFF">
        <w:rPr>
          <w:rtl/>
        </w:rPr>
        <w:tab/>
      </w:r>
      <w:r w:rsidR="00DB0D7C" w:rsidRPr="00B41EFF">
        <w:rPr>
          <w:b/>
          <w:bCs/>
          <w:rtl/>
        </w:rPr>
        <w:t xml:space="preserve">تعزيز خدمات الدعم المقدَّمة للنساء من ضحايا العنف </w:t>
      </w:r>
      <w:proofErr w:type="spellStart"/>
      <w:r w:rsidR="00DB0D7C" w:rsidRPr="00B41EFF">
        <w:rPr>
          <w:b/>
          <w:bCs/>
          <w:rtl/>
        </w:rPr>
        <w:t>الجنساني</w:t>
      </w:r>
      <w:proofErr w:type="spellEnd"/>
      <w:r w:rsidR="00DB0D7C" w:rsidRPr="00B41EFF">
        <w:rPr>
          <w:b/>
          <w:bCs/>
          <w:rtl/>
        </w:rPr>
        <w:t xml:space="preserve"> بوسائل منها </w:t>
      </w:r>
      <w:r w:rsidR="00DB0D7C" w:rsidRPr="00B41EFF">
        <w:rPr>
          <w:rFonts w:hint="cs"/>
          <w:b/>
          <w:bCs/>
          <w:rtl/>
        </w:rPr>
        <w:t>إنشاء</w:t>
      </w:r>
      <w:r w:rsidR="00DB0D7C" w:rsidRPr="00B41EFF">
        <w:rPr>
          <w:b/>
          <w:bCs/>
          <w:rtl/>
        </w:rPr>
        <w:t xml:space="preserve"> </w:t>
      </w:r>
      <w:proofErr w:type="spellStart"/>
      <w:r w:rsidR="00DB0D7C" w:rsidRPr="00B41EFF">
        <w:rPr>
          <w:b/>
          <w:bCs/>
          <w:rtl/>
        </w:rPr>
        <w:t>مآوي</w:t>
      </w:r>
      <w:proofErr w:type="spellEnd"/>
      <w:r w:rsidR="00DB0D7C" w:rsidRPr="00B41EFF">
        <w:rPr>
          <w:b/>
          <w:bCs/>
          <w:rtl/>
        </w:rPr>
        <w:t xml:space="preserve"> في جميع أنحاء الدولة الطرف، وكفالة توافر برامج لإعادة التأهيل النفسي</w:t>
      </w:r>
      <w:r w:rsidR="00DB0D7C" w:rsidRPr="00B41EFF">
        <w:rPr>
          <w:rFonts w:hint="cs"/>
          <w:b/>
          <w:bCs/>
          <w:rtl/>
        </w:rPr>
        <w:t xml:space="preserve"> والاجتماعي</w:t>
      </w:r>
      <w:r w:rsidR="00DB0D7C" w:rsidRPr="00B41EFF">
        <w:rPr>
          <w:b/>
          <w:bCs/>
          <w:rtl/>
        </w:rPr>
        <w:t xml:space="preserve"> وإعادة الإدماج؛</w:t>
      </w:r>
      <w:bookmarkEnd w:id="87"/>
    </w:p>
    <w:p w14:paraId="45944618" w14:textId="3442FEF0" w:rsidR="00DB0D7C" w:rsidRPr="00B41EFF" w:rsidRDefault="00396AC0" w:rsidP="00DB0D7C">
      <w:pPr>
        <w:pStyle w:val="SingleTxt"/>
        <w:rPr>
          <w:b/>
          <w:bCs/>
          <w:rtl/>
        </w:rPr>
      </w:pPr>
      <w:bookmarkStart w:id="88" w:name="bookmark_97"/>
      <w:r w:rsidRPr="00B41EFF">
        <w:rPr>
          <w:rtl/>
        </w:rPr>
        <w:tab/>
      </w:r>
      <w:r w:rsidR="00DB0D7C" w:rsidRPr="00B41EFF">
        <w:rPr>
          <w:rtl/>
        </w:rPr>
        <w:t>(ز)</w:t>
      </w:r>
      <w:r w:rsidRPr="00B41EFF">
        <w:rPr>
          <w:rtl/>
        </w:rPr>
        <w:tab/>
      </w:r>
      <w:r w:rsidR="00DB0D7C" w:rsidRPr="00B41EFF">
        <w:rPr>
          <w:b/>
          <w:bCs/>
          <w:rtl/>
        </w:rPr>
        <w:t xml:space="preserve">جمع البيانات، بصورة منهجية، عن جميع أشكال العنف </w:t>
      </w:r>
      <w:proofErr w:type="spellStart"/>
      <w:r w:rsidR="00DB0D7C" w:rsidRPr="00B41EFF">
        <w:rPr>
          <w:b/>
          <w:bCs/>
          <w:rtl/>
        </w:rPr>
        <w:t>الجنساني</w:t>
      </w:r>
      <w:proofErr w:type="spellEnd"/>
      <w:r w:rsidR="00DB0D7C" w:rsidRPr="00B41EFF">
        <w:rPr>
          <w:b/>
          <w:bCs/>
          <w:rtl/>
        </w:rPr>
        <w:t xml:space="preserve"> </w:t>
      </w:r>
      <w:r w:rsidR="00DB0D7C" w:rsidRPr="00B41EFF">
        <w:rPr>
          <w:rFonts w:hint="cs"/>
          <w:b/>
          <w:bCs/>
          <w:rtl/>
        </w:rPr>
        <w:t>المرتكب</w:t>
      </w:r>
      <w:r w:rsidR="00DB0D7C" w:rsidRPr="00B41EFF">
        <w:rPr>
          <w:b/>
          <w:bCs/>
          <w:rtl/>
        </w:rPr>
        <w:t xml:space="preserve"> ضد المرأة، مصنفةً حسب نوع الجنس والسن والجنسية والعلاقة بين الضحية والجاني، </w:t>
      </w:r>
      <w:r w:rsidR="00DB0D7C" w:rsidRPr="00B41EFF">
        <w:rPr>
          <w:rFonts w:hint="cs"/>
          <w:b/>
          <w:bCs/>
          <w:rtl/>
        </w:rPr>
        <w:t>و</w:t>
      </w:r>
      <w:r w:rsidR="00DB0D7C" w:rsidRPr="00B41EFF">
        <w:rPr>
          <w:b/>
          <w:bCs/>
          <w:rtl/>
        </w:rPr>
        <w:t xml:space="preserve">عن عدد </w:t>
      </w:r>
      <w:r w:rsidR="00DB0D7C" w:rsidRPr="00B41EFF">
        <w:rPr>
          <w:b/>
          <w:bCs/>
          <w:rtl/>
        </w:rPr>
        <w:lastRenderedPageBreak/>
        <w:t>التحقيقات والملاحقات والإدانات</w:t>
      </w:r>
      <w:r w:rsidR="00DB0D7C" w:rsidRPr="00B41EFF">
        <w:rPr>
          <w:rFonts w:hint="cs"/>
          <w:b/>
          <w:bCs/>
          <w:rtl/>
        </w:rPr>
        <w:t>،</w:t>
      </w:r>
      <w:r w:rsidR="00DB0D7C" w:rsidRPr="00B41EFF">
        <w:rPr>
          <w:b/>
          <w:bCs/>
          <w:rtl/>
        </w:rPr>
        <w:t xml:space="preserve"> </w:t>
      </w:r>
      <w:r w:rsidR="00DB0D7C" w:rsidRPr="00B41EFF">
        <w:rPr>
          <w:rFonts w:hint="cs"/>
          <w:b/>
          <w:bCs/>
          <w:rtl/>
        </w:rPr>
        <w:t>وعن الأحكام</w:t>
      </w:r>
      <w:r w:rsidR="00DB0D7C" w:rsidRPr="00B41EFF">
        <w:rPr>
          <w:b/>
          <w:bCs/>
          <w:rtl/>
        </w:rPr>
        <w:t xml:space="preserve"> المفروضة على الجناة</w:t>
      </w:r>
      <w:r w:rsidR="00DB0D7C" w:rsidRPr="00B41EFF">
        <w:rPr>
          <w:rFonts w:hint="cs"/>
          <w:b/>
          <w:bCs/>
          <w:rtl/>
        </w:rPr>
        <w:t>،</w:t>
      </w:r>
      <w:r w:rsidR="00DB0D7C" w:rsidRPr="00B41EFF">
        <w:rPr>
          <w:b/>
          <w:bCs/>
          <w:rtl/>
        </w:rPr>
        <w:t xml:space="preserve"> وعن التعويضات المقدمة للضحايا. </w:t>
      </w:r>
      <w:bookmarkEnd w:id="88"/>
    </w:p>
    <w:p w14:paraId="6451E966" w14:textId="3486E336" w:rsidR="00DB0D7C" w:rsidRPr="00B41EFF" w:rsidRDefault="00DB0D7C" w:rsidP="00DB0D7C">
      <w:pPr>
        <w:pStyle w:val="SingleTxt"/>
        <w:rPr>
          <w:rtl/>
        </w:rPr>
      </w:pPr>
      <w:bookmarkStart w:id="89" w:name="bookmark_98"/>
      <w:r w:rsidRPr="00B41EFF">
        <w:rPr>
          <w:rtl/>
        </w:rPr>
        <w:t>٢٧</w:t>
      </w:r>
      <w:r w:rsidR="00396AC0" w:rsidRPr="00B41EFF">
        <w:rPr>
          <w:rFonts w:hint="cs"/>
          <w:rtl/>
        </w:rPr>
        <w:t xml:space="preserve"> </w:t>
      </w:r>
      <w:r w:rsidRPr="00B41EFF">
        <w:rPr>
          <w:rtl/>
        </w:rPr>
        <w:t>-</w:t>
      </w:r>
      <w:r w:rsidR="00396AC0" w:rsidRPr="00B41EFF">
        <w:rPr>
          <w:rtl/>
        </w:rPr>
        <w:tab/>
      </w:r>
      <w:r w:rsidRPr="00B41EFF">
        <w:rPr>
          <w:rFonts w:hint="cs"/>
          <w:rtl/>
        </w:rPr>
        <w:t>وتشعر اللجنة بالقلق</w:t>
      </w:r>
      <w:r w:rsidRPr="00B41EFF">
        <w:rPr>
          <w:rtl/>
        </w:rPr>
        <w:t xml:space="preserve"> لأن النساء والفتيات </w:t>
      </w:r>
      <w:r w:rsidRPr="00B41EFF">
        <w:rPr>
          <w:rFonts w:hint="cs"/>
          <w:rtl/>
        </w:rPr>
        <w:t xml:space="preserve">من </w:t>
      </w:r>
      <w:r w:rsidRPr="00B41EFF">
        <w:rPr>
          <w:rtl/>
        </w:rPr>
        <w:t xml:space="preserve">ضحايا الاعتداء الجنسي يواجهن </w:t>
      </w:r>
      <w:r w:rsidRPr="00B41EFF">
        <w:rPr>
          <w:rFonts w:hint="cs"/>
          <w:rtl/>
        </w:rPr>
        <w:t xml:space="preserve">مخاطر إقامة </w:t>
      </w:r>
      <w:r w:rsidRPr="00B41EFF">
        <w:rPr>
          <w:rtl/>
        </w:rPr>
        <w:t xml:space="preserve">دعاوى جنائية </w:t>
      </w:r>
      <w:r w:rsidRPr="00B41EFF">
        <w:rPr>
          <w:rFonts w:hint="cs"/>
          <w:rtl/>
        </w:rPr>
        <w:t xml:space="preserve">ضدهن </w:t>
      </w:r>
      <w:r w:rsidRPr="00B41EFF">
        <w:rPr>
          <w:rtl/>
        </w:rPr>
        <w:t xml:space="preserve">في حال </w:t>
      </w:r>
      <w:r w:rsidRPr="00B41EFF">
        <w:rPr>
          <w:rFonts w:hint="cs"/>
          <w:rtl/>
        </w:rPr>
        <w:t>توجيههن لاتهامات</w:t>
      </w:r>
      <w:r w:rsidRPr="00B41EFF">
        <w:rPr>
          <w:rtl/>
        </w:rPr>
        <w:t>، نظرا لأن إبلاغ الاغتصاب، في حال عدم ثبوته، يمكن أن يعتبر اعترافا بالزنا، الذي تجرمه المادتان 225 و 226 من قانون الجزاء.</w:t>
      </w:r>
      <w:bookmarkEnd w:id="89"/>
    </w:p>
    <w:p w14:paraId="3573E75D" w14:textId="3E074CE2" w:rsidR="00DB0D7C" w:rsidRPr="00B41EFF" w:rsidRDefault="00DB0D7C" w:rsidP="00DB0D7C">
      <w:pPr>
        <w:pStyle w:val="SingleTxt"/>
        <w:rPr>
          <w:b/>
          <w:bCs/>
          <w:rtl/>
        </w:rPr>
      </w:pPr>
      <w:bookmarkStart w:id="90" w:name="bookmark_99"/>
      <w:r w:rsidRPr="00B41EFF">
        <w:rPr>
          <w:rtl/>
        </w:rPr>
        <w:t>٢٨</w:t>
      </w:r>
      <w:r w:rsidR="00396AC0" w:rsidRPr="00B41EFF">
        <w:rPr>
          <w:rFonts w:hint="cs"/>
          <w:rtl/>
        </w:rPr>
        <w:t xml:space="preserve"> </w:t>
      </w:r>
      <w:r w:rsidRPr="00B41EFF">
        <w:rPr>
          <w:rtl/>
        </w:rPr>
        <w:t>-</w:t>
      </w:r>
      <w:r w:rsidR="00396AC0" w:rsidRPr="00B41EFF">
        <w:rPr>
          <w:rtl/>
        </w:rPr>
        <w:tab/>
      </w:r>
      <w:r w:rsidRPr="00B41EFF">
        <w:rPr>
          <w:b/>
          <w:bCs/>
          <w:rtl/>
        </w:rPr>
        <w:t xml:space="preserve">وتوصي اللجنة بأن تقوم الدولة الطرف بإلغاء المادتين 225 و 226 من قانون الجزاء لضمان عدم معاقبة ضحايا الاعتداء الجنسي في حال توجيههن اتهامات لا يمكن إثباتها، والإفراج فورا عن النساء والفتيات اللاتي أدنن في جرائم الزنا، ولا سيما المهاجرات </w:t>
      </w:r>
      <w:r w:rsidRPr="00B41EFF">
        <w:rPr>
          <w:rFonts w:hint="cs"/>
          <w:b/>
          <w:bCs/>
          <w:rtl/>
        </w:rPr>
        <w:t xml:space="preserve">من </w:t>
      </w:r>
      <w:r w:rsidRPr="00B41EFF">
        <w:rPr>
          <w:b/>
          <w:bCs/>
          <w:rtl/>
        </w:rPr>
        <w:t>ضحايا العنف والاعتداء الجنسيين.</w:t>
      </w:r>
      <w:bookmarkEnd w:id="90"/>
    </w:p>
    <w:p w14:paraId="49699401" w14:textId="77777777" w:rsidR="00396AC0" w:rsidRPr="00B41EFF" w:rsidRDefault="00396AC0" w:rsidP="00396AC0">
      <w:pPr>
        <w:pStyle w:val="SingleTxt"/>
        <w:spacing w:after="0" w:line="120" w:lineRule="exact"/>
        <w:rPr>
          <w:b/>
          <w:bCs/>
          <w:sz w:val="10"/>
        </w:rPr>
      </w:pPr>
      <w:bookmarkStart w:id="91" w:name="bookmark_100"/>
    </w:p>
    <w:p w14:paraId="3A7FB78C" w14:textId="24CA9900" w:rsidR="00DB0D7C" w:rsidRPr="00B41EFF" w:rsidRDefault="00396AC0" w:rsidP="00396AC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r>
      <w:r w:rsidR="00DB0D7C" w:rsidRPr="00B41EFF">
        <w:rPr>
          <w:rtl/>
        </w:rPr>
        <w:t>الاتجار بالنساء واستغلالهن في البغاء</w:t>
      </w:r>
      <w:bookmarkEnd w:id="91"/>
    </w:p>
    <w:p w14:paraId="50B14AC1" w14:textId="1FF00840" w:rsidR="00DB0D7C" w:rsidRPr="00B41EFF" w:rsidRDefault="00DB0D7C" w:rsidP="00DB0D7C">
      <w:pPr>
        <w:pStyle w:val="SingleTxt"/>
        <w:rPr>
          <w:rtl/>
        </w:rPr>
      </w:pPr>
      <w:bookmarkStart w:id="92" w:name="bookmark_101"/>
      <w:r w:rsidRPr="00B41EFF">
        <w:rPr>
          <w:rtl/>
        </w:rPr>
        <w:t>٢٩</w:t>
      </w:r>
      <w:r w:rsidR="00396AC0" w:rsidRPr="00B41EFF">
        <w:rPr>
          <w:rFonts w:hint="cs"/>
          <w:rtl/>
        </w:rPr>
        <w:t xml:space="preserve"> </w:t>
      </w:r>
      <w:r w:rsidRPr="00B41EFF">
        <w:rPr>
          <w:rtl/>
        </w:rPr>
        <w:t>-</w:t>
      </w:r>
      <w:r w:rsidR="00396AC0" w:rsidRPr="00B41EFF">
        <w:rPr>
          <w:rtl/>
        </w:rPr>
        <w:tab/>
      </w:r>
      <w:r w:rsidRPr="00B41EFF">
        <w:rPr>
          <w:rtl/>
        </w:rPr>
        <w:t xml:space="preserve">تلاحظ اللجنة الجهود التي تبذلها الدولة الطرف </w:t>
      </w:r>
      <w:r w:rsidRPr="00B41EFF">
        <w:rPr>
          <w:rFonts w:hint="cs"/>
          <w:rtl/>
        </w:rPr>
        <w:t>لمكافحة الاتجار بالبشر</w:t>
      </w:r>
      <w:r w:rsidRPr="00B41EFF">
        <w:rPr>
          <w:rtl/>
        </w:rPr>
        <w:t xml:space="preserve">، بما في ذلك إصدار قرارات وزارية لحماية عاملات المنازل من الاستغلال أو الاتجار </w:t>
      </w:r>
      <w:r w:rsidRPr="00B41EFF">
        <w:rPr>
          <w:rFonts w:hint="cs"/>
          <w:rtl/>
        </w:rPr>
        <w:t xml:space="preserve">بهن، وتوفير أماكن إيواء مؤقتة للضحايا، وتقديم </w:t>
      </w:r>
      <w:r w:rsidRPr="00B41EFF">
        <w:rPr>
          <w:rtl/>
        </w:rPr>
        <w:t>برامج اجتماعية و</w:t>
      </w:r>
      <w:r w:rsidRPr="00B41EFF">
        <w:rPr>
          <w:rFonts w:hint="cs"/>
          <w:rtl/>
        </w:rPr>
        <w:t xml:space="preserve">برامج </w:t>
      </w:r>
      <w:r w:rsidRPr="00B41EFF">
        <w:rPr>
          <w:rtl/>
        </w:rPr>
        <w:t>نفس</w:t>
      </w:r>
      <w:r w:rsidRPr="00B41EFF">
        <w:rPr>
          <w:rFonts w:hint="cs"/>
          <w:rtl/>
        </w:rPr>
        <w:t>ية</w:t>
      </w:r>
      <w:r w:rsidR="00396AC0" w:rsidRPr="00B41EFF">
        <w:rPr>
          <w:rFonts w:hint="cs"/>
          <w:rtl/>
        </w:rPr>
        <w:t xml:space="preserve"> </w:t>
      </w:r>
      <w:r w:rsidRPr="00B41EFF">
        <w:rPr>
          <w:rFonts w:hint="cs"/>
          <w:rtl/>
        </w:rPr>
        <w:t>-</w:t>
      </w:r>
      <w:r w:rsidR="00396AC0" w:rsidRPr="00B41EFF">
        <w:rPr>
          <w:rFonts w:hint="cs"/>
          <w:rtl/>
        </w:rPr>
        <w:t xml:space="preserve"> </w:t>
      </w:r>
      <w:r w:rsidRPr="00B41EFF">
        <w:rPr>
          <w:rFonts w:hint="cs"/>
          <w:rtl/>
        </w:rPr>
        <w:t>اجتماعية</w:t>
      </w:r>
      <w:r w:rsidRPr="00B41EFF">
        <w:rPr>
          <w:rtl/>
        </w:rPr>
        <w:t xml:space="preserve"> </w:t>
      </w:r>
      <w:r w:rsidRPr="00B41EFF">
        <w:rPr>
          <w:rFonts w:hint="cs"/>
          <w:rtl/>
        </w:rPr>
        <w:t xml:space="preserve">لهن، وتزويدهن بالمساعدة </w:t>
      </w:r>
      <w:r w:rsidRPr="00B41EFF">
        <w:rPr>
          <w:rtl/>
        </w:rPr>
        <w:t>القانونية. إلا أنها تشعر بالقلق لأن الدولة الطرف تظل أحد بلدان المقصد والعبور للنساء اللاتي يتم الاتجار بهن، وأغلبهن من جنوب وشرق آسيا و</w:t>
      </w:r>
      <w:r w:rsidRPr="00B41EFF">
        <w:rPr>
          <w:rFonts w:hint="cs"/>
          <w:rtl/>
        </w:rPr>
        <w:t>شرق و</w:t>
      </w:r>
      <w:r w:rsidRPr="00B41EFF">
        <w:rPr>
          <w:rtl/>
        </w:rPr>
        <w:t xml:space="preserve">شمال أفريقيا، لأغراض السخرة والاسترقاق المنزلي وبدرجة أقل لأغراض الاستغلال الجنسي. كما </w:t>
      </w:r>
      <w:r w:rsidRPr="00B41EFF">
        <w:rPr>
          <w:rFonts w:hint="cs"/>
          <w:rtl/>
        </w:rPr>
        <w:t>تشعر اللجنة بالقلق</w:t>
      </w:r>
      <w:r w:rsidRPr="00B41EFF">
        <w:rPr>
          <w:rtl/>
        </w:rPr>
        <w:t xml:space="preserve"> </w:t>
      </w:r>
      <w:r w:rsidRPr="00B41EFF">
        <w:rPr>
          <w:rFonts w:hint="cs"/>
          <w:rtl/>
        </w:rPr>
        <w:t>إزاء ما يلي</w:t>
      </w:r>
      <w:r w:rsidRPr="00B41EFF">
        <w:rPr>
          <w:rtl/>
        </w:rPr>
        <w:t xml:space="preserve">: </w:t>
      </w:r>
      <w:bookmarkEnd w:id="92"/>
    </w:p>
    <w:p w14:paraId="3C8DA03C" w14:textId="26DAC53B" w:rsidR="00DB0D7C" w:rsidRPr="00B41EFF" w:rsidRDefault="00396AC0" w:rsidP="00DB0D7C">
      <w:pPr>
        <w:pStyle w:val="SingleTxt"/>
        <w:rPr>
          <w:rtl/>
        </w:rPr>
      </w:pPr>
      <w:bookmarkStart w:id="93" w:name="bookmark_102"/>
      <w:r w:rsidRPr="00B41EFF">
        <w:rPr>
          <w:rtl/>
        </w:rPr>
        <w:tab/>
      </w:r>
      <w:r w:rsidR="00DB0D7C" w:rsidRPr="00B41EFF">
        <w:rPr>
          <w:rtl/>
        </w:rPr>
        <w:t>(أ)</w:t>
      </w:r>
      <w:r w:rsidRPr="00B41EFF">
        <w:rPr>
          <w:rtl/>
        </w:rPr>
        <w:tab/>
      </w:r>
      <w:r w:rsidR="00DB0D7C" w:rsidRPr="00B41EFF">
        <w:rPr>
          <w:rtl/>
        </w:rPr>
        <w:t xml:space="preserve">محدودية إنفاذ قانون مكافحة الاتجار بالبشر (2008)، وهو ما يتبدى في </w:t>
      </w:r>
      <w:r w:rsidR="00DB0D7C" w:rsidRPr="00B41EFF">
        <w:rPr>
          <w:rFonts w:hint="cs"/>
          <w:rtl/>
        </w:rPr>
        <w:t>انخفاض</w:t>
      </w:r>
      <w:r w:rsidR="00DB0D7C" w:rsidRPr="00B41EFF">
        <w:rPr>
          <w:rtl/>
        </w:rPr>
        <w:t xml:space="preserve"> معدلات المقاضاة والإدانة في قضايا الاتجار بالنساء </w:t>
      </w:r>
      <w:r w:rsidR="00DB0D7C" w:rsidRPr="00B41EFF">
        <w:rPr>
          <w:rFonts w:hint="cs"/>
          <w:rtl/>
        </w:rPr>
        <w:t>والفتيات</w:t>
      </w:r>
      <w:r w:rsidR="00DB0D7C" w:rsidRPr="00B41EFF">
        <w:rPr>
          <w:rtl/>
        </w:rPr>
        <w:t>؛</w:t>
      </w:r>
      <w:bookmarkEnd w:id="93"/>
    </w:p>
    <w:p w14:paraId="2048FAA3" w14:textId="67726BB1" w:rsidR="00DB0D7C" w:rsidRPr="00B41EFF" w:rsidRDefault="00396AC0" w:rsidP="00DB0D7C">
      <w:pPr>
        <w:pStyle w:val="SingleTxt"/>
        <w:rPr>
          <w:rtl/>
        </w:rPr>
      </w:pPr>
      <w:bookmarkStart w:id="94" w:name="bookmark_103"/>
      <w:r w:rsidRPr="00B41EFF">
        <w:rPr>
          <w:rtl/>
        </w:rPr>
        <w:tab/>
      </w:r>
      <w:r w:rsidR="00DB0D7C" w:rsidRPr="00B41EFF">
        <w:rPr>
          <w:rtl/>
        </w:rPr>
        <w:t>(ب)</w:t>
      </w:r>
      <w:r w:rsidRPr="00B41EFF">
        <w:rPr>
          <w:rtl/>
        </w:rPr>
        <w:tab/>
      </w:r>
      <w:r w:rsidR="00DB0D7C" w:rsidRPr="00B41EFF">
        <w:rPr>
          <w:rtl/>
        </w:rPr>
        <w:t xml:space="preserve">عدم </w:t>
      </w:r>
      <w:r w:rsidR="00DB0D7C" w:rsidRPr="00B41EFF">
        <w:rPr>
          <w:rFonts w:hint="cs"/>
          <w:rtl/>
        </w:rPr>
        <w:t>تجدد</w:t>
      </w:r>
      <w:r w:rsidR="00DB0D7C" w:rsidRPr="00B41EFF">
        <w:rPr>
          <w:rtl/>
        </w:rPr>
        <w:t xml:space="preserve"> خطة العمل الوطنية لمكافحة الاتجار بالبشر (2008</w:t>
      </w:r>
      <w:r w:rsidR="00CE776A" w:rsidRPr="00B41EFF">
        <w:t>-</w:t>
      </w:r>
      <w:r w:rsidR="00DB0D7C" w:rsidRPr="00B41EFF">
        <w:rPr>
          <w:rtl/>
        </w:rPr>
        <w:t>2016)</w:t>
      </w:r>
      <w:r w:rsidR="00DB0D7C" w:rsidRPr="00B41EFF">
        <w:rPr>
          <w:rFonts w:hint="cs"/>
          <w:rtl/>
        </w:rPr>
        <w:t xml:space="preserve"> حتى الآن</w:t>
      </w:r>
      <w:r w:rsidR="00DB0D7C" w:rsidRPr="00B41EFF">
        <w:rPr>
          <w:rtl/>
        </w:rPr>
        <w:t>؛</w:t>
      </w:r>
      <w:bookmarkEnd w:id="94"/>
    </w:p>
    <w:p w14:paraId="2AC3F4B7" w14:textId="58070937" w:rsidR="00DB0D7C" w:rsidRPr="00B41EFF" w:rsidRDefault="00396AC0" w:rsidP="00DB0D7C">
      <w:pPr>
        <w:pStyle w:val="SingleTxt"/>
        <w:rPr>
          <w:rtl/>
        </w:rPr>
      </w:pPr>
      <w:bookmarkStart w:id="95" w:name="bookmark_104"/>
      <w:r w:rsidRPr="00B41EFF">
        <w:rPr>
          <w:rtl/>
        </w:rPr>
        <w:tab/>
      </w:r>
      <w:r w:rsidR="00DB0D7C" w:rsidRPr="00B41EFF">
        <w:rPr>
          <w:rtl/>
        </w:rPr>
        <w:t>(ج)</w:t>
      </w:r>
      <w:r w:rsidRPr="00B41EFF">
        <w:rPr>
          <w:rtl/>
        </w:rPr>
        <w:tab/>
      </w:r>
      <w:r w:rsidR="00DB0D7C" w:rsidRPr="00B41EFF">
        <w:rPr>
          <w:rtl/>
        </w:rPr>
        <w:t xml:space="preserve">عدم وجود معلومات عن الموارد المخصصة للجنة الوطنية لمكافحة الاتجار بالبشر وعن قدرتها على تنسيق ورصد إجراءات الحكومة في مجال مكافحة الاتجار بالبشر؛ </w:t>
      </w:r>
      <w:bookmarkEnd w:id="95"/>
    </w:p>
    <w:p w14:paraId="3A8FDE7B" w14:textId="40523D8F" w:rsidR="00DB0D7C" w:rsidRPr="00B41EFF" w:rsidRDefault="00396AC0" w:rsidP="00DB0D7C">
      <w:pPr>
        <w:pStyle w:val="SingleTxt"/>
        <w:rPr>
          <w:rtl/>
        </w:rPr>
      </w:pPr>
      <w:bookmarkStart w:id="96" w:name="bookmark_105"/>
      <w:r w:rsidRPr="00B41EFF">
        <w:rPr>
          <w:rtl/>
        </w:rPr>
        <w:tab/>
      </w:r>
      <w:r w:rsidR="00DB0D7C" w:rsidRPr="00B41EFF">
        <w:rPr>
          <w:rtl/>
        </w:rPr>
        <w:t>(د)</w:t>
      </w:r>
      <w:r w:rsidRPr="00B41EFF">
        <w:rPr>
          <w:rtl/>
        </w:rPr>
        <w:tab/>
      </w:r>
      <w:r w:rsidR="00DB0D7C" w:rsidRPr="00B41EFF">
        <w:rPr>
          <w:rtl/>
        </w:rPr>
        <w:t xml:space="preserve">عدم وجود آليات ملائمة </w:t>
      </w:r>
      <w:r w:rsidR="00DB0D7C" w:rsidRPr="00B41EFF">
        <w:rPr>
          <w:rFonts w:hint="cs"/>
          <w:rtl/>
        </w:rPr>
        <w:t>لتحديد وإحالة</w:t>
      </w:r>
      <w:r w:rsidR="00DB0D7C" w:rsidRPr="00B41EFF">
        <w:rPr>
          <w:rtl/>
        </w:rPr>
        <w:t xml:space="preserve"> ضحايا الاتجار بالبشر، وضحايا </w:t>
      </w:r>
      <w:r w:rsidR="00DB0D7C" w:rsidRPr="00B41EFF">
        <w:rPr>
          <w:rFonts w:hint="cs"/>
          <w:rtl/>
        </w:rPr>
        <w:t>الاستغلال في</w:t>
      </w:r>
      <w:r w:rsidR="00DB0D7C" w:rsidRPr="00B41EFF">
        <w:rPr>
          <w:rtl/>
        </w:rPr>
        <w:t xml:space="preserve"> البغاء، اللاتي </w:t>
      </w:r>
      <w:r w:rsidR="00DB0D7C" w:rsidRPr="00B41EFF">
        <w:rPr>
          <w:rFonts w:hint="cs"/>
          <w:rtl/>
        </w:rPr>
        <w:t>تعرضن بحسب التقارير</w:t>
      </w:r>
      <w:r w:rsidR="00DB0D7C" w:rsidRPr="00B41EFF">
        <w:rPr>
          <w:rtl/>
        </w:rPr>
        <w:t xml:space="preserve"> للاعتقال والاحتجاز والترحيل بسبب أفعال ارتكبت نتيجةً للاتجار بهن؛</w:t>
      </w:r>
      <w:bookmarkEnd w:id="96"/>
      <w:r w:rsidR="00DB0D7C" w:rsidRPr="00B41EFF">
        <w:rPr>
          <w:rFonts w:hint="cs"/>
          <w:rtl/>
        </w:rPr>
        <w:t xml:space="preserve"> </w:t>
      </w:r>
    </w:p>
    <w:p w14:paraId="3C56F1E5" w14:textId="23AAB934" w:rsidR="00DB0D7C" w:rsidRPr="00B41EFF" w:rsidRDefault="00396AC0" w:rsidP="00DB0D7C">
      <w:pPr>
        <w:pStyle w:val="SingleTxt"/>
        <w:rPr>
          <w:rtl/>
        </w:rPr>
      </w:pPr>
      <w:bookmarkStart w:id="97" w:name="bookmark_106"/>
      <w:r w:rsidRPr="00B41EFF">
        <w:rPr>
          <w:rtl/>
        </w:rPr>
        <w:tab/>
      </w:r>
      <w:r w:rsidRPr="00B41EFF">
        <w:rPr>
          <w:rFonts w:hint="cs"/>
          <w:rtl/>
        </w:rPr>
        <w:t>(ﻫ)</w:t>
      </w:r>
      <w:r w:rsidRPr="00B41EFF">
        <w:rPr>
          <w:rtl/>
        </w:rPr>
        <w:tab/>
      </w:r>
      <w:r w:rsidR="00DB0D7C" w:rsidRPr="00B41EFF">
        <w:rPr>
          <w:rtl/>
        </w:rPr>
        <w:t>عدم وجود تدابير منظَّمة بشكل منهجي لإعادة التأهيل وإعادة الإدماج، تتضمن تقديم المشورة والعلاج الطبي والدعم النفسي والجبر، بما في ذلك التعويض، لضحايا الاتجار، لا سيما فيما</w:t>
      </w:r>
      <w:r w:rsidRPr="00B41EFF">
        <w:rPr>
          <w:rFonts w:hint="cs"/>
          <w:rtl/>
        </w:rPr>
        <w:t> </w:t>
      </w:r>
      <w:r w:rsidR="00DB0D7C" w:rsidRPr="00B41EFF">
        <w:rPr>
          <w:rtl/>
        </w:rPr>
        <w:t>يتعلق بالمهاجرات والعاملات المنزليات.</w:t>
      </w:r>
      <w:bookmarkEnd w:id="97"/>
    </w:p>
    <w:p w14:paraId="6E8AB688" w14:textId="515BDA64" w:rsidR="00DB0D7C" w:rsidRPr="00B41EFF" w:rsidRDefault="00DB0D7C" w:rsidP="00DB0D7C">
      <w:pPr>
        <w:pStyle w:val="SingleTxt"/>
        <w:rPr>
          <w:b/>
          <w:bCs/>
          <w:rtl/>
        </w:rPr>
      </w:pPr>
      <w:bookmarkStart w:id="98" w:name="bookmark_107"/>
      <w:r w:rsidRPr="00B41EFF">
        <w:rPr>
          <w:rtl/>
        </w:rPr>
        <w:t>٣٠</w:t>
      </w:r>
      <w:r w:rsidR="00396AC0" w:rsidRPr="00B41EFF">
        <w:rPr>
          <w:rFonts w:hint="cs"/>
          <w:rtl/>
        </w:rPr>
        <w:t xml:space="preserve"> -</w:t>
      </w:r>
      <w:r w:rsidR="00396AC0" w:rsidRPr="00B41EFF">
        <w:rPr>
          <w:rFonts w:hint="cs"/>
          <w:rtl/>
        </w:rPr>
        <w:tab/>
      </w:r>
      <w:r w:rsidRPr="00B41EFF">
        <w:rPr>
          <w:b/>
          <w:bCs/>
          <w:rtl/>
        </w:rPr>
        <w:t xml:space="preserve">وتوصي اللجنة بأن تقوم الدولة الطرف بما يلي: </w:t>
      </w:r>
      <w:bookmarkEnd w:id="98"/>
    </w:p>
    <w:p w14:paraId="5A895F2A" w14:textId="0792F968" w:rsidR="00DB0D7C" w:rsidRPr="00B41EFF" w:rsidRDefault="00396AC0" w:rsidP="00DB0D7C">
      <w:pPr>
        <w:pStyle w:val="SingleTxt"/>
        <w:rPr>
          <w:b/>
          <w:bCs/>
          <w:rtl/>
        </w:rPr>
      </w:pPr>
      <w:bookmarkStart w:id="99" w:name="bookmark_108"/>
      <w:r w:rsidRPr="00B41EFF">
        <w:rPr>
          <w:rtl/>
        </w:rPr>
        <w:tab/>
      </w:r>
      <w:r w:rsidR="00DB0D7C" w:rsidRPr="00B41EFF">
        <w:rPr>
          <w:rtl/>
        </w:rPr>
        <w:t>(أ)</w:t>
      </w:r>
      <w:r w:rsidRPr="00B41EFF">
        <w:rPr>
          <w:rtl/>
        </w:rPr>
        <w:tab/>
      </w:r>
      <w:r w:rsidR="00DB0D7C" w:rsidRPr="00B41EFF">
        <w:rPr>
          <w:b/>
          <w:bCs/>
          <w:rtl/>
        </w:rPr>
        <w:t xml:space="preserve">ضمان الإنفاذ الفعال لقانون مكافحة الاتجار بالبشر (2008) بسبل تشمل تنظيم دورات تدريبية إلزامية مراعية للاعتبارات الجنسانية للقضاة والمدعين العامين وشرطة الحدود وللسلطات المعنية بالهجرة وغيرهم من </w:t>
      </w:r>
      <w:r w:rsidR="00DB0D7C" w:rsidRPr="00B41EFF">
        <w:rPr>
          <w:rFonts w:hint="cs"/>
          <w:b/>
          <w:bCs/>
          <w:rtl/>
        </w:rPr>
        <w:t>موظفي</w:t>
      </w:r>
      <w:r w:rsidR="00DB0D7C" w:rsidRPr="00B41EFF">
        <w:rPr>
          <w:b/>
          <w:bCs/>
          <w:rtl/>
        </w:rPr>
        <w:t xml:space="preserve"> إنفاذ القانون في مجال تطبيق </w:t>
      </w:r>
      <w:r w:rsidR="00DB0D7C" w:rsidRPr="00B41EFF">
        <w:rPr>
          <w:rFonts w:hint="cs"/>
          <w:b/>
          <w:bCs/>
          <w:rtl/>
        </w:rPr>
        <w:t xml:space="preserve">هذا </w:t>
      </w:r>
      <w:r w:rsidR="00DB0D7C" w:rsidRPr="00B41EFF">
        <w:rPr>
          <w:b/>
          <w:bCs/>
          <w:rtl/>
        </w:rPr>
        <w:t xml:space="preserve">القانون على نحو مراع للاعتبارات الجنسانية؛ </w:t>
      </w:r>
      <w:bookmarkEnd w:id="99"/>
    </w:p>
    <w:p w14:paraId="6314AD7D" w14:textId="2DA5BC26" w:rsidR="00DB0D7C" w:rsidRPr="00B41EFF" w:rsidRDefault="00396AC0" w:rsidP="00DB0D7C">
      <w:pPr>
        <w:pStyle w:val="SingleTxt"/>
        <w:rPr>
          <w:b/>
          <w:bCs/>
          <w:rtl/>
        </w:rPr>
      </w:pPr>
      <w:bookmarkStart w:id="100" w:name="bookmark_109"/>
      <w:r w:rsidRPr="00B41EFF">
        <w:rPr>
          <w:rtl/>
        </w:rPr>
        <w:lastRenderedPageBreak/>
        <w:tab/>
      </w:r>
      <w:r w:rsidR="00DB0D7C" w:rsidRPr="00B41EFF">
        <w:rPr>
          <w:rtl/>
        </w:rPr>
        <w:t>(ب)</w:t>
      </w:r>
      <w:r w:rsidRPr="00B41EFF">
        <w:rPr>
          <w:rtl/>
        </w:rPr>
        <w:tab/>
      </w:r>
      <w:r w:rsidR="00DB0D7C" w:rsidRPr="00B41EFF">
        <w:rPr>
          <w:b/>
          <w:bCs/>
          <w:rtl/>
        </w:rPr>
        <w:t xml:space="preserve">تقييم أثر خطة العمل الوطنية </w:t>
      </w:r>
      <w:r w:rsidR="00DB0D7C" w:rsidRPr="00B41EFF">
        <w:rPr>
          <w:rFonts w:hint="cs"/>
          <w:b/>
          <w:bCs/>
          <w:rtl/>
        </w:rPr>
        <w:t>لمكافحة</w:t>
      </w:r>
      <w:r w:rsidR="00DB0D7C" w:rsidRPr="00B41EFF">
        <w:rPr>
          <w:b/>
          <w:bCs/>
          <w:rtl/>
        </w:rPr>
        <w:t xml:space="preserve"> الاتجار بالبشر (2008-2016) واعتماد استراتيجية وخطة عمل جديدتين؛ </w:t>
      </w:r>
      <w:bookmarkEnd w:id="100"/>
    </w:p>
    <w:p w14:paraId="2B508F72" w14:textId="32005B24" w:rsidR="00DB0D7C" w:rsidRPr="00B41EFF" w:rsidRDefault="00396AC0" w:rsidP="00DB0D7C">
      <w:pPr>
        <w:pStyle w:val="SingleTxt"/>
        <w:rPr>
          <w:b/>
          <w:bCs/>
          <w:rtl/>
        </w:rPr>
      </w:pPr>
      <w:bookmarkStart w:id="101" w:name="bookmark_110"/>
      <w:r w:rsidRPr="00B41EFF">
        <w:rPr>
          <w:rtl/>
        </w:rPr>
        <w:tab/>
      </w:r>
      <w:r w:rsidR="00DB0D7C" w:rsidRPr="00B41EFF">
        <w:rPr>
          <w:rtl/>
        </w:rPr>
        <w:t>(ج)</w:t>
      </w:r>
      <w:r w:rsidRPr="00B41EFF">
        <w:rPr>
          <w:rtl/>
        </w:rPr>
        <w:tab/>
      </w:r>
      <w:r w:rsidR="00DB0D7C" w:rsidRPr="00B41EFF">
        <w:rPr>
          <w:b/>
          <w:bCs/>
          <w:rtl/>
        </w:rPr>
        <w:t xml:space="preserve">التحقيق في جميع قضايا الاتجار بالبشر، وبخاصة النساء والفتيات، ومقاضاة مرتكبيها ومعاقبتهم على نحو كاف؛ </w:t>
      </w:r>
      <w:r w:rsidR="00DB0D7C" w:rsidRPr="00B41EFF">
        <w:rPr>
          <w:rFonts w:hint="cs"/>
          <w:b/>
          <w:bCs/>
          <w:rtl/>
        </w:rPr>
        <w:t>وإجراء تحقيقات</w:t>
      </w:r>
      <w:r w:rsidR="00DB0D7C" w:rsidRPr="00B41EFF">
        <w:rPr>
          <w:b/>
          <w:bCs/>
          <w:rtl/>
        </w:rPr>
        <w:t xml:space="preserve"> مشتركة مع البلدان الأخرى والهيئات الدولية والتعاون معها فيما يتعلق بالشبكات الدولية والإقليمية للاتجار </w:t>
      </w:r>
      <w:r w:rsidR="00DB0D7C" w:rsidRPr="00B41EFF">
        <w:rPr>
          <w:rFonts w:hint="cs"/>
          <w:b/>
          <w:bCs/>
          <w:rtl/>
        </w:rPr>
        <w:t>بالبشر</w:t>
      </w:r>
      <w:r w:rsidR="00DB0D7C" w:rsidRPr="00B41EFF">
        <w:rPr>
          <w:b/>
          <w:bCs/>
          <w:rtl/>
        </w:rPr>
        <w:t>؛</w:t>
      </w:r>
      <w:bookmarkEnd w:id="101"/>
    </w:p>
    <w:p w14:paraId="4C9BC5A1" w14:textId="44851CC7" w:rsidR="00DB0D7C" w:rsidRPr="00B41EFF" w:rsidRDefault="00396AC0" w:rsidP="00DB0D7C">
      <w:pPr>
        <w:pStyle w:val="SingleTxt"/>
        <w:rPr>
          <w:b/>
          <w:bCs/>
          <w:rtl/>
        </w:rPr>
      </w:pPr>
      <w:bookmarkStart w:id="102" w:name="bookmark_111"/>
      <w:r w:rsidRPr="00B41EFF">
        <w:rPr>
          <w:rtl/>
        </w:rPr>
        <w:tab/>
      </w:r>
      <w:r w:rsidR="00DB0D7C" w:rsidRPr="00B41EFF">
        <w:rPr>
          <w:rtl/>
        </w:rPr>
        <w:t>(د)</w:t>
      </w:r>
      <w:r w:rsidRPr="00B41EFF">
        <w:rPr>
          <w:rtl/>
        </w:rPr>
        <w:tab/>
      </w:r>
      <w:r w:rsidR="00DB0D7C" w:rsidRPr="00B41EFF">
        <w:rPr>
          <w:b/>
          <w:bCs/>
          <w:rtl/>
        </w:rPr>
        <w:t xml:space="preserve">تعزيز قدرات اللجنة الوطنية لمكافحة الاتجار بالبشر، بسبل تشمل توفير موارد بشرية وتقنية ومالية كافية لضمان التنسيق المشترك بين الوكالات الحكومية لمكافحة الاتجار بالبشر وتعزيز تعاونها مع المجتمع المدني؛ </w:t>
      </w:r>
      <w:bookmarkEnd w:id="102"/>
    </w:p>
    <w:p w14:paraId="0EF99AB1" w14:textId="7E5577DD" w:rsidR="00DB0D7C" w:rsidRPr="00B41EFF" w:rsidRDefault="00396AC0" w:rsidP="00DB0D7C">
      <w:pPr>
        <w:pStyle w:val="SingleTxt"/>
        <w:rPr>
          <w:b/>
          <w:bCs/>
          <w:rtl/>
        </w:rPr>
      </w:pPr>
      <w:bookmarkStart w:id="103" w:name="bookmark_112"/>
      <w:r w:rsidRPr="00B41EFF">
        <w:rPr>
          <w:rtl/>
        </w:rPr>
        <w:tab/>
      </w:r>
      <w:r w:rsidRPr="00B41EFF">
        <w:rPr>
          <w:rFonts w:hint="cs"/>
          <w:rtl/>
        </w:rPr>
        <w:t>(ﻫ)</w:t>
      </w:r>
      <w:r w:rsidRPr="00B41EFF">
        <w:rPr>
          <w:rFonts w:hint="cs"/>
          <w:rtl/>
        </w:rPr>
        <w:tab/>
      </w:r>
      <w:r w:rsidR="00DB0D7C" w:rsidRPr="00B41EFF">
        <w:rPr>
          <w:b/>
          <w:bCs/>
          <w:rtl/>
        </w:rPr>
        <w:t>تعزيز التدابير الرامية إلى تحديد هوية النساء المعرّضات لخطر الاتجار وتقديم الدعم لهن؛</w:t>
      </w:r>
      <w:bookmarkEnd w:id="103"/>
    </w:p>
    <w:p w14:paraId="18B02CAE" w14:textId="7FDAF12A" w:rsidR="00DB0D7C" w:rsidRPr="00B41EFF" w:rsidRDefault="00396AC0" w:rsidP="00DB0D7C">
      <w:pPr>
        <w:pStyle w:val="SingleTxt"/>
        <w:rPr>
          <w:b/>
          <w:bCs/>
          <w:rtl/>
        </w:rPr>
      </w:pPr>
      <w:bookmarkStart w:id="104" w:name="bookmark_113"/>
      <w:r w:rsidRPr="00B41EFF">
        <w:rPr>
          <w:b/>
          <w:bCs/>
          <w:rtl/>
        </w:rPr>
        <w:tab/>
      </w:r>
      <w:r w:rsidR="00DB0D7C" w:rsidRPr="00B41EFF">
        <w:rPr>
          <w:rtl/>
        </w:rPr>
        <w:t>(و)</w:t>
      </w:r>
      <w:r w:rsidRPr="00B41EFF">
        <w:rPr>
          <w:rtl/>
        </w:rPr>
        <w:tab/>
      </w:r>
      <w:r w:rsidR="00DB0D7C" w:rsidRPr="00B41EFF">
        <w:rPr>
          <w:b/>
          <w:bCs/>
          <w:rtl/>
        </w:rPr>
        <w:t xml:space="preserve">ضمان إعفاء النساء من ضحايا الاتجار والاستغلال لأغراض البغاء من أي مسؤولية جنائية، وتزويدهن بالحماية الكافية وتصاريح الإقامة المؤقتة بصرف النظر عن قدرتهن </w:t>
      </w:r>
      <w:r w:rsidR="00DB0D7C" w:rsidRPr="00B41EFF">
        <w:rPr>
          <w:rFonts w:hint="cs"/>
          <w:b/>
          <w:bCs/>
          <w:rtl/>
        </w:rPr>
        <w:t>على التعاون</w:t>
      </w:r>
      <w:r w:rsidR="00DB0D7C" w:rsidRPr="00B41EFF">
        <w:rPr>
          <w:b/>
          <w:bCs/>
          <w:rtl/>
        </w:rPr>
        <w:t xml:space="preserve"> مع </w:t>
      </w:r>
      <w:r w:rsidR="00DB0D7C" w:rsidRPr="00B41EFF">
        <w:rPr>
          <w:rFonts w:hint="cs"/>
          <w:b/>
          <w:bCs/>
          <w:rtl/>
        </w:rPr>
        <w:t>سلطات الادعاء أو استعدادهن لذلك التعاون</w:t>
      </w:r>
      <w:r w:rsidR="00DB0D7C" w:rsidRPr="00B41EFF">
        <w:rPr>
          <w:b/>
          <w:bCs/>
          <w:rtl/>
        </w:rPr>
        <w:t>؛</w:t>
      </w:r>
      <w:bookmarkEnd w:id="104"/>
    </w:p>
    <w:p w14:paraId="39AEC16A" w14:textId="30C398A6" w:rsidR="00DB0D7C" w:rsidRPr="00B41EFF" w:rsidRDefault="00396AC0" w:rsidP="00DB0D7C">
      <w:pPr>
        <w:pStyle w:val="SingleTxt"/>
        <w:rPr>
          <w:b/>
          <w:bCs/>
          <w:rtl/>
        </w:rPr>
      </w:pPr>
      <w:bookmarkStart w:id="105" w:name="bookmark_114"/>
      <w:r w:rsidRPr="00B41EFF">
        <w:rPr>
          <w:rtl/>
        </w:rPr>
        <w:tab/>
      </w:r>
      <w:r w:rsidR="00DB0D7C" w:rsidRPr="00B41EFF">
        <w:rPr>
          <w:rtl/>
        </w:rPr>
        <w:t>(ز)</w:t>
      </w:r>
      <w:r w:rsidRPr="00B41EFF">
        <w:rPr>
          <w:rtl/>
        </w:rPr>
        <w:tab/>
      </w:r>
      <w:r w:rsidR="00DB0D7C" w:rsidRPr="00B41EFF">
        <w:rPr>
          <w:b/>
          <w:bCs/>
          <w:rtl/>
        </w:rPr>
        <w:t>ضمان حصول جميع ضحايا الاتجار، بصرف النظر عن انتمائهم الوطني أو</w:t>
      </w:r>
      <w:r w:rsidRPr="00B41EFF">
        <w:rPr>
          <w:rFonts w:hint="cs"/>
          <w:b/>
          <w:bCs/>
          <w:rtl/>
        </w:rPr>
        <w:t> </w:t>
      </w:r>
      <w:r w:rsidR="00DB0D7C" w:rsidRPr="00B41EFF">
        <w:rPr>
          <w:b/>
          <w:bCs/>
          <w:rtl/>
        </w:rPr>
        <w:t>خلفيتهم الاجتماعية، على الحماية والجبر بصورة فعالة، بما في ذلك التأهيل والتعويض؛</w:t>
      </w:r>
      <w:bookmarkEnd w:id="105"/>
    </w:p>
    <w:p w14:paraId="003ECDD0" w14:textId="6C6434CC" w:rsidR="00DB0D7C" w:rsidRPr="00B41EFF" w:rsidRDefault="00396AC0" w:rsidP="00DB0D7C">
      <w:pPr>
        <w:pStyle w:val="SingleTxt"/>
        <w:rPr>
          <w:b/>
          <w:bCs/>
          <w:rtl/>
        </w:rPr>
      </w:pPr>
      <w:bookmarkStart w:id="106" w:name="bookmark_115"/>
      <w:r w:rsidRPr="00B41EFF">
        <w:rPr>
          <w:rtl/>
        </w:rPr>
        <w:tab/>
      </w:r>
      <w:r w:rsidR="00DB0D7C" w:rsidRPr="00B41EFF">
        <w:rPr>
          <w:rtl/>
        </w:rPr>
        <w:t>(ح)</w:t>
      </w:r>
      <w:r w:rsidRPr="00B41EFF">
        <w:rPr>
          <w:rtl/>
        </w:rPr>
        <w:tab/>
      </w:r>
      <w:r w:rsidR="00DB0D7C" w:rsidRPr="00B41EFF">
        <w:rPr>
          <w:b/>
          <w:bCs/>
          <w:rtl/>
        </w:rPr>
        <w:t xml:space="preserve">تعزيز القواعد التنظيمية التي تحكم عمل وكالات استقدام العمالة وتوظيف العمال الأجانب واستعراض نظام الكفالة بحكم الواقع، الذي يضر في كثير من الأحيان بالعاملين الأجانب الضعفاء، بمن فيهم النساء؛ </w:t>
      </w:r>
      <w:bookmarkEnd w:id="106"/>
    </w:p>
    <w:p w14:paraId="046A50ED" w14:textId="40161731" w:rsidR="00DB0D7C" w:rsidRPr="00B41EFF" w:rsidRDefault="00396AC0" w:rsidP="00DB0D7C">
      <w:pPr>
        <w:pStyle w:val="SingleTxt"/>
        <w:rPr>
          <w:b/>
          <w:bCs/>
          <w:rtl/>
        </w:rPr>
      </w:pPr>
      <w:bookmarkStart w:id="107" w:name="bookmark_116"/>
      <w:r w:rsidRPr="00B41EFF">
        <w:rPr>
          <w:rtl/>
        </w:rPr>
        <w:tab/>
      </w:r>
      <w:r w:rsidR="00DB0D7C" w:rsidRPr="00B41EFF">
        <w:rPr>
          <w:rtl/>
        </w:rPr>
        <w:t>(ط)</w:t>
      </w:r>
      <w:r w:rsidRPr="00B41EFF">
        <w:rPr>
          <w:rtl/>
        </w:rPr>
        <w:tab/>
      </w:r>
      <w:r w:rsidR="00DB0D7C" w:rsidRPr="00B41EFF">
        <w:rPr>
          <w:b/>
          <w:bCs/>
          <w:rtl/>
        </w:rPr>
        <w:t xml:space="preserve">معالجة الأسباب الجذرية للاتجار بالنساء والفتيات واستغلالهن في البغاء باعتماد وتنفيذ برامج تُخصَّص لها موارد كافية وغير ذلك من التدابير الملائمة لإتاحة فرص للتعليم والعمل أمام النساء </w:t>
      </w:r>
      <w:r w:rsidR="00DB0D7C" w:rsidRPr="00B41EFF">
        <w:rPr>
          <w:rFonts w:hint="cs"/>
          <w:b/>
          <w:bCs/>
          <w:rtl/>
        </w:rPr>
        <w:t>المعرضات</w:t>
      </w:r>
      <w:r w:rsidR="00DB0D7C" w:rsidRPr="00B41EFF">
        <w:rPr>
          <w:b/>
          <w:bCs/>
          <w:rtl/>
        </w:rPr>
        <w:t xml:space="preserve"> لخطر الاتجار بهن أو استغلالهن في البغاء، ولا سيما العاملات المهاجرات. </w:t>
      </w:r>
      <w:bookmarkEnd w:id="107"/>
    </w:p>
    <w:p w14:paraId="39F08384" w14:textId="77777777" w:rsidR="00396AC0" w:rsidRPr="00B41EFF" w:rsidRDefault="00396AC0" w:rsidP="00396AC0">
      <w:pPr>
        <w:pStyle w:val="SingleTxt"/>
        <w:spacing w:after="0" w:line="120" w:lineRule="exact"/>
        <w:rPr>
          <w:b/>
          <w:bCs/>
          <w:sz w:val="10"/>
          <w:rtl/>
        </w:rPr>
      </w:pPr>
      <w:bookmarkStart w:id="108" w:name="bookmark_117"/>
    </w:p>
    <w:p w14:paraId="7DAF3597" w14:textId="5C0A5F31" w:rsidR="00DB0D7C" w:rsidRPr="00B41EFF" w:rsidRDefault="00396AC0" w:rsidP="00396AC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r>
      <w:r w:rsidR="00DB0D7C" w:rsidRPr="00B41EFF">
        <w:rPr>
          <w:rtl/>
        </w:rPr>
        <w:t xml:space="preserve">المشاركة في الحياة السياسية والحياة العامة </w:t>
      </w:r>
      <w:bookmarkEnd w:id="108"/>
    </w:p>
    <w:p w14:paraId="45A7D17C" w14:textId="57425425" w:rsidR="00DB0D7C" w:rsidRPr="00B41EFF" w:rsidRDefault="00DB0D7C" w:rsidP="00DB0D7C">
      <w:pPr>
        <w:pStyle w:val="SingleTxt"/>
        <w:rPr>
          <w:rtl/>
        </w:rPr>
      </w:pPr>
      <w:bookmarkStart w:id="109" w:name="bookmark_118"/>
      <w:r w:rsidRPr="00B41EFF">
        <w:rPr>
          <w:rtl/>
        </w:rPr>
        <w:t>٣١</w:t>
      </w:r>
      <w:r w:rsidR="00396AC0" w:rsidRPr="00B41EFF">
        <w:rPr>
          <w:rFonts w:hint="cs"/>
          <w:rtl/>
        </w:rPr>
        <w:t xml:space="preserve"> </w:t>
      </w:r>
      <w:r w:rsidRPr="00B41EFF">
        <w:rPr>
          <w:rtl/>
        </w:rPr>
        <w:t>-</w:t>
      </w:r>
      <w:r w:rsidR="00396AC0" w:rsidRPr="00B41EFF">
        <w:rPr>
          <w:rtl/>
        </w:rPr>
        <w:tab/>
      </w:r>
      <w:r w:rsidRPr="00B41EFF">
        <w:rPr>
          <w:rtl/>
        </w:rPr>
        <w:t xml:space="preserve">تلاحظ اللجنة شتى المبادرات المتخذة للتوعية والتدريب بغرض تعزيز مشاركة المرأة في الحياة السياسية والحياة العامة. إلا أنها تشعر بالقلق إزاء شدة تدني مستوى مشاركة المرأة على جميع مستويات صنع القرار، بما في ذلك داخل الحكومة (6.3 في المائة)، ومجلس الشورى (1.2 في المائة)؛ ومجلس الدولة (15.3 في المائة، </w:t>
      </w:r>
      <w:r w:rsidRPr="00B41EFF">
        <w:rPr>
          <w:rFonts w:hint="cs"/>
          <w:rtl/>
        </w:rPr>
        <w:t>بالتعيين</w:t>
      </w:r>
      <w:r w:rsidRPr="00B41EFF">
        <w:rPr>
          <w:rtl/>
        </w:rPr>
        <w:t xml:space="preserve"> بمرسوم سلطاني)، والمجلس المحلية (3.5 في المائة)، والقضاء (25 في المائة)، </w:t>
      </w:r>
      <w:r w:rsidRPr="00B41EFF">
        <w:rPr>
          <w:rFonts w:hint="cs"/>
          <w:rtl/>
        </w:rPr>
        <w:t>والسلك الدبلوماسي</w:t>
      </w:r>
      <w:r w:rsidRPr="00B41EFF">
        <w:rPr>
          <w:rtl/>
        </w:rPr>
        <w:t xml:space="preserve"> (7.2 في المائة من </w:t>
      </w:r>
      <w:r w:rsidRPr="00B41EFF">
        <w:rPr>
          <w:rFonts w:hint="cs"/>
          <w:rtl/>
        </w:rPr>
        <w:t>مجموع</w:t>
      </w:r>
      <w:r w:rsidRPr="00B41EFF">
        <w:rPr>
          <w:rtl/>
        </w:rPr>
        <w:t xml:space="preserve"> السفراء)، وعدم اتخاذ خطوات محددة لمعالجة الأسباب الكامنة، بما في ذلك المواقف الاجتماعية والثقافية السائدة.</w:t>
      </w:r>
      <w:bookmarkEnd w:id="109"/>
    </w:p>
    <w:p w14:paraId="4A8E7C75" w14:textId="6CFC9C81" w:rsidR="009C4421" w:rsidRPr="00B41EFF" w:rsidRDefault="00DB0D7C" w:rsidP="00DB0D7C">
      <w:pPr>
        <w:pStyle w:val="SingleTxt"/>
        <w:rPr>
          <w:b/>
          <w:bCs/>
          <w:rtl/>
        </w:rPr>
      </w:pPr>
      <w:r w:rsidRPr="00B41EFF">
        <w:rPr>
          <w:rtl/>
        </w:rPr>
        <w:t>٣٢</w:t>
      </w:r>
      <w:r w:rsidR="00396AC0" w:rsidRPr="00B41EFF">
        <w:rPr>
          <w:rFonts w:hint="cs"/>
          <w:rtl/>
        </w:rPr>
        <w:t xml:space="preserve"> </w:t>
      </w:r>
      <w:r w:rsidRPr="00B41EFF">
        <w:rPr>
          <w:rtl/>
        </w:rPr>
        <w:t>-</w:t>
      </w:r>
      <w:r w:rsidR="00396AC0" w:rsidRPr="00B41EFF">
        <w:rPr>
          <w:rtl/>
        </w:rPr>
        <w:tab/>
      </w:r>
      <w:r w:rsidRPr="00B41EFF">
        <w:rPr>
          <w:b/>
          <w:bCs/>
          <w:rtl/>
        </w:rPr>
        <w:t xml:space="preserve">وعملا بالتوصية العامة رقم 23 (1997) بشأن المرأة في الحياة السياسية والحياة العامة، توصي اللجنة بأن تتخذ الدولة الطرف تدابير من بينها التدابير الخاصة المؤقتة عملا بالمادة 4 (1) من الاتفاقية والتوصية العامة للجنة رقم 25 (2004) بشأن التدابير الخاصة المؤقتة، من قبيل تخصيص حِصص للمرأة ووضع مؤشرات ذات أُطر زمنية محددة، من أجل تحقيق هدف المشاركة </w:t>
      </w:r>
      <w:r w:rsidRPr="00B41EFF">
        <w:rPr>
          <w:b/>
          <w:bCs/>
          <w:rtl/>
        </w:rPr>
        <w:lastRenderedPageBreak/>
        <w:t xml:space="preserve">المتكافئة والكاملة للنساء في الحياة السياسية والعامة وفي صُنع القرار على المستويين المحلي والوطني، بما في ذلك في البرلمان والسلطة القضائية </w:t>
      </w:r>
      <w:r w:rsidRPr="00B41EFF">
        <w:rPr>
          <w:rFonts w:hint="cs"/>
          <w:b/>
          <w:bCs/>
          <w:rtl/>
        </w:rPr>
        <w:t>والسلك الدبلوماسي</w:t>
      </w:r>
      <w:r w:rsidRPr="00B41EFF">
        <w:rPr>
          <w:b/>
          <w:bCs/>
          <w:rtl/>
        </w:rPr>
        <w:t xml:space="preserve">. وتوصي اللجنة أيضاً بأن </w:t>
      </w:r>
      <w:r w:rsidRPr="00B41EFF">
        <w:rPr>
          <w:rFonts w:hint="cs"/>
          <w:b/>
          <w:bCs/>
          <w:rtl/>
        </w:rPr>
        <w:t>تنفذ</w:t>
      </w:r>
      <w:r w:rsidRPr="00B41EFF">
        <w:rPr>
          <w:b/>
          <w:bCs/>
          <w:rtl/>
        </w:rPr>
        <w:t xml:space="preserve"> الدولة الطرف حملات توعية موجَّهة للمجتمع ككل بشأن أهمية مشاركة النساء، بمن فيهن المنتميات إلى الفئات المحرومة أو المهمّشة، في صنع القرار، وتقديم الدعم المالي والمزيد من برامج التدريب والتوجيه بشأن </w:t>
      </w:r>
      <w:r w:rsidRPr="00B41EFF">
        <w:rPr>
          <w:rFonts w:hint="cs"/>
          <w:b/>
          <w:bCs/>
          <w:rtl/>
        </w:rPr>
        <w:t>مهارات القيادة و</w:t>
      </w:r>
      <w:r w:rsidRPr="00B41EFF">
        <w:rPr>
          <w:b/>
          <w:bCs/>
          <w:rtl/>
        </w:rPr>
        <w:t>التفاوض للقيادات النسائية في الحاضر والمستقبل.</w:t>
      </w:r>
    </w:p>
    <w:p w14:paraId="22052B2E" w14:textId="66CC8ED7" w:rsidR="00DB0D7C" w:rsidRPr="00B41EFF" w:rsidRDefault="00DB0D7C" w:rsidP="00F415BD">
      <w:pPr>
        <w:pStyle w:val="SingleTxt"/>
        <w:spacing w:after="0" w:line="120" w:lineRule="exact"/>
        <w:rPr>
          <w:sz w:val="10"/>
          <w:rtl/>
        </w:rPr>
      </w:pPr>
    </w:p>
    <w:p w14:paraId="1A8A34E5"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110" w:name="bookmark_3"/>
      <w:r w:rsidRPr="00B41EFF">
        <w:rPr>
          <w:rtl/>
          <w:lang w:val="en-GB"/>
        </w:rPr>
        <w:tab/>
      </w:r>
      <w:r w:rsidRPr="00B41EFF">
        <w:rPr>
          <w:rtl/>
          <w:lang w:val="en-GB"/>
        </w:rPr>
        <w:tab/>
      </w:r>
      <w:r w:rsidRPr="00B41EFF">
        <w:rPr>
          <w:rtl/>
        </w:rPr>
        <w:t>الجنسية</w:t>
      </w:r>
      <w:bookmarkEnd w:id="110"/>
    </w:p>
    <w:p w14:paraId="431C0331" w14:textId="77777777" w:rsidR="00F415BD" w:rsidRPr="00B41EFF" w:rsidRDefault="00F415BD" w:rsidP="00F415BD">
      <w:pPr>
        <w:pStyle w:val="SingleTxt"/>
        <w:rPr>
          <w:rtl/>
        </w:rPr>
      </w:pPr>
      <w:bookmarkStart w:id="111" w:name="bookmark_4"/>
      <w:r w:rsidRPr="00B41EFF">
        <w:rPr>
          <w:rtl/>
        </w:rPr>
        <w:t>٣٣</w:t>
      </w:r>
      <w:r w:rsidRPr="00B41EFF">
        <w:rPr>
          <w:rFonts w:hint="cs"/>
          <w:rtl/>
        </w:rPr>
        <w:t xml:space="preserve"> </w:t>
      </w:r>
      <w:r w:rsidRPr="00B41EFF">
        <w:rPr>
          <w:rtl/>
        </w:rPr>
        <w:t>-</w:t>
      </w:r>
      <w:r w:rsidRPr="00B41EFF">
        <w:rPr>
          <w:rtl/>
        </w:rPr>
        <w:tab/>
        <w:t>تلاحظ اللجنة قانون الجنسية الجديد (لعام 2014) الذي يمنح الجنسية العمانية للأولاد المولودين خارج إطار الزواج من والدين مجهولين، ولأولئك المولودين من أم عمانية وأب أجنبي يكون إما</w:t>
      </w:r>
      <w:r w:rsidRPr="00B41EFF">
        <w:rPr>
          <w:rFonts w:hint="eastAsia"/>
          <w:rtl/>
        </w:rPr>
        <w:t> </w:t>
      </w:r>
      <w:r w:rsidRPr="00B41EFF">
        <w:rPr>
          <w:rtl/>
        </w:rPr>
        <w:t xml:space="preserve">مجهولا أو عديم الجنسية. وتلاحظ اللجنة أيضا القرار الذي اتخذته الدولة الطرف بمنح الأولاد المولودين لأمهات عمانيات وآباء أجانب بعض </w:t>
      </w:r>
      <w:r w:rsidRPr="00B41EFF">
        <w:rPr>
          <w:rFonts w:hint="cs"/>
          <w:rtl/>
        </w:rPr>
        <w:t>”</w:t>
      </w:r>
      <w:r w:rsidRPr="00B41EFF">
        <w:rPr>
          <w:rtl/>
        </w:rPr>
        <w:t>الامتيازات</w:t>
      </w:r>
      <w:r w:rsidRPr="00B41EFF">
        <w:rPr>
          <w:rFonts w:hint="cs"/>
          <w:rtl/>
        </w:rPr>
        <w:t>“</w:t>
      </w:r>
      <w:r w:rsidRPr="00B41EFF">
        <w:rPr>
          <w:rtl/>
        </w:rPr>
        <w:t xml:space="preserve"> في مجالات مثل التعليم والصحة. بيد أن اللجنة ما</w:t>
      </w:r>
      <w:r w:rsidRPr="00B41EFF">
        <w:rPr>
          <w:rFonts w:hint="eastAsia"/>
          <w:rtl/>
        </w:rPr>
        <w:t> </w:t>
      </w:r>
      <w:r w:rsidRPr="00B41EFF">
        <w:rPr>
          <w:rtl/>
        </w:rPr>
        <w:t>زالت تشعر بالقلق بشأن ما يلي:</w:t>
      </w:r>
      <w:bookmarkEnd w:id="111"/>
    </w:p>
    <w:p w14:paraId="24B34C03" w14:textId="77777777" w:rsidR="00F415BD" w:rsidRPr="00B41EFF" w:rsidRDefault="00F415BD" w:rsidP="00F415BD">
      <w:pPr>
        <w:pStyle w:val="SingleTxt"/>
        <w:rPr>
          <w:rtl/>
        </w:rPr>
      </w:pPr>
      <w:bookmarkStart w:id="112" w:name="bookmark_5"/>
      <w:r w:rsidRPr="00B41EFF">
        <w:rPr>
          <w:rtl/>
        </w:rPr>
        <w:tab/>
        <w:t>(أ)</w:t>
      </w:r>
      <w:r w:rsidRPr="00B41EFF">
        <w:rPr>
          <w:rtl/>
        </w:rPr>
        <w:tab/>
        <w:t>الشروط الصارمة التي وضعتها المادة ١٨ من القانون الجديد على الأم العمانية المتزوجة من أجنبي والتي تود أن تنقل جنسيتها إلى أولادها، وكذلك الأحكام التمييزية فيما يخص تجنيس الأزواج الأجانب للنساء العمانيات، حيث يلزم حاليا أن يمر على زواجهم ما لا يقل عن ١٥ سنة بغية الحصول على الجنسية العمانية، بينما لا يُشترط في الزوجة الأجنبية سوى انقضاء ١٠ سنوات على زواجها</w:t>
      </w:r>
      <w:r w:rsidRPr="00B41EFF">
        <w:rPr>
          <w:rFonts w:hint="cs"/>
          <w:rtl/>
        </w:rPr>
        <w:t> </w:t>
      </w:r>
      <w:r w:rsidRPr="00B41EFF">
        <w:rPr>
          <w:rtl/>
        </w:rPr>
        <w:t>بالعماني؛</w:t>
      </w:r>
      <w:bookmarkEnd w:id="112"/>
    </w:p>
    <w:p w14:paraId="0D77E76F" w14:textId="77777777" w:rsidR="00F415BD" w:rsidRPr="00B41EFF" w:rsidRDefault="00F415BD" w:rsidP="00F415BD">
      <w:pPr>
        <w:pStyle w:val="SingleTxt"/>
        <w:rPr>
          <w:rtl/>
        </w:rPr>
      </w:pPr>
      <w:bookmarkStart w:id="113" w:name="bookmark_6"/>
      <w:r w:rsidRPr="00B41EFF">
        <w:rPr>
          <w:rtl/>
        </w:rPr>
        <w:tab/>
        <w:t>(ب)</w:t>
      </w:r>
      <w:r w:rsidRPr="00B41EFF">
        <w:rPr>
          <w:rtl/>
        </w:rPr>
        <w:tab/>
        <w:t>إمكانية أن تجرد الدولة الطرف العمانيين من الجنسية إذا انضموا إلى جماعة أو حزب أو تنظيم يعتنق مبادئ أو عقائد قد تضر بمصالح الدولة الطرف.</w:t>
      </w:r>
      <w:bookmarkEnd w:id="113"/>
    </w:p>
    <w:p w14:paraId="4BF646B8" w14:textId="77777777" w:rsidR="00F415BD" w:rsidRPr="00B41EFF" w:rsidRDefault="00F415BD" w:rsidP="00F415BD">
      <w:pPr>
        <w:pStyle w:val="SingleTxt"/>
        <w:rPr>
          <w:b/>
          <w:rtl/>
        </w:rPr>
      </w:pPr>
      <w:bookmarkStart w:id="114" w:name="bookmark_7"/>
      <w:r w:rsidRPr="00B41EFF">
        <w:rPr>
          <w:rtl/>
        </w:rPr>
        <w:t>٣٤</w:t>
      </w:r>
      <w:r w:rsidRPr="00B41EFF">
        <w:rPr>
          <w:rFonts w:hint="cs"/>
          <w:rtl/>
        </w:rPr>
        <w:t xml:space="preserve"> </w:t>
      </w:r>
      <w:r w:rsidRPr="00B41EFF">
        <w:rPr>
          <w:rtl/>
        </w:rPr>
        <w:t>-</w:t>
      </w:r>
      <w:r w:rsidRPr="00B41EFF">
        <w:rPr>
          <w:rtl/>
        </w:rPr>
        <w:tab/>
      </w:r>
      <w:r w:rsidRPr="00B41EFF">
        <w:rPr>
          <w:b/>
          <w:bCs/>
          <w:rtl/>
        </w:rPr>
        <w:t>وتوصي اللجنة الدولة الطرف بما يلي:</w:t>
      </w:r>
      <w:r w:rsidRPr="00B41EFF">
        <w:rPr>
          <w:rtl/>
        </w:rPr>
        <w:t xml:space="preserve"> </w:t>
      </w:r>
      <w:bookmarkEnd w:id="114"/>
    </w:p>
    <w:p w14:paraId="4203DFEE" w14:textId="77777777" w:rsidR="00F415BD" w:rsidRPr="00B41EFF" w:rsidRDefault="00F415BD" w:rsidP="00F415BD">
      <w:pPr>
        <w:pStyle w:val="SingleTxt"/>
        <w:rPr>
          <w:b/>
          <w:bCs/>
          <w:rtl/>
        </w:rPr>
      </w:pPr>
      <w:bookmarkStart w:id="115" w:name="bookmark_8"/>
      <w:r w:rsidRPr="00B41EFF">
        <w:rPr>
          <w:rtl/>
        </w:rPr>
        <w:tab/>
        <w:t>(أ)</w:t>
      </w:r>
      <w:r w:rsidRPr="00B41EFF">
        <w:rPr>
          <w:rtl/>
        </w:rPr>
        <w:tab/>
      </w:r>
      <w:r w:rsidRPr="00B41EFF">
        <w:rPr>
          <w:b/>
          <w:bCs/>
          <w:rtl/>
        </w:rPr>
        <w:t>تعديل قانون الجنسية، مع الأخذ في الاعتبار ممارسات غيرها من الدول الأطراف ذات الخلفيات الثقافية والنظم القانونية المماثلة، التي عدلت بنجاح قوانينها المتعلقة بالجنسية لكفالة المساواة بين المرأة والرجل فيما يتعلق باكتساب الجنسية وتغييرها والاحتفاظ بها، وتمكين المرأة العمانية من نقل جنسيتها إلى زوجها الأجنبي وأولادها على قدم المساواة مع</w:t>
      </w:r>
      <w:r w:rsidRPr="00B41EFF">
        <w:rPr>
          <w:rFonts w:hint="cs"/>
          <w:b/>
          <w:bCs/>
          <w:rtl/>
        </w:rPr>
        <w:t> </w:t>
      </w:r>
      <w:r w:rsidRPr="00B41EFF">
        <w:rPr>
          <w:b/>
          <w:bCs/>
          <w:rtl/>
        </w:rPr>
        <w:t>الرجل؛</w:t>
      </w:r>
      <w:bookmarkEnd w:id="115"/>
    </w:p>
    <w:p w14:paraId="29B27432" w14:textId="77777777" w:rsidR="00F415BD" w:rsidRPr="00B41EFF" w:rsidRDefault="00F415BD" w:rsidP="00F415BD">
      <w:pPr>
        <w:pStyle w:val="SingleTxt"/>
        <w:rPr>
          <w:b/>
          <w:bCs/>
          <w:rtl/>
        </w:rPr>
      </w:pPr>
      <w:bookmarkStart w:id="116" w:name="bookmark_9"/>
      <w:r w:rsidRPr="00B41EFF">
        <w:rPr>
          <w:rtl/>
        </w:rPr>
        <w:tab/>
        <w:t>(ب)</w:t>
      </w:r>
      <w:r w:rsidRPr="00B41EFF">
        <w:rPr>
          <w:rtl/>
        </w:rPr>
        <w:tab/>
      </w:r>
      <w:r w:rsidRPr="00B41EFF">
        <w:rPr>
          <w:b/>
          <w:bCs/>
          <w:rtl/>
        </w:rPr>
        <w:t>كفالة ألا يكون بوسع الحكومة أن تجرد النساء والرجال من حقوقهم في الجنسية بسبب ممارسة حقوقهم الأساسية، بما في ذلك الحق في حرية التعبير والتجمع وتكوين الجمعيات، وذلك من باب الحرص على منع حالات انعدام الجنسية؛</w:t>
      </w:r>
      <w:bookmarkEnd w:id="116"/>
    </w:p>
    <w:p w14:paraId="3E20679F" w14:textId="77777777" w:rsidR="00F415BD" w:rsidRPr="00B41EFF" w:rsidRDefault="00F415BD" w:rsidP="00F415BD">
      <w:pPr>
        <w:pStyle w:val="SingleTxt"/>
        <w:rPr>
          <w:b/>
          <w:bCs/>
          <w:rtl/>
        </w:rPr>
      </w:pPr>
      <w:r w:rsidRPr="00B41EFF">
        <w:rPr>
          <w:rtl/>
        </w:rPr>
        <w:tab/>
        <w:t>(ج)</w:t>
      </w:r>
      <w:r w:rsidRPr="00B41EFF">
        <w:rPr>
          <w:rtl/>
        </w:rPr>
        <w:tab/>
      </w:r>
      <w:r w:rsidRPr="00B41EFF">
        <w:rPr>
          <w:b/>
          <w:bCs/>
          <w:rtl/>
        </w:rPr>
        <w:t xml:space="preserve">الانضمام إلى اتفاقية عام 1954 بشأن وضع الأشخاص عديمي الجنسية والاتفاقية المتعلقة بخفض حالات انعدام الجنسية لعام 1961. </w:t>
      </w:r>
    </w:p>
    <w:p w14:paraId="7C342735" w14:textId="77777777" w:rsidR="00F415BD" w:rsidRPr="00B41EFF" w:rsidRDefault="00F415BD" w:rsidP="00F415BD">
      <w:pPr>
        <w:pStyle w:val="SingleTxt"/>
        <w:spacing w:after="0" w:line="120" w:lineRule="exact"/>
        <w:rPr>
          <w:b/>
          <w:sz w:val="10"/>
          <w:lang w:val="en-GB"/>
        </w:rPr>
      </w:pPr>
    </w:p>
    <w:p w14:paraId="77D12465" w14:textId="65E3333F"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التعليم</w:t>
      </w:r>
    </w:p>
    <w:p w14:paraId="2D6E388B" w14:textId="77777777" w:rsidR="00F415BD" w:rsidRPr="00B41EFF" w:rsidRDefault="00F415BD" w:rsidP="00F415BD">
      <w:pPr>
        <w:pStyle w:val="SingleTxt"/>
        <w:rPr>
          <w:rtl/>
        </w:rPr>
      </w:pPr>
      <w:bookmarkStart w:id="117" w:name="bookmark_12"/>
      <w:r w:rsidRPr="00B41EFF">
        <w:rPr>
          <w:rtl/>
        </w:rPr>
        <w:t>٣٥</w:t>
      </w:r>
      <w:r w:rsidRPr="00B41EFF">
        <w:rPr>
          <w:rFonts w:hint="cs"/>
          <w:rtl/>
        </w:rPr>
        <w:t xml:space="preserve"> </w:t>
      </w:r>
      <w:r w:rsidRPr="00B41EFF">
        <w:rPr>
          <w:rtl/>
        </w:rPr>
        <w:t>-</w:t>
      </w:r>
      <w:r w:rsidRPr="00B41EFF">
        <w:rPr>
          <w:rtl/>
        </w:rPr>
        <w:tab/>
        <w:t xml:space="preserve">تلاحظ اللجنة مع التقدير أن المادة ٣٦ من قانون الطفل تنص على مجانية وإلزامية التعليم في المدارس الحكومية حتى إتمام مرحلة التعليم ما بعد الأساسي. وتلاحظ اللجنة بتقدير أيضا ارتفاع معدلات التحاق الفتيات بالمدارس في جميع مستويات التعليم، علاوة على التدابير المتخذة للحد من الانقطاع عن </w:t>
      </w:r>
      <w:r w:rsidRPr="00B41EFF">
        <w:rPr>
          <w:rtl/>
        </w:rPr>
        <w:lastRenderedPageBreak/>
        <w:t>الدراسة وخفض معدلات الأمية في صفوف الفتيات والفتيان، وتقديم المشورة المهنية وتوفير برامج التدريب. ولكن اللجنة تشعر بالقلق بشأن ما يلي:</w:t>
      </w:r>
      <w:bookmarkEnd w:id="117"/>
    </w:p>
    <w:p w14:paraId="787BFE17" w14:textId="77777777" w:rsidR="00F415BD" w:rsidRPr="00B41EFF" w:rsidRDefault="00F415BD" w:rsidP="00F415BD">
      <w:pPr>
        <w:pStyle w:val="SingleTxt"/>
        <w:rPr>
          <w:rtl/>
        </w:rPr>
      </w:pPr>
      <w:r w:rsidRPr="00B41EFF">
        <w:rPr>
          <w:rtl/>
        </w:rPr>
        <w:tab/>
        <w:t>(أ)</w:t>
      </w:r>
      <w:r w:rsidRPr="00B41EFF">
        <w:rPr>
          <w:rtl/>
        </w:rPr>
        <w:tab/>
        <w:t>استمرار محدودية فرص الحصول على التعليم بالنسبة للفئات المحرومة من الفتيات، وبخاصة فتيات مجتمعات الرحل، والفتيات المهاجرات، والفتيات ذوات الإعاقة، والفتيات اللاتي يعشن في المناطق الريفية وفي حالات الفقر، علاوة على استمرار ارتفاع معدلات الأمية والانقطاع عن الدراسة في صفوف تلك الفئات من الفتيات؛</w:t>
      </w:r>
    </w:p>
    <w:p w14:paraId="47CFB124" w14:textId="77777777" w:rsidR="00F415BD" w:rsidRPr="00B41EFF" w:rsidRDefault="00F415BD" w:rsidP="00F415BD">
      <w:pPr>
        <w:pStyle w:val="SingleTxt"/>
        <w:rPr>
          <w:rtl/>
        </w:rPr>
      </w:pPr>
      <w:r w:rsidRPr="00B41EFF">
        <w:rPr>
          <w:rtl/>
        </w:rPr>
        <w:tab/>
        <w:t>(ب)</w:t>
      </w:r>
      <w:r w:rsidRPr="00B41EFF">
        <w:rPr>
          <w:rtl/>
        </w:rPr>
        <w:tab/>
        <w:t>عدم تضمين المناهج الدراسية تثقيفا ملائما للسن في مجال الصحة والحقوق الجنسية والإنجابية؛</w:t>
      </w:r>
    </w:p>
    <w:p w14:paraId="05CB846E" w14:textId="77777777" w:rsidR="00F415BD" w:rsidRPr="00B41EFF" w:rsidRDefault="00F415BD" w:rsidP="00F415BD">
      <w:pPr>
        <w:pStyle w:val="SingleTxt"/>
        <w:rPr>
          <w:rtl/>
        </w:rPr>
      </w:pPr>
      <w:r w:rsidRPr="00B41EFF">
        <w:rPr>
          <w:rtl/>
        </w:rPr>
        <w:tab/>
        <w:t>(ج)</w:t>
      </w:r>
      <w:r w:rsidRPr="00B41EFF">
        <w:rPr>
          <w:rtl/>
        </w:rPr>
        <w:tab/>
        <w:t>الصور التقليدية لأدوار المرأة ومسؤولياتها التي تكرّس في الكتب المدرسية تدنّي مركز الفتيات والنساء؛</w:t>
      </w:r>
    </w:p>
    <w:p w14:paraId="6BA414F9" w14:textId="77777777" w:rsidR="00F415BD" w:rsidRPr="00B41EFF" w:rsidRDefault="00F415BD" w:rsidP="00F415BD">
      <w:pPr>
        <w:pStyle w:val="SingleTxt"/>
        <w:rPr>
          <w:rtl/>
        </w:rPr>
      </w:pPr>
      <w:r w:rsidRPr="00B41EFF">
        <w:rPr>
          <w:rtl/>
        </w:rPr>
        <w:tab/>
        <w:t>(د)</w:t>
      </w:r>
      <w:r w:rsidRPr="00B41EFF">
        <w:rPr>
          <w:rtl/>
        </w:rPr>
        <w:tab/>
        <w:t>افتقار المعلمين للتدريب في مجالي حقوق المرأة والمساواة بين الجنسين، ومحدودية التوجيه المهني لتشجيع النساء والفتيات على اختيار مسارات مهنية غير تقليدية، ولا سيما في مجالات العلوم والتكنولوجيا؛</w:t>
      </w:r>
    </w:p>
    <w:p w14:paraId="10C58A53" w14:textId="77777777" w:rsidR="00F415BD" w:rsidRPr="00B41EFF" w:rsidRDefault="00F415BD" w:rsidP="00F415BD">
      <w:pPr>
        <w:pStyle w:val="SingleTxt"/>
        <w:rPr>
          <w:rtl/>
        </w:rPr>
      </w:pPr>
      <w:r w:rsidRPr="00B41EFF">
        <w:rPr>
          <w:rtl/>
        </w:rPr>
        <w:tab/>
        <w:t>(</w:t>
      </w:r>
      <w:r w:rsidRPr="00B41EFF">
        <w:rPr>
          <w:rFonts w:hint="cs"/>
          <w:rtl/>
        </w:rPr>
        <w:t>ﻫ</w:t>
      </w:r>
      <w:r w:rsidRPr="00B41EFF">
        <w:rPr>
          <w:rtl/>
        </w:rPr>
        <w:t>)</w:t>
      </w:r>
      <w:r w:rsidRPr="00B41EFF">
        <w:rPr>
          <w:rtl/>
        </w:rPr>
        <w:tab/>
        <w:t>استمرار محدودية عدد النساء والفتيات المشاركات في التدريب المهني.</w:t>
      </w:r>
    </w:p>
    <w:p w14:paraId="05583AFE" w14:textId="77777777" w:rsidR="00F415BD" w:rsidRPr="00B41EFF" w:rsidRDefault="00F415BD" w:rsidP="00F415BD">
      <w:pPr>
        <w:pStyle w:val="SingleTxt"/>
        <w:rPr>
          <w:b/>
          <w:rtl/>
        </w:rPr>
      </w:pPr>
      <w:r w:rsidRPr="00B41EFF">
        <w:rPr>
          <w:rtl/>
        </w:rPr>
        <w:t>٣٦</w:t>
      </w:r>
      <w:r w:rsidRPr="00B41EFF">
        <w:rPr>
          <w:rFonts w:hint="cs"/>
          <w:rtl/>
        </w:rPr>
        <w:t xml:space="preserve"> </w:t>
      </w:r>
      <w:r w:rsidRPr="00B41EFF">
        <w:rPr>
          <w:rtl/>
        </w:rPr>
        <w:t>-</w:t>
      </w:r>
      <w:r w:rsidRPr="00B41EFF">
        <w:rPr>
          <w:rtl/>
        </w:rPr>
        <w:tab/>
      </w:r>
      <w:r w:rsidRPr="00B41EFF">
        <w:rPr>
          <w:b/>
          <w:bCs/>
          <w:rtl/>
        </w:rPr>
        <w:t>وعملاً بالمادة 10 من الاتفاقية، توجّه اللجنة الانتباه إلى الغاية 4-1 من أهداف التنمية المستدامة، وتوصي الدولة الطرف بأن تضمن أن يكمل جميع الفتيات والفتيان مراحل التعليم الابتدائي والثانوي التي تتوفر فيها معايير الجودة والمجانية والإنصاف مما يؤدي إلى تحقيق نتائج فعلية. وتوصي اللجنة الدولة الطرف بما يلي:</w:t>
      </w:r>
      <w:r w:rsidRPr="00B41EFF">
        <w:rPr>
          <w:rtl/>
        </w:rPr>
        <w:t xml:space="preserve"> </w:t>
      </w:r>
    </w:p>
    <w:p w14:paraId="24DBD587" w14:textId="77777777" w:rsidR="00F415BD" w:rsidRPr="00B41EFF" w:rsidRDefault="00F415BD" w:rsidP="00F415BD">
      <w:pPr>
        <w:pStyle w:val="SingleTxt"/>
        <w:rPr>
          <w:b/>
          <w:bCs/>
          <w:rtl/>
        </w:rPr>
      </w:pPr>
      <w:r w:rsidRPr="00B41EFF">
        <w:rPr>
          <w:rtl/>
        </w:rPr>
        <w:tab/>
        <w:t>(أ)</w:t>
      </w:r>
      <w:r w:rsidRPr="00B41EFF">
        <w:rPr>
          <w:rtl/>
        </w:rPr>
        <w:tab/>
      </w:r>
      <w:r w:rsidRPr="00B41EFF">
        <w:rPr>
          <w:b/>
          <w:bCs/>
          <w:rtl/>
        </w:rPr>
        <w:t>مواصلة تحسين فرص الحصول على التعليم وجودته بالنسبة لجميع الأطفال، ولا سيما الفئات المحرومة من الفتيات، والتصدي لمعدلات الأمية والانقطاع عن الدراسة المرتفعة بصورة غير تناسبية في صفوفهن، بوسائل تشمل ضمان إعادة إدماج الفتيات الحوامل والأمهات الشابات في التعليم المدرسي وتقديم الدعم لهن لتمكينهن من مواصلة تعليمهن؛</w:t>
      </w:r>
    </w:p>
    <w:p w14:paraId="209B58D0"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ضمان إدراج دروس تثقيفية إلزامية ملائمة للسن بشأن الصحة الجنسية والإنجابية في المناهج الدراسية، مع إيلاء اهتمام خاص لمنع حالات الحمل المبكر أو الإصابة بالأمراض المنقولة جنسيا، بما فيها فيروس نقص المناعة البشرية، وكذلك التعرض للعنف الجنسي؛</w:t>
      </w:r>
    </w:p>
    <w:p w14:paraId="02AAE2F5" w14:textId="77777777" w:rsidR="00F415BD" w:rsidRPr="00B41EFF" w:rsidRDefault="00F415BD" w:rsidP="00F415BD">
      <w:pPr>
        <w:pStyle w:val="SingleTxt"/>
        <w:rPr>
          <w:b/>
          <w:bCs/>
          <w:rtl/>
        </w:rPr>
      </w:pPr>
      <w:r w:rsidRPr="00B41EFF">
        <w:rPr>
          <w:rtl/>
        </w:rPr>
        <w:tab/>
        <w:t>(ج)</w:t>
      </w:r>
      <w:r w:rsidRPr="00B41EFF">
        <w:rPr>
          <w:rtl/>
        </w:rPr>
        <w:tab/>
      </w:r>
      <w:r w:rsidRPr="00B41EFF">
        <w:rPr>
          <w:b/>
          <w:bCs/>
          <w:rtl/>
        </w:rPr>
        <w:t>استعراض المناهج والكتب المدرسية في جميع مستويات التعليم للتخلص من القوالب النمطية التمييزية المتعلقة بأدوار المرأة، وتحسين تدريب المعلمين في مجال حقوق المرأة والمساواة بين الجنسين، بهدف تغيير القوالب النمطية المتعلقة بأدوار المرأة والرجل في الأسرة وفي المجتمع؛</w:t>
      </w:r>
    </w:p>
    <w:p w14:paraId="70D177BD" w14:textId="77777777" w:rsidR="00F415BD" w:rsidRPr="00B41EFF" w:rsidRDefault="00F415BD" w:rsidP="00F415BD">
      <w:pPr>
        <w:pStyle w:val="SingleTxt"/>
        <w:rPr>
          <w:b/>
          <w:bCs/>
          <w:rtl/>
        </w:rPr>
      </w:pPr>
      <w:r w:rsidRPr="00B41EFF">
        <w:rPr>
          <w:rtl/>
        </w:rPr>
        <w:tab/>
        <w:t>(د)</w:t>
      </w:r>
      <w:r w:rsidRPr="00B41EFF">
        <w:rPr>
          <w:rtl/>
        </w:rPr>
        <w:tab/>
      </w:r>
      <w:r w:rsidRPr="00B41EFF">
        <w:rPr>
          <w:b/>
          <w:bCs/>
          <w:rtl/>
        </w:rPr>
        <w:t>إعطاء الأولوية للقضاء على القوالب النمطية والحواجز الهيكلية التقليدية التي قد تثبِّط عزم الفتيات على التسجيل في مجالات الدراسة التي يهيمن عليها الذكور عادة من قبيل العلوم والتكنولوجيا، وتسريع الجهود المبذولة لتزويد الفتيات بالمشورة المهنية فيما يتعلق بمتابعة مسارات مهنية غير تقليدية والالتحاق بمجالات دراسية غير نمطية تتمشى واحتياجات السوق؛</w:t>
      </w:r>
    </w:p>
    <w:p w14:paraId="2EEB8A58" w14:textId="191D9255" w:rsidR="00F415BD" w:rsidRPr="00B41EFF" w:rsidRDefault="00F415BD" w:rsidP="00F415BD">
      <w:pPr>
        <w:pStyle w:val="SingleTxt"/>
        <w:rPr>
          <w:b/>
          <w:bCs/>
          <w:rtl/>
        </w:rPr>
      </w:pPr>
      <w:r w:rsidRPr="00B41EFF">
        <w:rPr>
          <w:rtl/>
        </w:rPr>
        <w:lastRenderedPageBreak/>
        <w:tab/>
        <w:t>(</w:t>
      </w:r>
      <w:r w:rsidRPr="00B41EFF">
        <w:rPr>
          <w:rFonts w:hint="cs"/>
          <w:rtl/>
        </w:rPr>
        <w:t>ﻫ</w:t>
      </w:r>
      <w:r w:rsidRPr="00B41EFF">
        <w:rPr>
          <w:rtl/>
        </w:rPr>
        <w:t>)</w:t>
      </w:r>
      <w:r w:rsidRPr="00B41EFF">
        <w:rPr>
          <w:rtl/>
        </w:rPr>
        <w:tab/>
      </w:r>
      <w:r w:rsidRPr="00B41EFF">
        <w:rPr>
          <w:b/>
          <w:bCs/>
          <w:rtl/>
        </w:rPr>
        <w:t>الاستمرار في تعزيز فرص التدريب المهني المتاحة للنساء والفتيات وتشجيعهن على المشاركة في هذه التدريبات</w:t>
      </w:r>
      <w:r w:rsidR="00B41EFF" w:rsidRPr="00B41EFF">
        <w:rPr>
          <w:b/>
          <w:bCs/>
          <w:rtl/>
        </w:rPr>
        <w:t>.</w:t>
      </w:r>
    </w:p>
    <w:p w14:paraId="1E8390C3" w14:textId="24A4B3D3" w:rsidR="00B41EFF" w:rsidRPr="00B41EFF" w:rsidRDefault="00B41EFF" w:rsidP="00B41EFF">
      <w:pPr>
        <w:pStyle w:val="SingleTxt"/>
        <w:spacing w:after="0" w:line="120" w:lineRule="exact"/>
        <w:rPr>
          <w:sz w:val="10"/>
          <w:rtl/>
        </w:rPr>
      </w:pPr>
    </w:p>
    <w:p w14:paraId="1D27261E"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العمالة</w:t>
      </w:r>
    </w:p>
    <w:p w14:paraId="01EDFFB4" w14:textId="77777777" w:rsidR="00F415BD" w:rsidRPr="00B41EFF" w:rsidRDefault="00F415BD" w:rsidP="00F415BD">
      <w:pPr>
        <w:pStyle w:val="SingleTxt"/>
        <w:rPr>
          <w:rtl/>
        </w:rPr>
      </w:pPr>
      <w:r w:rsidRPr="00B41EFF">
        <w:rPr>
          <w:rtl/>
        </w:rPr>
        <w:t>٣٧</w:t>
      </w:r>
      <w:r w:rsidRPr="00B41EFF">
        <w:rPr>
          <w:rFonts w:hint="cs"/>
          <w:rtl/>
        </w:rPr>
        <w:t xml:space="preserve"> </w:t>
      </w:r>
      <w:r w:rsidRPr="00B41EFF">
        <w:rPr>
          <w:rtl/>
        </w:rPr>
        <w:t>-</w:t>
      </w:r>
      <w:r w:rsidRPr="00B41EFF">
        <w:rPr>
          <w:rtl/>
        </w:rPr>
        <w:tab/>
        <w:t>تلاحظ اللجنة مع التقدير أن قانون العمل (2003) يؤكد حظر التمييز على أساس الجنس ويمنع رب العمل من فصل المرأة العاملة على أساس الأمومة. وتلاحظ اللجنة بتقدير أيضا أن مشاركة الإناث في القوة العاملة قد زادت من ١٧ في المائة في عام ١٩٩٠ إلى ٣٠ في المائة في عام ٢٠١٦ وإلى ٤٧ في المائة في الخدمة المدنية. لكن اللجنة تشعر بالقلق بشأن ما يلي:</w:t>
      </w:r>
    </w:p>
    <w:p w14:paraId="227755B7" w14:textId="77777777" w:rsidR="00F415BD" w:rsidRPr="00B41EFF" w:rsidRDefault="00F415BD" w:rsidP="00F415BD">
      <w:pPr>
        <w:pStyle w:val="SingleTxt"/>
        <w:rPr>
          <w:rtl/>
        </w:rPr>
      </w:pPr>
      <w:r w:rsidRPr="00B41EFF">
        <w:rPr>
          <w:rtl/>
        </w:rPr>
        <w:tab/>
        <w:t>(أ)</w:t>
      </w:r>
      <w:r w:rsidRPr="00B41EFF">
        <w:rPr>
          <w:rtl/>
        </w:rPr>
        <w:tab/>
        <w:t>عدم وجود تدابير كافية تعزِّز مفهوم تقاسم مسؤوليات الأسرة وتذلِّل الصعاب التي تواجهها المرأة في التوفيق بين مسؤوليات العمل والمسؤوليات الأسرية؛</w:t>
      </w:r>
    </w:p>
    <w:p w14:paraId="571FFF3C" w14:textId="77777777" w:rsidR="00F415BD" w:rsidRPr="00B41EFF" w:rsidRDefault="00F415BD" w:rsidP="00F415BD">
      <w:pPr>
        <w:pStyle w:val="SingleTxt"/>
        <w:rPr>
          <w:rtl/>
        </w:rPr>
      </w:pPr>
      <w:r w:rsidRPr="00B41EFF">
        <w:rPr>
          <w:rtl/>
        </w:rPr>
        <w:tab/>
        <w:t>(ب)</w:t>
      </w:r>
      <w:r w:rsidRPr="00B41EFF">
        <w:rPr>
          <w:rtl/>
        </w:rPr>
        <w:tab/>
        <w:t>تدنّي مشاركة المرأة في العمل في القطاع الخاص، مقارنة بالرجل؛</w:t>
      </w:r>
    </w:p>
    <w:p w14:paraId="018F82A8" w14:textId="77777777" w:rsidR="00F415BD" w:rsidRPr="00B41EFF" w:rsidRDefault="00F415BD" w:rsidP="00F415BD">
      <w:pPr>
        <w:pStyle w:val="SingleTxt"/>
        <w:rPr>
          <w:rtl/>
        </w:rPr>
      </w:pPr>
      <w:r w:rsidRPr="00B41EFF">
        <w:rPr>
          <w:rtl/>
        </w:rPr>
        <w:tab/>
        <w:t>(ج)</w:t>
      </w:r>
      <w:r w:rsidRPr="00B41EFF">
        <w:rPr>
          <w:rtl/>
        </w:rPr>
        <w:tab/>
        <w:t>القيود المفروضة على عمل المرأة بموجب قانون العمل الذي يحظر توظيف النساء في الفترة ما بين الساعة التاسعة مساء والسادسة صباحا (إلا في الظروف الاستثنائية)، وكذلك في الأعمال الضارة صحيا والأعمال الشاقة؛</w:t>
      </w:r>
    </w:p>
    <w:p w14:paraId="7994230C" w14:textId="77777777" w:rsidR="00F415BD" w:rsidRPr="00B41EFF" w:rsidRDefault="00F415BD" w:rsidP="00F415BD">
      <w:pPr>
        <w:pStyle w:val="SingleTxt"/>
        <w:rPr>
          <w:rtl/>
        </w:rPr>
      </w:pPr>
      <w:r w:rsidRPr="00B41EFF">
        <w:rPr>
          <w:rtl/>
        </w:rPr>
        <w:tab/>
        <w:t>(د)</w:t>
      </w:r>
      <w:r w:rsidRPr="00B41EFF">
        <w:rPr>
          <w:rtl/>
        </w:rPr>
        <w:tab/>
        <w:t>الإعلانات التمييزية عن الوظائف الشاغرة؛</w:t>
      </w:r>
    </w:p>
    <w:p w14:paraId="43117028" w14:textId="77777777" w:rsidR="00F415BD" w:rsidRPr="00B41EFF" w:rsidRDefault="00F415BD" w:rsidP="00F415BD">
      <w:pPr>
        <w:pStyle w:val="SingleTxt"/>
        <w:rPr>
          <w:rtl/>
        </w:rPr>
      </w:pPr>
      <w:r w:rsidRPr="00B41EFF">
        <w:rPr>
          <w:rtl/>
        </w:rPr>
        <w:tab/>
        <w:t>(</w:t>
      </w:r>
      <w:r w:rsidRPr="00B41EFF">
        <w:rPr>
          <w:rFonts w:hint="cs"/>
          <w:rtl/>
        </w:rPr>
        <w:t>ﻫ</w:t>
      </w:r>
      <w:r w:rsidRPr="00B41EFF">
        <w:rPr>
          <w:rtl/>
        </w:rPr>
        <w:t>)</w:t>
      </w:r>
      <w:r w:rsidRPr="00B41EFF">
        <w:rPr>
          <w:rtl/>
        </w:rPr>
        <w:tab/>
        <w:t>استمرار الفصل المهني الأفقي والرأسي، وحضور المرأة بشكل مركَّز في الوظائف المتدنّية</w:t>
      </w:r>
      <w:r w:rsidRPr="00B41EFF">
        <w:rPr>
          <w:rFonts w:hint="cs"/>
          <w:rtl/>
        </w:rPr>
        <w:t> </w:t>
      </w:r>
      <w:r w:rsidRPr="00B41EFF">
        <w:rPr>
          <w:rtl/>
        </w:rPr>
        <w:t>الأجر؛</w:t>
      </w:r>
    </w:p>
    <w:p w14:paraId="0F088A06" w14:textId="77777777" w:rsidR="00F415BD" w:rsidRPr="00B41EFF" w:rsidRDefault="00F415BD" w:rsidP="00F415BD">
      <w:pPr>
        <w:pStyle w:val="SingleTxt"/>
        <w:rPr>
          <w:rtl/>
        </w:rPr>
      </w:pPr>
      <w:r w:rsidRPr="00B41EFF">
        <w:rPr>
          <w:rtl/>
        </w:rPr>
        <w:tab/>
        <w:t>(و)</w:t>
      </w:r>
      <w:r w:rsidRPr="00B41EFF">
        <w:rPr>
          <w:rtl/>
        </w:rPr>
        <w:tab/>
        <w:t>استمرار الفجوة في الأجور بين الجنسين في القطاعين العام والخاص.</w:t>
      </w:r>
    </w:p>
    <w:p w14:paraId="55A3B356" w14:textId="77777777" w:rsidR="00F415BD" w:rsidRPr="00B41EFF" w:rsidRDefault="00F415BD" w:rsidP="00F415BD">
      <w:pPr>
        <w:pStyle w:val="SingleTxt"/>
        <w:rPr>
          <w:b/>
          <w:bCs/>
          <w:rtl/>
        </w:rPr>
      </w:pPr>
      <w:r w:rsidRPr="00B41EFF">
        <w:rPr>
          <w:rtl/>
        </w:rPr>
        <w:t>٣٨</w:t>
      </w:r>
      <w:r w:rsidRPr="00B41EFF">
        <w:rPr>
          <w:rFonts w:hint="cs"/>
          <w:rtl/>
        </w:rPr>
        <w:t xml:space="preserve"> </w:t>
      </w:r>
      <w:r w:rsidRPr="00B41EFF">
        <w:rPr>
          <w:rtl/>
        </w:rPr>
        <w:t>-</w:t>
      </w:r>
      <w:r w:rsidRPr="00B41EFF">
        <w:rPr>
          <w:rtl/>
        </w:rPr>
        <w:tab/>
      </w:r>
      <w:r w:rsidRPr="00B41EFF">
        <w:rPr>
          <w:b/>
          <w:bCs/>
          <w:rtl/>
        </w:rPr>
        <w:t xml:space="preserve">وتوصي اللجنة الدولة الطرف بما يلي: </w:t>
      </w:r>
    </w:p>
    <w:p w14:paraId="0423DC10" w14:textId="77777777" w:rsidR="00F415BD" w:rsidRPr="00B41EFF" w:rsidRDefault="00F415BD" w:rsidP="00F415BD">
      <w:pPr>
        <w:pStyle w:val="SingleTxt"/>
        <w:rPr>
          <w:b/>
          <w:bCs/>
          <w:rtl/>
        </w:rPr>
      </w:pPr>
      <w:r w:rsidRPr="00B41EFF">
        <w:rPr>
          <w:rtl/>
        </w:rPr>
        <w:tab/>
        <w:t>(أ)</w:t>
      </w:r>
      <w:r w:rsidRPr="00B41EFF">
        <w:rPr>
          <w:rtl/>
        </w:rPr>
        <w:tab/>
      </w:r>
      <w:r w:rsidRPr="00B41EFF">
        <w:rPr>
          <w:b/>
          <w:bCs/>
          <w:rtl/>
        </w:rPr>
        <w:t xml:space="preserve">تعزيز المساواة في تقاسم المسؤوليات الأسرية والمنـزلية بين المرأة والرجل، بوسائل منها بدء العمل بإجازة أبوية إلزامية أو إجازة والدية مشتركة بعد الوضع، وتوفير عدد أكبر من مرافق رعاية الأطفال المحسَّنة؛ </w:t>
      </w:r>
    </w:p>
    <w:p w14:paraId="6EBE01EA"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 xml:space="preserve">اتخاذ تدابير، بما في ذلك تدابير خاصة مؤقتة، تمشيا مع المادة 4 (1) من الاتفاقية والتوصية العامة للجنة رقم 25، من قبيل تقديم حوافز لأرباب العمل من أجل توظيف النساء واستحداث ترتيبات عمل مرنة وتعزيز التدريب المهني للنساء وذلك بهدف تحسين إمكانية وصول المرأة لسوق العمل النظامي؛ </w:t>
      </w:r>
    </w:p>
    <w:p w14:paraId="0A5C5F61" w14:textId="77777777" w:rsidR="00F415BD" w:rsidRPr="00B41EFF" w:rsidRDefault="00F415BD" w:rsidP="00F415BD">
      <w:pPr>
        <w:pStyle w:val="SingleTxt"/>
        <w:rPr>
          <w:b/>
          <w:bCs/>
          <w:rtl/>
        </w:rPr>
      </w:pPr>
      <w:r w:rsidRPr="00B41EFF">
        <w:rPr>
          <w:rtl/>
        </w:rPr>
        <w:tab/>
        <w:t>(ج)</w:t>
      </w:r>
      <w:r w:rsidRPr="00B41EFF">
        <w:rPr>
          <w:rtl/>
        </w:rPr>
        <w:tab/>
      </w:r>
      <w:r w:rsidRPr="00B41EFF">
        <w:rPr>
          <w:b/>
          <w:bCs/>
          <w:rtl/>
        </w:rPr>
        <w:t>تعديل قانون العمل من أجل إزالة القيود المفروضة على عمل المرأة؛</w:t>
      </w:r>
    </w:p>
    <w:p w14:paraId="14C3B8F9" w14:textId="77777777" w:rsidR="00F415BD" w:rsidRPr="00B41EFF" w:rsidRDefault="00F415BD" w:rsidP="00F415BD">
      <w:pPr>
        <w:pStyle w:val="SingleTxt"/>
        <w:rPr>
          <w:b/>
          <w:bCs/>
          <w:rtl/>
        </w:rPr>
      </w:pPr>
      <w:r w:rsidRPr="00B41EFF">
        <w:rPr>
          <w:rtl/>
        </w:rPr>
        <w:tab/>
        <w:t>(د)</w:t>
      </w:r>
      <w:r w:rsidRPr="00B41EFF">
        <w:rPr>
          <w:rtl/>
        </w:rPr>
        <w:tab/>
      </w:r>
      <w:r w:rsidRPr="00B41EFF">
        <w:rPr>
          <w:b/>
          <w:bCs/>
          <w:rtl/>
        </w:rPr>
        <w:t xml:space="preserve">مراجعة الإعلانات عن الوظائف الشاغرة في القطاعين العام والخاص بغية إلغاء اللغة التمييزية؛ </w:t>
      </w:r>
    </w:p>
    <w:p w14:paraId="339BECCB" w14:textId="77777777" w:rsidR="00F415BD" w:rsidRPr="00B41EFF" w:rsidRDefault="00F415BD" w:rsidP="00F415BD">
      <w:pPr>
        <w:pStyle w:val="SingleTxt"/>
        <w:rPr>
          <w:b/>
          <w:bCs/>
          <w:rtl/>
        </w:rPr>
      </w:pPr>
      <w:r w:rsidRPr="00B41EFF">
        <w:rPr>
          <w:rtl/>
        </w:rPr>
        <w:tab/>
        <w:t>(</w:t>
      </w:r>
      <w:r w:rsidRPr="00B41EFF">
        <w:rPr>
          <w:rFonts w:hint="cs"/>
          <w:rtl/>
        </w:rPr>
        <w:t>ﻫ</w:t>
      </w:r>
      <w:r w:rsidRPr="00B41EFF">
        <w:rPr>
          <w:rtl/>
        </w:rPr>
        <w:t>)</w:t>
      </w:r>
      <w:r w:rsidRPr="00B41EFF">
        <w:rPr>
          <w:rtl/>
        </w:rPr>
        <w:tab/>
      </w:r>
      <w:r w:rsidRPr="00B41EFF">
        <w:rPr>
          <w:b/>
          <w:bCs/>
          <w:rtl/>
        </w:rPr>
        <w:t>اعتماد تدابير فعالة، بما في ذلك التدريب على اكتساب المهارات، وتقديم حوافز لتشجيع النساء على العمل في المجالات غير التقليدية، وإلغاء الفصل المهني، أفقيا ورأسيا، في القطاعين العام والخاص؛</w:t>
      </w:r>
    </w:p>
    <w:p w14:paraId="7FD7F465" w14:textId="77777777" w:rsidR="00F415BD" w:rsidRPr="00B41EFF" w:rsidRDefault="00F415BD" w:rsidP="00F415BD">
      <w:pPr>
        <w:pStyle w:val="SingleTxt"/>
        <w:rPr>
          <w:b/>
          <w:bCs/>
          <w:rtl/>
        </w:rPr>
      </w:pPr>
      <w:r w:rsidRPr="00B41EFF">
        <w:rPr>
          <w:rtl/>
        </w:rPr>
        <w:lastRenderedPageBreak/>
        <w:tab/>
        <w:t>(و)</w:t>
      </w:r>
      <w:r w:rsidRPr="00B41EFF">
        <w:rPr>
          <w:rtl/>
        </w:rPr>
        <w:tab/>
      </w:r>
      <w:r w:rsidRPr="00B41EFF">
        <w:rPr>
          <w:b/>
          <w:bCs/>
          <w:rtl/>
        </w:rPr>
        <w:t>الإنفاذ الفعلي للمرسوم السلطاني رقم 78/2013 من أجل تضييق الفجوة في الأجور بين الجنسين ثم سدها، بوسائل منها اتباع أساليب تحليلية مراعية للاعتبارات الجنسانية لتصنيف وتقييم الوظائف، وإجراء دراسات استقصائية عن الأجور بصفة منتظمة.</w:t>
      </w:r>
    </w:p>
    <w:p w14:paraId="1AC7BFEE" w14:textId="77777777" w:rsidR="00F415BD" w:rsidRPr="00B41EFF" w:rsidRDefault="00F415BD" w:rsidP="00F415BD">
      <w:pPr>
        <w:pStyle w:val="SingleTxt"/>
        <w:spacing w:after="0" w:line="120" w:lineRule="exact"/>
        <w:rPr>
          <w:b/>
          <w:bCs/>
          <w:sz w:val="10"/>
          <w:lang w:val="en-GB"/>
        </w:rPr>
      </w:pPr>
    </w:p>
    <w:p w14:paraId="7C1ABD09" w14:textId="6A08A72E"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عاملات المنازل المهاجرات</w:t>
      </w:r>
    </w:p>
    <w:p w14:paraId="28D30F96" w14:textId="77777777" w:rsidR="00F415BD" w:rsidRPr="00B41EFF" w:rsidRDefault="00F415BD" w:rsidP="00F415BD">
      <w:pPr>
        <w:pStyle w:val="SingleTxt"/>
        <w:rPr>
          <w:rtl/>
        </w:rPr>
      </w:pPr>
      <w:r w:rsidRPr="00B41EFF">
        <w:rPr>
          <w:rtl/>
        </w:rPr>
        <w:t>٣٩</w:t>
      </w:r>
      <w:r w:rsidRPr="00B41EFF">
        <w:rPr>
          <w:rFonts w:hint="cs"/>
          <w:rtl/>
        </w:rPr>
        <w:t xml:space="preserve"> </w:t>
      </w:r>
      <w:r w:rsidRPr="00B41EFF">
        <w:rPr>
          <w:rtl/>
        </w:rPr>
        <w:t>-</w:t>
      </w:r>
      <w:r w:rsidRPr="00B41EFF">
        <w:rPr>
          <w:rtl/>
        </w:rPr>
        <w:tab/>
        <w:t>تلاحظ اللجنة مع التقدير التدابير التي اتخذتها الدولة الطرف لحماية حقوق عاملات المنازل المهاجرات، مثل إصدار عقد نموذجي موحَّد، وبدء حملات توعية عامة لتثقيف عاملات المنازل المهاجرات بشأن حقوقهن، واعتماد قانون يجرِّم الاتجار بالأشخاص وإصدار تعميم يحظر مصادرة جوازات السفر، وإنشاء خط اتصال مباشر لضحايا إساءة المعاملة والاستغلال. وتحيط اللجنة علما أيضا بالمعلومات التي قدمها وفد الدولة الطرف والتي تفيد بأنه يجوز لعاملات المنازل الأجنبيات تغيير أرباب العمل. لكن اللجنة تشعر بالقلق بشأن ما يلي:</w:t>
      </w:r>
    </w:p>
    <w:p w14:paraId="4409B726" w14:textId="77777777" w:rsidR="00F415BD" w:rsidRPr="00B41EFF" w:rsidRDefault="00F415BD" w:rsidP="00F415BD">
      <w:pPr>
        <w:pStyle w:val="SingleTxt"/>
        <w:rPr>
          <w:rtl/>
        </w:rPr>
      </w:pPr>
      <w:r w:rsidRPr="00B41EFF">
        <w:rPr>
          <w:rtl/>
        </w:rPr>
        <w:tab/>
        <w:t>(أ)</w:t>
      </w:r>
      <w:r w:rsidRPr="00B41EFF">
        <w:rPr>
          <w:rtl/>
        </w:rPr>
        <w:tab/>
        <w:t>اتضاح عدم كفاية هذه التدابير لضمان احترام حقوق الإنسان الواجبة لعاملات المنازل المهاجرات، والشاهد في ذلك ارتفاع معدلات تعرضهن للإساءة والاستغلال الاقتصاديين والبدنيين واستمرار ممارسات من قبيل مصادرة أرباب العمل لجوازات السفر والاستمرار البيِّن لإعمال نظام الكفالة بحكم الواقع، مما يزيد من احتمال تعرضهن للاستغلال ويجعل من الصعب عليهن تغيير أرباب العمل حتى في حال تعرضهن لإساءة المعاملة؛</w:t>
      </w:r>
    </w:p>
    <w:p w14:paraId="43C3F57C" w14:textId="77777777" w:rsidR="00F415BD" w:rsidRPr="00B41EFF" w:rsidRDefault="00F415BD" w:rsidP="00F415BD">
      <w:pPr>
        <w:pStyle w:val="SingleTxt"/>
        <w:rPr>
          <w:rtl/>
        </w:rPr>
      </w:pPr>
      <w:r w:rsidRPr="00B41EFF">
        <w:rPr>
          <w:rtl/>
        </w:rPr>
        <w:tab/>
        <w:t>(ب)</w:t>
      </w:r>
      <w:r w:rsidRPr="00B41EFF">
        <w:rPr>
          <w:rtl/>
        </w:rPr>
        <w:tab/>
        <w:t xml:space="preserve">محدودية الحماية المنصوص عليها في المرسوم الوزاري رقم 1/2011 بإصدار اللائحة التنظيمية لمزاولة نشاط استقدام القوى العاملة غير العمانية، واستبعاد عمال المنازل من نطاق قانون العمل ومن ثمَّ حرمانهم من الوصول إلى سبل الانتصاف لدى المحاكم المختصة بشؤون العمل، وكون عمال المنازل ما زالوا لا يحق لهم تغيير أرباب عملهم دون التعرض لخطر المتابعة بتهمة </w:t>
      </w:r>
      <w:r w:rsidRPr="00B41EFF">
        <w:rPr>
          <w:rFonts w:hint="cs"/>
          <w:rtl/>
        </w:rPr>
        <w:t>”</w:t>
      </w:r>
      <w:r w:rsidRPr="00B41EFF">
        <w:rPr>
          <w:rtl/>
        </w:rPr>
        <w:t>الهرب من الكفيل</w:t>
      </w:r>
      <w:r w:rsidRPr="00B41EFF">
        <w:rPr>
          <w:rFonts w:hint="cs"/>
          <w:rtl/>
        </w:rPr>
        <w:t>“</w:t>
      </w:r>
      <w:r w:rsidRPr="00B41EFF">
        <w:rPr>
          <w:rtl/>
        </w:rPr>
        <w:t>؛</w:t>
      </w:r>
    </w:p>
    <w:p w14:paraId="4FAD773A" w14:textId="77777777" w:rsidR="00F415BD" w:rsidRPr="00B41EFF" w:rsidRDefault="00F415BD" w:rsidP="00F415BD">
      <w:pPr>
        <w:pStyle w:val="SingleTxt"/>
        <w:rPr>
          <w:rtl/>
        </w:rPr>
      </w:pPr>
      <w:r w:rsidRPr="00B41EFF">
        <w:rPr>
          <w:rtl/>
        </w:rPr>
        <w:tab/>
        <w:t>(ج)</w:t>
      </w:r>
      <w:r w:rsidRPr="00B41EFF">
        <w:rPr>
          <w:rtl/>
        </w:rPr>
        <w:tab/>
        <w:t>عدم تجريم العمل القسري بموجب قانون الجزاء والاقتصار على حظره في قانون العمل، الذي لا ينطبق على عمال المنازل؛</w:t>
      </w:r>
    </w:p>
    <w:p w14:paraId="4CC3DC76" w14:textId="77777777" w:rsidR="00F415BD" w:rsidRPr="00B41EFF" w:rsidRDefault="00F415BD" w:rsidP="00F415BD">
      <w:pPr>
        <w:pStyle w:val="SingleTxt"/>
        <w:rPr>
          <w:rtl/>
        </w:rPr>
      </w:pPr>
      <w:r w:rsidRPr="00B41EFF">
        <w:rPr>
          <w:rtl/>
        </w:rPr>
        <w:tab/>
        <w:t>(د)</w:t>
      </w:r>
      <w:r w:rsidRPr="00B41EFF">
        <w:rPr>
          <w:rtl/>
        </w:rPr>
        <w:tab/>
        <w:t>العقبات التي تحول دون لجوء عاملات المنازل المهاجرات إلى القضاء، ومن بينها الخوف من الطرد من البلد وعدم الاطمئنان إلى وضع إقامتهن أثناء سير الدعوى؛</w:t>
      </w:r>
    </w:p>
    <w:p w14:paraId="10ED8664" w14:textId="77777777" w:rsidR="00F415BD" w:rsidRPr="00B41EFF" w:rsidRDefault="00F415BD" w:rsidP="00F415BD">
      <w:pPr>
        <w:pStyle w:val="SingleTxt"/>
        <w:rPr>
          <w:rtl/>
        </w:rPr>
      </w:pPr>
      <w:r w:rsidRPr="00B41EFF">
        <w:rPr>
          <w:rtl/>
        </w:rPr>
        <w:tab/>
        <w:t>(</w:t>
      </w:r>
      <w:r w:rsidRPr="00B41EFF">
        <w:rPr>
          <w:rFonts w:hint="cs"/>
          <w:rtl/>
        </w:rPr>
        <w:t>ﻫ</w:t>
      </w:r>
      <w:r w:rsidRPr="00B41EFF">
        <w:rPr>
          <w:rtl/>
        </w:rPr>
        <w:t>)</w:t>
      </w:r>
      <w:r w:rsidRPr="00B41EFF">
        <w:rPr>
          <w:rtl/>
        </w:rPr>
        <w:tab/>
        <w:t>عدم الانتظام في عمليات تفتيش العمل لرصد ظروف عمل العاملات المهاجرات في أماكن عملهن؛</w:t>
      </w:r>
    </w:p>
    <w:p w14:paraId="034976E9" w14:textId="77777777" w:rsidR="00F415BD" w:rsidRPr="00B41EFF" w:rsidRDefault="00F415BD" w:rsidP="00F415BD">
      <w:pPr>
        <w:pStyle w:val="SingleTxt"/>
        <w:rPr>
          <w:rtl/>
        </w:rPr>
      </w:pPr>
      <w:r w:rsidRPr="00B41EFF">
        <w:rPr>
          <w:rtl/>
        </w:rPr>
        <w:tab/>
        <w:t>(و)</w:t>
      </w:r>
      <w:r w:rsidRPr="00B41EFF">
        <w:rPr>
          <w:rtl/>
        </w:rPr>
        <w:tab/>
        <w:t>عدم وجود آلية لإنفاذ عقود عمل عاملات المنازل المهاجرات؛</w:t>
      </w:r>
    </w:p>
    <w:p w14:paraId="34636E2F" w14:textId="77777777" w:rsidR="00F415BD" w:rsidRPr="00B41EFF" w:rsidRDefault="00F415BD" w:rsidP="00F415BD">
      <w:pPr>
        <w:pStyle w:val="SingleTxt"/>
        <w:rPr>
          <w:rtl/>
        </w:rPr>
      </w:pPr>
      <w:r w:rsidRPr="00B41EFF">
        <w:rPr>
          <w:rtl/>
        </w:rPr>
        <w:tab/>
        <w:t>(ز)</w:t>
      </w:r>
      <w:r w:rsidRPr="00B41EFF">
        <w:rPr>
          <w:rtl/>
        </w:rPr>
        <w:tab/>
        <w:t xml:space="preserve">عدم وجود </w:t>
      </w:r>
      <w:proofErr w:type="spellStart"/>
      <w:r w:rsidRPr="00B41EFF">
        <w:rPr>
          <w:rtl/>
        </w:rPr>
        <w:t>مآوٍ</w:t>
      </w:r>
      <w:proofErr w:type="spellEnd"/>
      <w:r w:rsidRPr="00B41EFF">
        <w:rPr>
          <w:rtl/>
        </w:rPr>
        <w:t xml:space="preserve"> للنساء ضحايا إساءة المعاملة والاستغلال. </w:t>
      </w:r>
    </w:p>
    <w:p w14:paraId="6586DAFD" w14:textId="77777777" w:rsidR="00F415BD" w:rsidRPr="00B41EFF" w:rsidRDefault="00F415BD" w:rsidP="00F415BD">
      <w:pPr>
        <w:pStyle w:val="SingleTxt"/>
        <w:rPr>
          <w:b/>
          <w:bCs/>
          <w:rtl/>
        </w:rPr>
      </w:pPr>
      <w:r w:rsidRPr="00B41EFF">
        <w:rPr>
          <w:rtl/>
        </w:rPr>
        <w:t>٤٠</w:t>
      </w:r>
      <w:r w:rsidRPr="00B41EFF">
        <w:rPr>
          <w:rFonts w:hint="cs"/>
          <w:rtl/>
        </w:rPr>
        <w:t xml:space="preserve"> </w:t>
      </w:r>
      <w:r w:rsidRPr="00B41EFF">
        <w:rPr>
          <w:rtl/>
        </w:rPr>
        <w:t>-</w:t>
      </w:r>
      <w:r w:rsidRPr="00B41EFF">
        <w:rPr>
          <w:rtl/>
        </w:rPr>
        <w:tab/>
      </w:r>
      <w:r w:rsidRPr="00B41EFF">
        <w:rPr>
          <w:b/>
          <w:bCs/>
          <w:rtl/>
        </w:rPr>
        <w:t xml:space="preserve">وتوصي اللجنة، تمشيا مع توصيتها العامة رقم 26 (2008) بشأن العاملات المهاجرات، بأن تقوم الدولة الطرف بما يلي: </w:t>
      </w:r>
    </w:p>
    <w:p w14:paraId="018C0B8F" w14:textId="71AF9135" w:rsidR="00F415BD" w:rsidRPr="00B41EFF" w:rsidRDefault="00F415BD" w:rsidP="00F415BD">
      <w:pPr>
        <w:pStyle w:val="SingleTxt"/>
        <w:rPr>
          <w:b/>
          <w:bCs/>
        </w:rPr>
      </w:pPr>
      <w:r w:rsidRPr="00B41EFF">
        <w:rPr>
          <w:rtl/>
        </w:rPr>
        <w:tab/>
        <w:t>(أ)</w:t>
      </w:r>
      <w:r w:rsidRPr="00B41EFF">
        <w:rPr>
          <w:rtl/>
        </w:rPr>
        <w:tab/>
      </w:r>
      <w:r w:rsidRPr="00B41EFF">
        <w:rPr>
          <w:b/>
          <w:bCs/>
          <w:rtl/>
        </w:rPr>
        <w:t>مواصلة توعية عاملات المنازل المهاجرات بحقوق الإنسان المكفولة لهن بموجب الاتفاقية ورصد أنشطة وكالات استقدام القوى العاملة، بوسائل منها إنشاء آلية إنفاذ للتأكد من تطابق العقود المستخدمة في الدولة الطرف مع تلك المستخدمة في بلدان منشأ</w:t>
      </w:r>
      <w:r w:rsidRPr="00B41EFF">
        <w:rPr>
          <w:rFonts w:hint="cs"/>
          <w:b/>
          <w:bCs/>
          <w:rtl/>
        </w:rPr>
        <w:t> </w:t>
      </w:r>
      <w:r w:rsidRPr="00B41EFF">
        <w:rPr>
          <w:b/>
          <w:bCs/>
          <w:rtl/>
        </w:rPr>
        <w:t>العمال؛</w:t>
      </w:r>
    </w:p>
    <w:p w14:paraId="74A412C9" w14:textId="77777777" w:rsidR="00F415BD" w:rsidRPr="00B41EFF" w:rsidRDefault="00F415BD" w:rsidP="00F415BD">
      <w:pPr>
        <w:pStyle w:val="SingleTxt"/>
        <w:rPr>
          <w:b/>
          <w:bCs/>
          <w:rtl/>
        </w:rPr>
      </w:pPr>
      <w:r w:rsidRPr="00B41EFF">
        <w:rPr>
          <w:rtl/>
        </w:rPr>
        <w:lastRenderedPageBreak/>
        <w:tab/>
        <w:t>(ب)</w:t>
      </w:r>
      <w:r w:rsidRPr="00B41EFF">
        <w:rPr>
          <w:rtl/>
        </w:rPr>
        <w:tab/>
      </w:r>
      <w:r w:rsidRPr="00B41EFF">
        <w:rPr>
          <w:b/>
          <w:bCs/>
          <w:rtl/>
        </w:rPr>
        <w:t xml:space="preserve">توسيع نطاق تطبيق قانون العمل ليشمل عمال المنازل واعتماد قانون محدد ينظم العمالة المنزلية، مع فرض </w:t>
      </w:r>
      <w:proofErr w:type="spellStart"/>
      <w:r w:rsidRPr="00B41EFF">
        <w:rPr>
          <w:b/>
          <w:bCs/>
          <w:rtl/>
        </w:rPr>
        <w:t>جزاءات</w:t>
      </w:r>
      <w:proofErr w:type="spellEnd"/>
      <w:r w:rsidRPr="00B41EFF">
        <w:rPr>
          <w:b/>
          <w:bCs/>
          <w:rtl/>
        </w:rPr>
        <w:t xml:space="preserve"> كافية على أرباب العمل الذين يقومون بممارسات مسيئة؛</w:t>
      </w:r>
    </w:p>
    <w:p w14:paraId="55719ECF" w14:textId="77777777" w:rsidR="00F415BD" w:rsidRPr="00B41EFF" w:rsidRDefault="00F415BD" w:rsidP="00F415BD">
      <w:pPr>
        <w:pStyle w:val="SingleTxt"/>
        <w:rPr>
          <w:b/>
          <w:bCs/>
          <w:rtl/>
        </w:rPr>
      </w:pPr>
      <w:r w:rsidRPr="00B41EFF">
        <w:rPr>
          <w:rtl/>
        </w:rPr>
        <w:tab/>
        <w:t>(ج)</w:t>
      </w:r>
      <w:r w:rsidRPr="00B41EFF">
        <w:rPr>
          <w:rtl/>
        </w:rPr>
        <w:tab/>
      </w:r>
      <w:r w:rsidRPr="00B41EFF">
        <w:rPr>
          <w:b/>
          <w:bCs/>
          <w:rtl/>
        </w:rPr>
        <w:t xml:space="preserve">إعمال حق عمال المنازل في تغيير أرباب العمل قانونيا ومنع أرباب العمل الحاليين من ارتكاب انتهاكات في هذا الصدد، وضمان وصول العاملات المهاجرات إلى سبل الانتصاف بصورة فعالة، بوسائل منها ضمان سلامتهن وإقامتهن أثناء سير الإجراءات القانونية؛ </w:t>
      </w:r>
    </w:p>
    <w:p w14:paraId="02E63EE6" w14:textId="77777777" w:rsidR="00F415BD" w:rsidRPr="00B41EFF" w:rsidRDefault="00F415BD" w:rsidP="00F415BD">
      <w:pPr>
        <w:pStyle w:val="SingleTxt"/>
        <w:rPr>
          <w:b/>
          <w:bCs/>
          <w:rtl/>
        </w:rPr>
      </w:pPr>
      <w:r w:rsidRPr="00B41EFF">
        <w:rPr>
          <w:rtl/>
        </w:rPr>
        <w:tab/>
        <w:t>(د)</w:t>
      </w:r>
      <w:r w:rsidRPr="00B41EFF">
        <w:rPr>
          <w:rtl/>
        </w:rPr>
        <w:tab/>
      </w:r>
      <w:r w:rsidRPr="00B41EFF">
        <w:rPr>
          <w:b/>
          <w:bCs/>
          <w:rtl/>
        </w:rPr>
        <w:t>تعديل قانون الجزاء ابتغاء تجريم العمل القسري؛</w:t>
      </w:r>
    </w:p>
    <w:p w14:paraId="5607ACE9" w14:textId="77777777" w:rsidR="00F415BD" w:rsidRPr="00B41EFF" w:rsidRDefault="00F415BD" w:rsidP="00F415BD">
      <w:pPr>
        <w:pStyle w:val="SingleTxt"/>
        <w:rPr>
          <w:b/>
          <w:bCs/>
          <w:rtl/>
        </w:rPr>
      </w:pPr>
      <w:r w:rsidRPr="00B41EFF">
        <w:rPr>
          <w:rtl/>
        </w:rPr>
        <w:tab/>
        <w:t>(</w:t>
      </w:r>
      <w:r w:rsidRPr="00B41EFF">
        <w:rPr>
          <w:rFonts w:hint="cs"/>
          <w:rtl/>
        </w:rPr>
        <w:t>ﻫ</w:t>
      </w:r>
      <w:r w:rsidRPr="00B41EFF">
        <w:rPr>
          <w:rtl/>
        </w:rPr>
        <w:t>)</w:t>
      </w:r>
      <w:r w:rsidRPr="00B41EFF">
        <w:rPr>
          <w:rtl/>
        </w:rPr>
        <w:tab/>
      </w:r>
      <w:r w:rsidRPr="00B41EFF">
        <w:rPr>
          <w:b/>
          <w:bCs/>
          <w:rtl/>
        </w:rPr>
        <w:t>توخي الصرامة في حظر مصادرة جوازات السفر وضمان الانتظام في عمليات تفتيش العمل في أماكن عمل العاملات المهاجرات وأماكن إيوائهن؛</w:t>
      </w:r>
    </w:p>
    <w:p w14:paraId="7F8138B1" w14:textId="77777777" w:rsidR="00F415BD" w:rsidRPr="00B41EFF" w:rsidRDefault="00F415BD" w:rsidP="00F415BD">
      <w:pPr>
        <w:pStyle w:val="SingleTxt"/>
        <w:rPr>
          <w:b/>
          <w:bCs/>
          <w:rtl/>
        </w:rPr>
      </w:pPr>
      <w:r w:rsidRPr="00B41EFF">
        <w:rPr>
          <w:rtl/>
        </w:rPr>
        <w:tab/>
        <w:t>(و)</w:t>
      </w:r>
      <w:r w:rsidRPr="00B41EFF">
        <w:rPr>
          <w:rtl/>
        </w:rPr>
        <w:tab/>
      </w:r>
      <w:r w:rsidRPr="00B41EFF">
        <w:rPr>
          <w:b/>
          <w:bCs/>
          <w:rtl/>
        </w:rPr>
        <w:t xml:space="preserve">توفير عدد كاف من </w:t>
      </w:r>
      <w:proofErr w:type="spellStart"/>
      <w:r w:rsidRPr="00B41EFF">
        <w:rPr>
          <w:b/>
          <w:bCs/>
          <w:rtl/>
        </w:rPr>
        <w:t>المآوي</w:t>
      </w:r>
      <w:proofErr w:type="spellEnd"/>
      <w:r w:rsidRPr="00B41EFF">
        <w:rPr>
          <w:b/>
          <w:bCs/>
          <w:rtl/>
        </w:rPr>
        <w:t xml:space="preserve"> لضحايا الإساءة والاستغلال وضمان وجودها في جميع أنحاء إقليم الدولة الطرف؛</w:t>
      </w:r>
    </w:p>
    <w:p w14:paraId="1B68CB2D" w14:textId="77777777" w:rsidR="00F415BD" w:rsidRPr="00B41EFF" w:rsidRDefault="00F415BD" w:rsidP="00F415BD">
      <w:pPr>
        <w:pStyle w:val="SingleTxt"/>
        <w:rPr>
          <w:b/>
          <w:bCs/>
          <w:rtl/>
        </w:rPr>
      </w:pPr>
      <w:r w:rsidRPr="00B41EFF">
        <w:rPr>
          <w:rtl/>
        </w:rPr>
        <w:tab/>
        <w:t>(ز)</w:t>
      </w:r>
      <w:r w:rsidRPr="00B41EFF">
        <w:rPr>
          <w:rtl/>
        </w:rPr>
        <w:tab/>
      </w:r>
      <w:r w:rsidRPr="00B41EFF">
        <w:rPr>
          <w:b/>
          <w:bCs/>
          <w:rtl/>
        </w:rPr>
        <w:t>حماية حقوق عاملات المنازل المهاجرات، بوسائل تشمل التشجيع على إنشاء نقابة لهن؛</w:t>
      </w:r>
    </w:p>
    <w:p w14:paraId="1E472DFA" w14:textId="77777777" w:rsidR="00F415BD" w:rsidRPr="00B41EFF" w:rsidRDefault="00F415BD" w:rsidP="00F415BD">
      <w:pPr>
        <w:pStyle w:val="SingleTxt"/>
        <w:rPr>
          <w:b/>
          <w:bCs/>
          <w:rtl/>
        </w:rPr>
      </w:pPr>
      <w:r w:rsidRPr="00B41EFF">
        <w:rPr>
          <w:rtl/>
        </w:rPr>
        <w:tab/>
        <w:t>(ح)</w:t>
      </w:r>
      <w:r w:rsidRPr="00B41EFF">
        <w:rPr>
          <w:rtl/>
        </w:rPr>
        <w:tab/>
      </w:r>
      <w:r w:rsidRPr="00B41EFF">
        <w:rPr>
          <w:b/>
          <w:bCs/>
          <w:rtl/>
        </w:rPr>
        <w:t>التصديق على اتفاقية العمال المنـزليين لعام 2011 (رقم 189)، الصادرة عن منظمة العمل الدولية.</w:t>
      </w:r>
    </w:p>
    <w:p w14:paraId="2BBBA53D" w14:textId="77777777" w:rsidR="00F415BD" w:rsidRPr="00B41EFF" w:rsidRDefault="00F415BD" w:rsidP="00F415BD">
      <w:pPr>
        <w:pStyle w:val="SingleTxt"/>
        <w:spacing w:after="0" w:line="120" w:lineRule="exact"/>
        <w:rPr>
          <w:sz w:val="10"/>
          <w:rtl/>
        </w:rPr>
      </w:pPr>
    </w:p>
    <w:p w14:paraId="58BEF1B2"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الصحة</w:t>
      </w:r>
    </w:p>
    <w:p w14:paraId="304B2004" w14:textId="77777777" w:rsidR="00F415BD" w:rsidRPr="00B41EFF" w:rsidRDefault="00F415BD" w:rsidP="00F415BD">
      <w:pPr>
        <w:pStyle w:val="SingleTxt"/>
        <w:rPr>
          <w:rtl/>
        </w:rPr>
      </w:pPr>
      <w:r w:rsidRPr="00B41EFF">
        <w:rPr>
          <w:rtl/>
        </w:rPr>
        <w:t>٤١</w:t>
      </w:r>
      <w:r w:rsidRPr="00B41EFF">
        <w:rPr>
          <w:rFonts w:hint="cs"/>
          <w:rtl/>
        </w:rPr>
        <w:t xml:space="preserve"> </w:t>
      </w:r>
      <w:r w:rsidRPr="00B41EFF">
        <w:rPr>
          <w:rtl/>
        </w:rPr>
        <w:t>-</w:t>
      </w:r>
      <w:r w:rsidRPr="00B41EFF">
        <w:rPr>
          <w:rtl/>
        </w:rPr>
        <w:tab/>
        <w:t>تلاحظ اللجنة مع التقدير تحسّن المؤشرات الصحية للمرأة بدرجة كبيرة، ولا سيما من حيث العمر المتوقع، ووفيات الأمهات، وتغطية نفقات الرعاية الصحية للحوامل، ونسبة الولادات تحت إشراف طبي، وعدد فحوص فيروس نقص المناعة البشرية أثناء الحمل. لكن اللجنة تشعر بالقلق بشأن ما يلي:</w:t>
      </w:r>
    </w:p>
    <w:p w14:paraId="4D1817F0" w14:textId="77777777" w:rsidR="00F415BD" w:rsidRPr="00B41EFF" w:rsidRDefault="00F415BD" w:rsidP="00F415BD">
      <w:pPr>
        <w:pStyle w:val="SingleTxt"/>
        <w:rPr>
          <w:rtl/>
        </w:rPr>
      </w:pPr>
      <w:r w:rsidRPr="00B41EFF">
        <w:rPr>
          <w:rtl/>
        </w:rPr>
        <w:tab/>
        <w:t>(أ)</w:t>
      </w:r>
      <w:r w:rsidRPr="00B41EFF">
        <w:rPr>
          <w:rtl/>
        </w:rPr>
        <w:tab/>
        <w:t xml:space="preserve">محدودية الفرص المتاحة للنساء والفتيات المراهقات للحصول على خدمات الصحة الجنسية والإنجابية في المناطق الريفية والمناطق النائية في الدولة الطرف؛ </w:t>
      </w:r>
    </w:p>
    <w:p w14:paraId="305B2DE7" w14:textId="77777777" w:rsidR="00F415BD" w:rsidRPr="00B41EFF" w:rsidRDefault="00F415BD" w:rsidP="00F415BD">
      <w:pPr>
        <w:pStyle w:val="SingleTxt"/>
        <w:rPr>
          <w:rtl/>
        </w:rPr>
      </w:pPr>
      <w:r w:rsidRPr="00B41EFF">
        <w:rPr>
          <w:rtl/>
        </w:rPr>
        <w:tab/>
        <w:t>(ب)</w:t>
      </w:r>
      <w:r w:rsidRPr="00B41EFF">
        <w:rPr>
          <w:rtl/>
        </w:rPr>
        <w:tab/>
        <w:t>تجريم الإجهاض إلا عندما تكون حياة المرأة الحامل أو الفتاة الحامل أو صحتهما في</w:t>
      </w:r>
      <w:r w:rsidRPr="00B41EFF">
        <w:rPr>
          <w:rFonts w:hint="cs"/>
          <w:rtl/>
        </w:rPr>
        <w:t> </w:t>
      </w:r>
      <w:r w:rsidRPr="00B41EFF">
        <w:rPr>
          <w:rtl/>
        </w:rPr>
        <w:t>خطر، مما يجبر النساء، لا سيما اللاتي يعشن في المناطق الريفية، على اللجوء إلى عمليات الإجهاض غير المأمونة وغير القانونية؛</w:t>
      </w:r>
    </w:p>
    <w:p w14:paraId="34FCB6FC" w14:textId="77777777" w:rsidR="00F415BD" w:rsidRPr="00B41EFF" w:rsidRDefault="00F415BD" w:rsidP="00F415BD">
      <w:pPr>
        <w:pStyle w:val="SingleTxt"/>
        <w:rPr>
          <w:rtl/>
        </w:rPr>
      </w:pPr>
      <w:r w:rsidRPr="00B41EFF">
        <w:rPr>
          <w:rtl/>
        </w:rPr>
        <w:tab/>
        <w:t>(ج)</w:t>
      </w:r>
      <w:r w:rsidRPr="00B41EFF">
        <w:rPr>
          <w:rtl/>
        </w:rPr>
        <w:tab/>
        <w:t xml:space="preserve">محدودية إمكانية الحصول على وسائل منع الحمل الحديثة، ولا سيما في المناطق الريفية. </w:t>
      </w:r>
    </w:p>
    <w:p w14:paraId="5E04A0A3" w14:textId="77777777" w:rsidR="00F415BD" w:rsidRPr="00B41EFF" w:rsidRDefault="00F415BD" w:rsidP="00F415BD">
      <w:pPr>
        <w:pStyle w:val="SingleTxt"/>
        <w:rPr>
          <w:b/>
          <w:bCs/>
          <w:rtl/>
        </w:rPr>
      </w:pPr>
      <w:r w:rsidRPr="00B41EFF">
        <w:rPr>
          <w:rtl/>
        </w:rPr>
        <w:t>٤٢</w:t>
      </w:r>
      <w:r w:rsidRPr="00B41EFF">
        <w:rPr>
          <w:rFonts w:hint="cs"/>
          <w:rtl/>
        </w:rPr>
        <w:t xml:space="preserve"> </w:t>
      </w:r>
      <w:r w:rsidRPr="00B41EFF">
        <w:rPr>
          <w:rtl/>
        </w:rPr>
        <w:t>-</w:t>
      </w:r>
      <w:r w:rsidRPr="00B41EFF">
        <w:rPr>
          <w:rtl/>
        </w:rPr>
        <w:tab/>
      </w:r>
      <w:r w:rsidRPr="00B41EFF">
        <w:rPr>
          <w:b/>
          <w:bCs/>
          <w:rtl/>
        </w:rPr>
        <w:t xml:space="preserve">وتوصي اللجنة، تمشيا مع توصيتها العامة رقم 24 (1999) بشأن المرأة والصحة، بأن تقوم الدولة الطرف بما يلي: </w:t>
      </w:r>
    </w:p>
    <w:p w14:paraId="729364CE" w14:textId="77777777" w:rsidR="00F415BD" w:rsidRPr="00B41EFF" w:rsidRDefault="00F415BD" w:rsidP="00F415BD">
      <w:pPr>
        <w:pStyle w:val="SingleTxt"/>
        <w:rPr>
          <w:b/>
          <w:bCs/>
          <w:rtl/>
        </w:rPr>
      </w:pPr>
      <w:r w:rsidRPr="00B41EFF">
        <w:rPr>
          <w:rtl/>
        </w:rPr>
        <w:tab/>
        <w:t>(أ)</w:t>
      </w:r>
      <w:r w:rsidRPr="00B41EFF">
        <w:rPr>
          <w:rtl/>
        </w:rPr>
        <w:tab/>
      </w:r>
      <w:r w:rsidRPr="00B41EFF">
        <w:rPr>
          <w:b/>
          <w:bCs/>
          <w:rtl/>
        </w:rPr>
        <w:t>تقديم خدمات صحية شاملة، ولا سيما خدمات الصحة الجنسية والإنجابية، بما</w:t>
      </w:r>
      <w:r w:rsidRPr="00B41EFF">
        <w:rPr>
          <w:rFonts w:hint="cs"/>
          <w:b/>
          <w:bCs/>
          <w:rtl/>
        </w:rPr>
        <w:t> </w:t>
      </w:r>
      <w:r w:rsidRPr="00B41EFF">
        <w:rPr>
          <w:b/>
          <w:bCs/>
          <w:rtl/>
        </w:rPr>
        <w:t xml:space="preserve">في ذلك خدمات الرعاية قبل الولادة وعند الولادة وبعدها، وذلك في جميع المحافظات؛ </w:t>
      </w:r>
    </w:p>
    <w:p w14:paraId="1B8F19A4"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 xml:space="preserve">تعديل قانون الجزاء لإضفاء الصفة القانونية على الإجهاض في حالات وجود خطر يهدد حياة المرأة الحامل أو الفتاة الحامل و/أو صحتهما، وفي حالات الاغتصاب وسفاح </w:t>
      </w:r>
      <w:r w:rsidRPr="00B41EFF">
        <w:rPr>
          <w:b/>
          <w:bCs/>
          <w:rtl/>
        </w:rPr>
        <w:lastRenderedPageBreak/>
        <w:t xml:space="preserve">المحارم وإصابة الجنين بعلة شديدة، وإلغاء تجريم الإجهاض في جميع الحالات الأخرى، وإتاحة المزيد من الفرص للمرأة لكي تحصل على خدمات الإجهاض المأمون وخدمات الرعاية بعد الإجهاض؛ </w:t>
      </w:r>
    </w:p>
    <w:p w14:paraId="5BD76425" w14:textId="77777777" w:rsidR="00F415BD" w:rsidRPr="00B41EFF" w:rsidRDefault="00F415BD" w:rsidP="00F415BD">
      <w:pPr>
        <w:pStyle w:val="SingleTxt"/>
        <w:rPr>
          <w:b/>
          <w:bCs/>
          <w:rtl/>
        </w:rPr>
      </w:pPr>
      <w:r w:rsidRPr="00B41EFF">
        <w:rPr>
          <w:rtl/>
        </w:rPr>
        <w:tab/>
        <w:t>(ج)</w:t>
      </w:r>
      <w:r w:rsidRPr="00B41EFF">
        <w:rPr>
          <w:rtl/>
        </w:rPr>
        <w:tab/>
      </w:r>
      <w:r w:rsidRPr="00B41EFF">
        <w:rPr>
          <w:b/>
          <w:bCs/>
          <w:rtl/>
        </w:rPr>
        <w:t>كفالة توافر الأشكال الحديثة لمنع الحمل وخدمات الصحة الإنجابية، وإمكانية حصول جميع النساء والفتيات المراهقات عليها في الدولة الطرف؛</w:t>
      </w:r>
    </w:p>
    <w:p w14:paraId="7129C8CA" w14:textId="77777777" w:rsidR="00F415BD" w:rsidRPr="00B41EFF" w:rsidRDefault="00F415BD" w:rsidP="00F415BD">
      <w:pPr>
        <w:pStyle w:val="SingleTxt"/>
        <w:rPr>
          <w:b/>
          <w:bCs/>
          <w:rtl/>
        </w:rPr>
      </w:pPr>
      <w:r w:rsidRPr="00B41EFF">
        <w:rPr>
          <w:rtl/>
        </w:rPr>
        <w:tab/>
        <w:t>(د)</w:t>
      </w:r>
      <w:r w:rsidRPr="00B41EFF">
        <w:rPr>
          <w:rtl/>
        </w:rPr>
        <w:tab/>
      </w:r>
      <w:r w:rsidRPr="00B41EFF">
        <w:rPr>
          <w:b/>
          <w:bCs/>
          <w:rtl/>
        </w:rPr>
        <w:t>تقييم العبء المالي المترتب على نظام الرعاية الصحية بسبب توفير العلاج الطبي لضحايا الممارسات الضارة، بما في ذلك تشويه الأعضاء التناسلية للإناث.</w:t>
      </w:r>
    </w:p>
    <w:p w14:paraId="6B08D60E" w14:textId="77777777" w:rsidR="00F415BD" w:rsidRPr="00B41EFF" w:rsidRDefault="00F415BD" w:rsidP="00F415BD">
      <w:pPr>
        <w:pStyle w:val="SingleTxt"/>
        <w:spacing w:after="0" w:line="120" w:lineRule="exact"/>
        <w:rPr>
          <w:b/>
          <w:sz w:val="10"/>
          <w:rtl/>
        </w:rPr>
      </w:pPr>
    </w:p>
    <w:p w14:paraId="4D08CDD9" w14:textId="1D186A51"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lang w:val="en-GB"/>
        </w:rPr>
        <w:tab/>
      </w:r>
      <w:r w:rsidRPr="00B41EFF">
        <w:rPr>
          <w:rtl/>
          <w:lang w:val="en-GB"/>
        </w:rPr>
        <w:tab/>
      </w:r>
      <w:dir w:val="rtl">
        <w:r w:rsidRPr="00B41EFF">
          <w:rPr>
            <w:rtl/>
          </w:rPr>
          <w:t>الاستحقاقات الاقتصادية والاجتماعية</w:t>
        </w:r>
        <w:r w:rsidRPr="00B41EFF">
          <w:rPr>
            <w:rFonts w:ascii="Arial" w:hAnsi="Arial" w:cs="Arial" w:hint="cs"/>
            <w:rtl/>
          </w:rPr>
          <w:t>‬</w:t>
        </w:r>
        <w:r w:rsidRPr="00B41EFF">
          <w:t>‬</w:t>
        </w:r>
        <w:r w:rsidRPr="00B41EFF">
          <w:t>‬</w:t>
        </w:r>
        <w:r w:rsidR="0006115A">
          <w:t>‬</w:t>
        </w:r>
      </w:dir>
    </w:p>
    <w:p w14:paraId="65CDD3EC" w14:textId="77777777" w:rsidR="00F415BD" w:rsidRPr="00B41EFF" w:rsidRDefault="00F415BD" w:rsidP="00F415BD">
      <w:pPr>
        <w:pStyle w:val="SingleTxt"/>
        <w:rPr>
          <w:rtl/>
        </w:rPr>
      </w:pPr>
      <w:r w:rsidRPr="00B41EFF">
        <w:rPr>
          <w:rtl/>
        </w:rPr>
        <w:t>٤٣</w:t>
      </w:r>
      <w:r w:rsidRPr="00B41EFF">
        <w:rPr>
          <w:rFonts w:hint="cs"/>
          <w:rtl/>
        </w:rPr>
        <w:t xml:space="preserve"> </w:t>
      </w:r>
      <w:r w:rsidRPr="00B41EFF">
        <w:rPr>
          <w:rtl/>
        </w:rPr>
        <w:t>-</w:t>
      </w:r>
      <w:r w:rsidRPr="00B41EFF">
        <w:rPr>
          <w:rtl/>
        </w:rPr>
        <w:tab/>
        <w:t xml:space="preserve">ترحب اللجنة باعتماد المرسوم السلطاني رقم 29/2013 الذي يساوي بين المرأة والرجل في الأهلية القانونية فيما يتعلق بجميع المعاملات المدنية، وكذلك بالتدابير الرامية إلى تعزيز روح المبادرة لدى المرأة. وتلاحظ أيضا إنشاء دائرة الرياضة النسائية بوزارة الشؤون الرياضية. </w:t>
      </w:r>
      <w:dir w:val="rtl">
        <w:r w:rsidRPr="00B41EFF">
          <w:rPr>
            <w:rtl/>
          </w:rPr>
          <w:t>بيد أنها تشعر بالقلق بشأن ما</w:t>
        </w:r>
        <w:r w:rsidRPr="00B41EFF">
          <w:rPr>
            <w:rFonts w:hint="cs"/>
            <w:rtl/>
          </w:rPr>
          <w:t> </w:t>
        </w:r>
        <w:r w:rsidRPr="00B41EFF">
          <w:rPr>
            <w:rtl/>
          </w:rPr>
          <w:t>يلي:</w:t>
        </w:r>
        <w:r w:rsidRPr="00B41EFF">
          <w:rPr>
            <w:rFonts w:ascii="Arial" w:hAnsi="Arial" w:cs="Arial" w:hint="cs"/>
            <w:rtl/>
          </w:rPr>
          <w:t>‬</w:t>
        </w:r>
        <w:r w:rsidRPr="00B41EFF">
          <w:rPr>
            <w:lang w:val="en-GB"/>
          </w:rPr>
          <w:t>‬</w:t>
        </w:r>
        <w:r w:rsidRPr="00B41EFF">
          <w:rPr>
            <w:lang w:val="en-GB"/>
          </w:rPr>
          <w:t>‬</w:t>
        </w:r>
        <w:r w:rsidRPr="00B41EFF">
          <w:t>‬</w:t>
        </w:r>
        <w:r w:rsidRPr="00B41EFF">
          <w:t>‬</w:t>
        </w:r>
        <w:r w:rsidR="0006115A">
          <w:t>‬</w:t>
        </w:r>
      </w:dir>
    </w:p>
    <w:p w14:paraId="2447F9A0" w14:textId="77777777" w:rsidR="00F415BD" w:rsidRPr="00B41EFF" w:rsidRDefault="00F415BD" w:rsidP="00F415BD">
      <w:pPr>
        <w:pStyle w:val="SingleTxt"/>
        <w:rPr>
          <w:rtl/>
        </w:rPr>
      </w:pPr>
      <w:r w:rsidRPr="00B41EFF">
        <w:rPr>
          <w:rtl/>
        </w:rPr>
        <w:tab/>
        <w:t>(أ)</w:t>
      </w:r>
      <w:r w:rsidRPr="00B41EFF">
        <w:rPr>
          <w:rtl/>
        </w:rPr>
        <w:tab/>
        <w:t>كون المرأة لا تحصل إلا على نحو 29 في المائة من القروض المدعومة؛</w:t>
      </w:r>
    </w:p>
    <w:p w14:paraId="78403062" w14:textId="77777777" w:rsidR="00F415BD" w:rsidRPr="00B41EFF" w:rsidRDefault="00F415BD" w:rsidP="00F415BD">
      <w:pPr>
        <w:pStyle w:val="SingleTxt"/>
        <w:rPr>
          <w:rtl/>
        </w:rPr>
      </w:pPr>
      <w:r w:rsidRPr="00B41EFF">
        <w:rPr>
          <w:rtl/>
        </w:rPr>
        <w:tab/>
        <w:t>(ب)</w:t>
      </w:r>
      <w:r w:rsidRPr="00B41EFF">
        <w:rPr>
          <w:rtl/>
        </w:rPr>
        <w:tab/>
        <w:t>نقص المعلومات عن تغطية البرامج الاجتماعية، بما في ذلك خطط الحماية الاجتماعية واستحقاقات المعاشات التقاعدية، للنساء اللاتي يعشن في فقر، والمهاجرات، ونساء مجتمعات الرحل، والنساء الريفيات، والنساء ذوات الإعاقة؛</w:t>
      </w:r>
    </w:p>
    <w:p w14:paraId="518D27D2" w14:textId="77777777" w:rsidR="00F415BD" w:rsidRPr="00B41EFF" w:rsidRDefault="00F415BD" w:rsidP="00F415BD">
      <w:pPr>
        <w:pStyle w:val="SingleTxt"/>
        <w:rPr>
          <w:rtl/>
        </w:rPr>
      </w:pPr>
      <w:r w:rsidRPr="00B41EFF">
        <w:rPr>
          <w:rtl/>
        </w:rPr>
        <w:tab/>
        <w:t>(ج)</w:t>
      </w:r>
      <w:r w:rsidRPr="00B41EFF">
        <w:rPr>
          <w:rtl/>
        </w:rPr>
        <w:tab/>
        <w:t xml:space="preserve">نقص المعلومات عم مدى مشاركة المنظمات النسائية في تصميم وتنفيذ الاستراتيجيات الوطنية الرامية إلى تحقيق أهداف التنمية المستدامة. </w:t>
      </w:r>
    </w:p>
    <w:p w14:paraId="2F3D85D2" w14:textId="77777777" w:rsidR="00F415BD" w:rsidRPr="00B41EFF" w:rsidRDefault="00F415BD" w:rsidP="00F415BD">
      <w:pPr>
        <w:pStyle w:val="SingleTxt"/>
        <w:rPr>
          <w:b/>
          <w:bCs/>
          <w:rtl/>
        </w:rPr>
      </w:pPr>
      <w:r w:rsidRPr="00B41EFF">
        <w:rPr>
          <w:rtl/>
        </w:rPr>
        <w:t>٤٤</w:t>
      </w:r>
      <w:r w:rsidRPr="00B41EFF">
        <w:rPr>
          <w:rFonts w:hint="cs"/>
          <w:rtl/>
        </w:rPr>
        <w:t xml:space="preserve"> </w:t>
      </w:r>
      <w:r w:rsidRPr="00B41EFF">
        <w:rPr>
          <w:rtl/>
        </w:rPr>
        <w:t>-</w:t>
      </w:r>
      <w:r w:rsidRPr="00B41EFF">
        <w:rPr>
          <w:rtl/>
        </w:rPr>
        <w:tab/>
      </w:r>
      <w:r w:rsidRPr="00B41EFF">
        <w:rPr>
          <w:b/>
          <w:bCs/>
          <w:rtl/>
        </w:rPr>
        <w:t xml:space="preserve">وتوصي اللجنة الدولة الطرف بما يلي: </w:t>
      </w:r>
    </w:p>
    <w:p w14:paraId="66439DA8" w14:textId="77777777" w:rsidR="00F415BD" w:rsidRPr="00B41EFF" w:rsidRDefault="00F415BD" w:rsidP="00F415BD">
      <w:pPr>
        <w:pStyle w:val="SingleTxt"/>
        <w:rPr>
          <w:b/>
          <w:bCs/>
          <w:rtl/>
        </w:rPr>
      </w:pPr>
      <w:r w:rsidRPr="00B41EFF">
        <w:rPr>
          <w:rtl/>
        </w:rPr>
        <w:tab/>
        <w:t>(أ)</w:t>
      </w:r>
      <w:r w:rsidRPr="00B41EFF">
        <w:rPr>
          <w:rtl/>
        </w:rPr>
        <w:tab/>
      </w:r>
      <w:r w:rsidRPr="00B41EFF">
        <w:rPr>
          <w:b/>
          <w:bCs/>
          <w:rtl/>
        </w:rPr>
        <w:t xml:space="preserve">ضمان التنفيذ الفعلي للمرسوم السلطاني 29/2013 واعتماد موارد مالية مخصصة إضافية لزيادة إمكانية حصول المرأة على </w:t>
      </w:r>
      <w:proofErr w:type="spellStart"/>
      <w:r w:rsidRPr="00B41EFF">
        <w:rPr>
          <w:b/>
          <w:bCs/>
          <w:rtl/>
        </w:rPr>
        <w:t>الائتمانات</w:t>
      </w:r>
      <w:proofErr w:type="spellEnd"/>
      <w:r w:rsidRPr="00B41EFF">
        <w:rPr>
          <w:b/>
          <w:bCs/>
          <w:rtl/>
        </w:rPr>
        <w:t xml:space="preserve"> بالغة الصغر وعلى القروض وغيرها من أشكال الائتمان المالي، من أجل تشجيعها على ريادة الأعمال وتمكينها اقتصاديا، وبخاصة فيما يتعلق بالنساء اللاتي يعشن في فقر والمهاجرات ونساء مجتمعات الرحل والنساء الريفيات والنساء ذوات الإعاقة، وتوفير أنشطة بناء القدرات للمرأة بهدف تحسين مهاراتها الإدارية؛ </w:t>
      </w:r>
    </w:p>
    <w:p w14:paraId="4B04241A"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كفالة مشاركة المنظمات النسائية في تخطيط وتنفيذ الاستراتيجيات الوطنية الرامية إلى تحقيق أهداف التنمية المستدامة.</w:t>
      </w:r>
    </w:p>
    <w:p w14:paraId="78E9CCC3" w14:textId="77777777" w:rsidR="00F415BD" w:rsidRPr="00B41EFF" w:rsidRDefault="00F415BD" w:rsidP="00F415BD">
      <w:pPr>
        <w:pStyle w:val="SingleTxt"/>
        <w:spacing w:after="0" w:line="120" w:lineRule="exact"/>
        <w:rPr>
          <w:sz w:val="10"/>
          <w:rtl/>
        </w:rPr>
      </w:pPr>
    </w:p>
    <w:p w14:paraId="3C615471"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 xml:space="preserve">المرأة الريفية </w:t>
      </w:r>
    </w:p>
    <w:p w14:paraId="7CF159C6" w14:textId="77777777" w:rsidR="00F415BD" w:rsidRPr="00B41EFF" w:rsidRDefault="00F415BD" w:rsidP="00F415BD">
      <w:pPr>
        <w:pStyle w:val="SingleTxt"/>
        <w:rPr>
          <w:rtl/>
        </w:rPr>
      </w:pPr>
      <w:r w:rsidRPr="00B41EFF">
        <w:rPr>
          <w:rtl/>
        </w:rPr>
        <w:t>٤٥</w:t>
      </w:r>
      <w:r w:rsidRPr="00B41EFF">
        <w:rPr>
          <w:rFonts w:hint="cs"/>
          <w:rtl/>
        </w:rPr>
        <w:t xml:space="preserve"> </w:t>
      </w:r>
      <w:r w:rsidRPr="00B41EFF">
        <w:rPr>
          <w:rtl/>
        </w:rPr>
        <w:t>-</w:t>
      </w:r>
      <w:r w:rsidRPr="00B41EFF">
        <w:rPr>
          <w:rtl/>
        </w:rPr>
        <w:tab/>
        <w:t>تلاحظ اللجنة مع التقدير شتى المبادرات الداعمة للمرأة الريفية، بما في ذلك الدورات التدريبية والمشاريع الإنمائية. إلا أن اللجنة لا تزال تشعر بالقلق بشأن ما يلي:</w:t>
      </w:r>
    </w:p>
    <w:p w14:paraId="520E0241" w14:textId="77777777" w:rsidR="00F415BD" w:rsidRPr="00B41EFF" w:rsidRDefault="00F415BD" w:rsidP="00F415BD">
      <w:pPr>
        <w:pStyle w:val="SingleTxt"/>
        <w:rPr>
          <w:rtl/>
        </w:rPr>
      </w:pPr>
      <w:r w:rsidRPr="00B41EFF">
        <w:rPr>
          <w:rtl/>
        </w:rPr>
        <w:tab/>
        <w:t>(أ)</w:t>
      </w:r>
      <w:r w:rsidRPr="00B41EFF">
        <w:rPr>
          <w:rtl/>
        </w:rPr>
        <w:tab/>
        <w:t>تردّي وضع النساء اللاتي يعشن في المناطق الريفية والمناطق النائية ويعانين من الفقر ويواجهن صعوبات في الحصول على الرعاية الصحية وفي متابعة تعليمهن وفي المشاركة في أنشطة مدرة للدخل، ويُحرمن من المشاركة في عمليات صنع القرار على مستوى المجتمعات المحلية؛</w:t>
      </w:r>
    </w:p>
    <w:p w14:paraId="7E79653B" w14:textId="77777777" w:rsidR="00F415BD" w:rsidRPr="00B41EFF" w:rsidRDefault="00F415BD" w:rsidP="00F415BD">
      <w:pPr>
        <w:pStyle w:val="SingleTxt"/>
        <w:rPr>
          <w:rtl/>
        </w:rPr>
      </w:pPr>
      <w:r w:rsidRPr="00B41EFF">
        <w:rPr>
          <w:rtl/>
        </w:rPr>
        <w:lastRenderedPageBreak/>
        <w:tab/>
        <w:t>(ب)</w:t>
      </w:r>
      <w:r w:rsidRPr="00B41EFF">
        <w:rPr>
          <w:rtl/>
        </w:rPr>
        <w:tab/>
        <w:t xml:space="preserve">انتشار الممارسات التمييزية التي تحرم المرأة الريفية من وراثة أو ملكية الأراضي الزراعية وغيرها من الممتلكات. </w:t>
      </w:r>
    </w:p>
    <w:p w14:paraId="122D7EAC" w14:textId="77777777" w:rsidR="00F415BD" w:rsidRPr="00B41EFF" w:rsidRDefault="00F415BD" w:rsidP="00F415BD">
      <w:pPr>
        <w:pStyle w:val="SingleTxt"/>
        <w:rPr>
          <w:b/>
          <w:bCs/>
          <w:rtl/>
        </w:rPr>
      </w:pPr>
      <w:r w:rsidRPr="00B41EFF">
        <w:rPr>
          <w:rtl/>
        </w:rPr>
        <w:t>٤٦</w:t>
      </w:r>
      <w:r w:rsidRPr="00B41EFF">
        <w:rPr>
          <w:rFonts w:hint="cs"/>
          <w:rtl/>
        </w:rPr>
        <w:t xml:space="preserve"> -</w:t>
      </w:r>
      <w:r w:rsidRPr="00B41EFF">
        <w:rPr>
          <w:rFonts w:hint="cs"/>
          <w:rtl/>
        </w:rPr>
        <w:tab/>
      </w:r>
      <w:r w:rsidRPr="00B41EFF">
        <w:rPr>
          <w:b/>
          <w:bCs/>
          <w:rtl/>
        </w:rPr>
        <w:t xml:space="preserve">وتوصي اللجنة، تمشيا مع توصيتها العامة رقم 34 (2016) بشأن حقوق المرأة الريفية، بأن تقوم الدولة الطرف بما يلي: </w:t>
      </w:r>
    </w:p>
    <w:p w14:paraId="7661583C" w14:textId="77777777" w:rsidR="00F415BD" w:rsidRPr="00B41EFF" w:rsidRDefault="00F415BD" w:rsidP="00F415BD">
      <w:pPr>
        <w:pStyle w:val="SingleTxt"/>
        <w:rPr>
          <w:b/>
          <w:bCs/>
          <w:rtl/>
        </w:rPr>
      </w:pPr>
      <w:r w:rsidRPr="00B41EFF">
        <w:rPr>
          <w:rtl/>
        </w:rPr>
        <w:tab/>
        <w:t>(أ)</w:t>
      </w:r>
      <w:r w:rsidRPr="00B41EFF">
        <w:rPr>
          <w:rtl/>
        </w:rPr>
        <w:tab/>
      </w:r>
      <w:r w:rsidRPr="00B41EFF">
        <w:rPr>
          <w:b/>
          <w:bCs/>
          <w:rtl/>
        </w:rPr>
        <w:t>اتخاذ وتنفيذ تدابير من بينها تدابير خاصة مؤقتة بما يكفل التعجيل بتحقيق المساواة الفعلية للمرأة الريفية في جميع المجالات التي يكون فيها تمثيلها ناقصا أو غير ملائم، بما في ذلك في الحياة السياسية والعامة وفي مجالات التعليم والصحة والعمالة، ووضع برامج للحد من قيام الفتيات الريفيات بأعمال الرعاية غير مدفوعة الأجر التي تشكل عائقا أمام متابعتهن الدراسة، ومواصلة تصميم وتنفيذ تدابير محددة الأهداف لإيجاد فرص تدر الدخل على المرأة الريفية في أماكن عيشها؛</w:t>
      </w:r>
    </w:p>
    <w:p w14:paraId="0F82E824"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 xml:space="preserve">التصدي للممارسات التقليدية السلبية التي تؤثر على تمتع المرأة الريفية الكامل بحقها في الأراضي الزراعية وغيرها من الممتلكات، وإطلاق حملات توعية بشأن حق المرأة الريفية القانوني في الملكية والميراث. </w:t>
      </w:r>
    </w:p>
    <w:p w14:paraId="2C1067C0" w14:textId="77777777" w:rsidR="00F415BD" w:rsidRPr="00B41EFF" w:rsidRDefault="00F415BD" w:rsidP="00F415BD">
      <w:pPr>
        <w:pStyle w:val="SingleTxt"/>
        <w:spacing w:after="0" w:line="120" w:lineRule="exact"/>
        <w:rPr>
          <w:sz w:val="10"/>
          <w:rtl/>
        </w:rPr>
      </w:pPr>
    </w:p>
    <w:p w14:paraId="0C68ECD9"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المسائل الجنسانية وتغير المناخ</w:t>
      </w:r>
    </w:p>
    <w:p w14:paraId="3052E7DF" w14:textId="77777777" w:rsidR="00F415BD" w:rsidRPr="00B41EFF" w:rsidRDefault="00F415BD" w:rsidP="00F415BD">
      <w:pPr>
        <w:pStyle w:val="SingleTxt"/>
        <w:rPr>
          <w:rtl/>
        </w:rPr>
      </w:pPr>
      <w:r w:rsidRPr="00B41EFF">
        <w:rPr>
          <w:rtl/>
        </w:rPr>
        <w:t>٤٧</w:t>
      </w:r>
      <w:r w:rsidRPr="00B41EFF">
        <w:rPr>
          <w:rFonts w:hint="cs"/>
          <w:rtl/>
        </w:rPr>
        <w:t xml:space="preserve"> </w:t>
      </w:r>
      <w:r w:rsidRPr="00B41EFF">
        <w:rPr>
          <w:rtl/>
        </w:rPr>
        <w:t>-</w:t>
      </w:r>
      <w:r w:rsidRPr="00B41EFF">
        <w:rPr>
          <w:rtl/>
        </w:rPr>
        <w:tab/>
        <w:t>تثني اللجنة على الدولة الطرف لاعتمادها خطة عملها بشأن المناخ، ولكن اللجنة تحتاج إلى معلومات إضافية عن مشاركة المرأة في وضع تلك الخطة وعن مدى اتباع منظور جنساني في تحديد تدابير التكيّف مع تغير المناخ والتخفيف من حدة آثاره.</w:t>
      </w:r>
    </w:p>
    <w:p w14:paraId="779621D6" w14:textId="77777777" w:rsidR="00F415BD" w:rsidRPr="00B41EFF" w:rsidRDefault="00F415BD" w:rsidP="00F415BD">
      <w:pPr>
        <w:pStyle w:val="SingleTxt"/>
        <w:rPr>
          <w:b/>
          <w:bCs/>
          <w:rtl/>
        </w:rPr>
      </w:pPr>
      <w:r w:rsidRPr="00B41EFF">
        <w:rPr>
          <w:rtl/>
        </w:rPr>
        <w:t>٤٨</w:t>
      </w:r>
      <w:r w:rsidRPr="00B41EFF">
        <w:rPr>
          <w:rFonts w:hint="cs"/>
          <w:rtl/>
        </w:rPr>
        <w:t xml:space="preserve"> </w:t>
      </w:r>
      <w:r w:rsidRPr="00B41EFF">
        <w:rPr>
          <w:rtl/>
        </w:rPr>
        <w:t>-</w:t>
      </w:r>
      <w:r w:rsidRPr="00B41EFF">
        <w:rPr>
          <w:rtl/>
        </w:rPr>
        <w:tab/>
      </w:r>
      <w:r w:rsidRPr="00B41EFF">
        <w:rPr>
          <w:b/>
          <w:bCs/>
          <w:rtl/>
        </w:rPr>
        <w:t xml:space="preserve">وتوصي اللجنة بأن تضمِّن الدولة الطرف تقريرها الدوري القادم معلومات عما يلي: </w:t>
      </w:r>
    </w:p>
    <w:p w14:paraId="559D080D" w14:textId="77777777" w:rsidR="00F415BD" w:rsidRPr="00B41EFF" w:rsidRDefault="00F415BD" w:rsidP="00F415BD">
      <w:pPr>
        <w:pStyle w:val="SingleTxt"/>
        <w:rPr>
          <w:b/>
          <w:bCs/>
          <w:rtl/>
        </w:rPr>
      </w:pPr>
      <w:r w:rsidRPr="00B41EFF">
        <w:rPr>
          <w:rtl/>
        </w:rPr>
        <w:tab/>
        <w:t>(أ)</w:t>
      </w:r>
      <w:r w:rsidRPr="00B41EFF">
        <w:rPr>
          <w:rtl/>
        </w:rPr>
        <w:tab/>
      </w:r>
      <w:r w:rsidRPr="00B41EFF">
        <w:rPr>
          <w:b/>
          <w:bCs/>
          <w:rtl/>
        </w:rPr>
        <w:t>مشاركة المرأة في وضع خطة العمل وتنفيذها؛</w:t>
      </w:r>
    </w:p>
    <w:p w14:paraId="044AB790"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 xml:space="preserve">أفضل الممارسات في تدابير التكيّف مع تغير المناخ والتخفيف من حدة آثاره المحدَّدة من منظور جنساني. </w:t>
      </w:r>
    </w:p>
    <w:p w14:paraId="4170C4D0" w14:textId="77777777" w:rsidR="00F415BD" w:rsidRPr="00B41EFF" w:rsidRDefault="00F415BD" w:rsidP="00F415BD">
      <w:pPr>
        <w:pStyle w:val="SingleTxt"/>
        <w:spacing w:after="0" w:line="120" w:lineRule="exact"/>
        <w:rPr>
          <w:b/>
          <w:sz w:val="10"/>
          <w:lang w:val="en-GB"/>
        </w:rPr>
      </w:pPr>
    </w:p>
    <w:p w14:paraId="1E3B2D91"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lang w:val="en-GB"/>
        </w:rPr>
        <w:tab/>
      </w:r>
      <w:r w:rsidRPr="00B41EFF">
        <w:rPr>
          <w:rtl/>
          <w:lang w:val="en-GB"/>
        </w:rPr>
        <w:tab/>
      </w:r>
      <w:r w:rsidRPr="00B41EFF">
        <w:rPr>
          <w:rtl/>
        </w:rPr>
        <w:t>النساء ذوات الإعاقة</w:t>
      </w:r>
    </w:p>
    <w:p w14:paraId="5F4FCA86" w14:textId="77777777" w:rsidR="00F415BD" w:rsidRPr="00B41EFF" w:rsidRDefault="00F415BD" w:rsidP="00F415BD">
      <w:pPr>
        <w:pStyle w:val="SingleTxt"/>
        <w:rPr>
          <w:rtl/>
        </w:rPr>
      </w:pPr>
      <w:r w:rsidRPr="00B41EFF">
        <w:rPr>
          <w:rtl/>
        </w:rPr>
        <w:t>٤٩</w:t>
      </w:r>
      <w:r w:rsidRPr="00B41EFF">
        <w:rPr>
          <w:rFonts w:hint="cs"/>
          <w:rtl/>
        </w:rPr>
        <w:t xml:space="preserve"> </w:t>
      </w:r>
      <w:r w:rsidRPr="00B41EFF">
        <w:rPr>
          <w:rtl/>
        </w:rPr>
        <w:t>-</w:t>
      </w:r>
      <w:r w:rsidRPr="00B41EFF">
        <w:rPr>
          <w:rtl/>
        </w:rPr>
        <w:tab/>
        <w:t xml:space="preserve">تلاحظ اللجنة صياغة استراتيجية قطاعية بشأن </w:t>
      </w:r>
      <w:r w:rsidRPr="00B41EFF">
        <w:rPr>
          <w:rFonts w:hint="cs"/>
          <w:rtl/>
        </w:rPr>
        <w:t>”</w:t>
      </w:r>
      <w:r w:rsidRPr="00B41EFF">
        <w:rPr>
          <w:rtl/>
        </w:rPr>
        <w:t>الأشخاص ذوي الاحتياجات الخاصة</w:t>
      </w:r>
      <w:r w:rsidRPr="00B41EFF">
        <w:rPr>
          <w:rFonts w:hint="cs"/>
          <w:rtl/>
        </w:rPr>
        <w:t>“</w:t>
      </w:r>
      <w:r w:rsidRPr="00B41EFF">
        <w:rPr>
          <w:rtl/>
        </w:rPr>
        <w:t xml:space="preserve"> وشتى التدابير المتخذة لتعزيز حقوق أولئك الأشخاص، بمن فيهم النساء. بيد أن اللجنة تشعر بالقلق بشأن ما</w:t>
      </w:r>
      <w:r w:rsidRPr="00B41EFF">
        <w:rPr>
          <w:rFonts w:hint="cs"/>
          <w:rtl/>
        </w:rPr>
        <w:t> </w:t>
      </w:r>
      <w:r w:rsidRPr="00B41EFF">
        <w:rPr>
          <w:rtl/>
        </w:rPr>
        <w:t>يلي:</w:t>
      </w:r>
    </w:p>
    <w:p w14:paraId="13194F06" w14:textId="77777777" w:rsidR="00F415BD" w:rsidRPr="00B41EFF" w:rsidRDefault="00F415BD" w:rsidP="00F415BD">
      <w:pPr>
        <w:pStyle w:val="SingleTxt"/>
        <w:rPr>
          <w:rtl/>
        </w:rPr>
      </w:pPr>
      <w:r w:rsidRPr="00B41EFF">
        <w:rPr>
          <w:rtl/>
        </w:rPr>
        <w:tab/>
        <w:t>(أ)</w:t>
      </w:r>
      <w:r w:rsidRPr="00B41EFF">
        <w:rPr>
          <w:rtl/>
        </w:rPr>
        <w:tab/>
        <w:t>التمييز الذي تواجهه النساء والفتيات ذوات الإعاقة في الحصول على التعليم والعمل والرعاية الصحية، واستبعادهن من الحياة العامة والاجتماعية ومن عمليات صنع القرار؛</w:t>
      </w:r>
    </w:p>
    <w:p w14:paraId="4CF95293" w14:textId="77777777" w:rsidR="00F415BD" w:rsidRPr="00B41EFF" w:rsidRDefault="00F415BD" w:rsidP="00F415BD">
      <w:pPr>
        <w:pStyle w:val="SingleTxt"/>
        <w:rPr>
          <w:rtl/>
        </w:rPr>
      </w:pPr>
      <w:r w:rsidRPr="00B41EFF">
        <w:rPr>
          <w:rtl/>
        </w:rPr>
        <w:tab/>
        <w:t>(ب)</w:t>
      </w:r>
      <w:r w:rsidRPr="00B41EFF">
        <w:rPr>
          <w:rtl/>
        </w:rPr>
        <w:tab/>
        <w:t xml:space="preserve">التدني الكبير للحصص المخصصة لتعزيز إدماج الأشخاص ذوي الإعاقة في سوق العمل المفتوحة. </w:t>
      </w:r>
    </w:p>
    <w:p w14:paraId="13E1B07D" w14:textId="77777777" w:rsidR="00F415BD" w:rsidRPr="00B41EFF" w:rsidRDefault="00F415BD" w:rsidP="00F415BD">
      <w:pPr>
        <w:pStyle w:val="SingleTxt"/>
        <w:rPr>
          <w:b/>
          <w:bCs/>
          <w:rtl/>
        </w:rPr>
      </w:pPr>
      <w:r w:rsidRPr="00B41EFF">
        <w:rPr>
          <w:rtl/>
        </w:rPr>
        <w:t>٥٠</w:t>
      </w:r>
      <w:r w:rsidRPr="00B41EFF">
        <w:rPr>
          <w:rFonts w:hint="cs"/>
          <w:rtl/>
        </w:rPr>
        <w:t xml:space="preserve"> -</w:t>
      </w:r>
      <w:r w:rsidRPr="00B41EFF">
        <w:rPr>
          <w:rFonts w:hint="cs"/>
          <w:rtl/>
        </w:rPr>
        <w:tab/>
      </w:r>
      <w:r w:rsidRPr="00B41EFF">
        <w:rPr>
          <w:b/>
          <w:bCs/>
          <w:rtl/>
        </w:rPr>
        <w:t>وتوصي اللجنة الدولة الطرف بما يلي:</w:t>
      </w:r>
    </w:p>
    <w:p w14:paraId="543C7224" w14:textId="77777777" w:rsidR="00F415BD" w:rsidRPr="00B41EFF" w:rsidRDefault="00F415BD" w:rsidP="00F415BD">
      <w:pPr>
        <w:pStyle w:val="SingleTxt"/>
        <w:rPr>
          <w:b/>
          <w:bCs/>
          <w:rtl/>
        </w:rPr>
      </w:pPr>
      <w:r w:rsidRPr="00B41EFF">
        <w:rPr>
          <w:rtl/>
        </w:rPr>
        <w:lastRenderedPageBreak/>
        <w:tab/>
        <w:t>(أ)</w:t>
      </w:r>
      <w:r w:rsidRPr="00B41EFF">
        <w:rPr>
          <w:rtl/>
        </w:rPr>
        <w:tab/>
      </w:r>
      <w:r w:rsidRPr="00B41EFF">
        <w:rPr>
          <w:b/>
          <w:bCs/>
          <w:rtl/>
        </w:rPr>
        <w:t xml:space="preserve">اعتماد تدابير محددة الأهداف لتعزيز وصول النساء ذوات الإعاقة إلى التعليم الشامل للجميع، وسوق العمل المفتوحة، والرعاية الصحية، بما يشمل الأمور المتعلقة بالصحة والحقوق الجنسية والإنجابية، والحياة العامة والاجتماعية، وعمليات صنع القرار؛ </w:t>
      </w:r>
    </w:p>
    <w:p w14:paraId="2DF3BAE7"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زيادة الحصص المخصصة للأشخاص ذوي الإعاقة في الشركات العامة والخاصة وتنفيذها بفعالية لتعزيز إدماج أولئك الأشخاص، ولا سيما النساء منهم، في سوق العمل المفتوحة؛</w:t>
      </w:r>
    </w:p>
    <w:p w14:paraId="7A55F200" w14:textId="77777777" w:rsidR="00F415BD" w:rsidRPr="00B41EFF" w:rsidRDefault="00F415BD" w:rsidP="00F415BD">
      <w:pPr>
        <w:pStyle w:val="SingleTxt"/>
        <w:rPr>
          <w:b/>
          <w:bCs/>
          <w:rtl/>
        </w:rPr>
      </w:pPr>
      <w:r w:rsidRPr="00B41EFF">
        <w:rPr>
          <w:rtl/>
        </w:rPr>
        <w:tab/>
        <w:t>(ج)</w:t>
      </w:r>
      <w:r w:rsidRPr="00B41EFF">
        <w:rPr>
          <w:rtl/>
        </w:rPr>
        <w:tab/>
      </w:r>
      <w:r w:rsidRPr="00B41EFF">
        <w:rPr>
          <w:b/>
          <w:bCs/>
          <w:rtl/>
        </w:rPr>
        <w:t xml:space="preserve">تنفيذ حملات توعية وتوفير بناء القدرات لموظفي الدولة بشأن حقوق النساء والفتيات ذوات الإعاقة واحتياجاتهن الخاصة. </w:t>
      </w:r>
    </w:p>
    <w:p w14:paraId="4E31F225" w14:textId="77777777" w:rsidR="00F415BD" w:rsidRPr="00B41EFF" w:rsidRDefault="00F415BD" w:rsidP="00F415BD">
      <w:pPr>
        <w:pStyle w:val="SingleTxt"/>
        <w:spacing w:after="0" w:line="120" w:lineRule="exact"/>
        <w:rPr>
          <w:sz w:val="10"/>
          <w:rtl/>
        </w:rPr>
      </w:pPr>
    </w:p>
    <w:p w14:paraId="6D2350ED"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المساواة أمام القانون والشؤون المدنية</w:t>
      </w:r>
    </w:p>
    <w:p w14:paraId="7EE48BFB" w14:textId="77777777" w:rsidR="00F415BD" w:rsidRPr="00B41EFF" w:rsidRDefault="00F415BD" w:rsidP="00F415BD">
      <w:pPr>
        <w:pStyle w:val="SingleTxt"/>
        <w:rPr>
          <w:rtl/>
        </w:rPr>
      </w:pPr>
      <w:r w:rsidRPr="00B41EFF">
        <w:rPr>
          <w:rtl/>
        </w:rPr>
        <w:t>٥١</w:t>
      </w:r>
      <w:r w:rsidRPr="00B41EFF">
        <w:rPr>
          <w:rFonts w:hint="cs"/>
          <w:rtl/>
        </w:rPr>
        <w:t xml:space="preserve"> </w:t>
      </w:r>
      <w:r w:rsidRPr="00B41EFF">
        <w:rPr>
          <w:rtl/>
        </w:rPr>
        <w:t>-</w:t>
      </w:r>
      <w:r w:rsidRPr="00B41EFF">
        <w:rPr>
          <w:rtl/>
        </w:rPr>
        <w:tab/>
        <w:t>ترحب اللجنة بالقرار الذي اتخذته الدولة الطرف بسحب تحفظها على المادة 15 (4) من الاتفاقية. لكن اللجنة قلقة بشأن المعلومات التي تفيد باستمرار اشتراط حصول المرأة على إذن الأب أو</w:t>
      </w:r>
      <w:r w:rsidRPr="00B41EFF">
        <w:rPr>
          <w:rFonts w:hint="cs"/>
          <w:rtl/>
        </w:rPr>
        <w:t> </w:t>
      </w:r>
      <w:r w:rsidRPr="00B41EFF">
        <w:rPr>
          <w:rtl/>
        </w:rPr>
        <w:t xml:space="preserve">الزوج أو ولي الأمر الذكر للحصول على جواز السفر وللسفر خارج البلد، على الرغم من صدور المرسوم السلطاني رقم 11/2010 بتعديل قانون جواز السفر، الذي يخول للمرأة الحق في الحصول على جواز السفر دون الحصول على إذن ولي أمرها. واللجنة قلقة أيضا من كون المرأة ما زالت يُدفع لها نصف الدية المدفوعة عادة للرجل. </w:t>
      </w:r>
    </w:p>
    <w:p w14:paraId="20DB0E00" w14:textId="77777777" w:rsidR="00F415BD" w:rsidRPr="00B41EFF" w:rsidRDefault="00F415BD" w:rsidP="00F415BD">
      <w:pPr>
        <w:pStyle w:val="SingleTxt"/>
        <w:rPr>
          <w:b/>
          <w:rtl/>
        </w:rPr>
      </w:pPr>
      <w:r w:rsidRPr="00B41EFF">
        <w:rPr>
          <w:rtl/>
        </w:rPr>
        <w:t>٥٢</w:t>
      </w:r>
      <w:r w:rsidRPr="00B41EFF">
        <w:rPr>
          <w:rFonts w:hint="cs"/>
          <w:rtl/>
        </w:rPr>
        <w:t xml:space="preserve"> </w:t>
      </w:r>
      <w:r w:rsidRPr="00B41EFF">
        <w:rPr>
          <w:rtl/>
        </w:rPr>
        <w:t>-</w:t>
      </w:r>
      <w:r w:rsidRPr="00B41EFF">
        <w:rPr>
          <w:rtl/>
        </w:rPr>
        <w:tab/>
      </w:r>
      <w:r w:rsidRPr="00B41EFF">
        <w:rPr>
          <w:b/>
          <w:bCs/>
          <w:rtl/>
        </w:rPr>
        <w:t>وتوصي اللجنة بأن تتخذ الدولة الطرف جميع التدابير اللازمة لكفالة التنفيذ الفعلي للمرسوم السلطاني رقم 11/2010 ابتغاء ضمان حق المرأة في الحصول على جواز سفر دون التماس موافقة ولي أمرها.</w:t>
      </w:r>
      <w:r w:rsidRPr="00B41EFF">
        <w:rPr>
          <w:rtl/>
        </w:rPr>
        <w:t xml:space="preserve"> </w:t>
      </w:r>
      <w:r w:rsidRPr="00B41EFF">
        <w:rPr>
          <w:b/>
          <w:bCs/>
          <w:rtl/>
        </w:rPr>
        <w:t>وتوصي أيضا بأن تصدر الدولة الطرف مرسوما يقضي بتعديل قانون الجزاء والأحكام القانونية المتعلقة بالدية والأروش لضمان عدم التمييز ضد المرأة</w:t>
      </w:r>
      <w:r w:rsidRPr="00B41EFF">
        <w:rPr>
          <w:rtl/>
        </w:rPr>
        <w:t xml:space="preserve">. </w:t>
      </w:r>
    </w:p>
    <w:p w14:paraId="0EB4EC8C" w14:textId="77777777" w:rsidR="00F415BD" w:rsidRPr="00B41EFF" w:rsidRDefault="00F415BD" w:rsidP="00F415BD">
      <w:pPr>
        <w:pStyle w:val="SingleTxt"/>
        <w:spacing w:after="0" w:line="120" w:lineRule="exact"/>
        <w:rPr>
          <w:sz w:val="10"/>
          <w:rtl/>
        </w:rPr>
      </w:pPr>
    </w:p>
    <w:p w14:paraId="4DE36278" w14:textId="6459FE19"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الزواج والعلاقات الأسرية</w:t>
      </w:r>
    </w:p>
    <w:p w14:paraId="2745647F" w14:textId="77777777" w:rsidR="00F415BD" w:rsidRPr="00B41EFF" w:rsidRDefault="00F415BD" w:rsidP="00F415BD">
      <w:pPr>
        <w:pStyle w:val="SingleTxt"/>
        <w:rPr>
          <w:rtl/>
        </w:rPr>
      </w:pPr>
      <w:r w:rsidRPr="00B41EFF">
        <w:rPr>
          <w:rtl/>
        </w:rPr>
        <w:t>٥٣</w:t>
      </w:r>
      <w:r w:rsidRPr="00B41EFF">
        <w:rPr>
          <w:rFonts w:hint="cs"/>
          <w:rtl/>
        </w:rPr>
        <w:t xml:space="preserve"> </w:t>
      </w:r>
      <w:r w:rsidRPr="00B41EFF">
        <w:rPr>
          <w:rtl/>
        </w:rPr>
        <w:t>-</w:t>
      </w:r>
      <w:r w:rsidRPr="00B41EFF">
        <w:rPr>
          <w:rtl/>
        </w:rPr>
        <w:tab/>
        <w:t>لا تزال اللجنة تشعر بالقلق بشأن ما يلي:</w:t>
      </w:r>
    </w:p>
    <w:p w14:paraId="2C2D19E1" w14:textId="77777777" w:rsidR="00F415BD" w:rsidRPr="00B41EFF" w:rsidRDefault="00F415BD" w:rsidP="00F415BD">
      <w:pPr>
        <w:pStyle w:val="SingleTxt"/>
        <w:rPr>
          <w:rtl/>
        </w:rPr>
      </w:pPr>
      <w:r w:rsidRPr="00B41EFF">
        <w:rPr>
          <w:rtl/>
        </w:rPr>
        <w:tab/>
        <w:t>(أ)</w:t>
      </w:r>
      <w:r w:rsidRPr="00B41EFF">
        <w:rPr>
          <w:rtl/>
        </w:rPr>
        <w:tab/>
        <w:t xml:space="preserve">استخدام الشريعة لتبرير عدم إحراز التقدم في إصلاح قانون الأسرة والاستمرار في تطبيق أحكام تمييزية في قانون الأحوال الشخصية، ولا سيما اشتراط حصول المرأة على إذن ولي أمرها للزواج، بغض النظر عن إمكانية الطعن لدى دائرة المحكمة الشرعية بالمحكمة العليا أو مباشرة لدى السلطان إذا رفض ولي الأمر منحها ذلك الإذن، واستمرار ممارسة دفع المهور، وإلزام المرأة بإطاعة زوجها، بما في ذلك جنسيا، والحفاظ على نظام تعدد الزوجات، ومحدودية الأسس القانونية التي تستند إليها المرأة لطلب التطليق في حين يخوَّل للرجل طلب الطلاق بناء على إرادته المنفردة ولأي سبب من الأسباب؛ </w:t>
      </w:r>
    </w:p>
    <w:p w14:paraId="594699FD" w14:textId="77777777" w:rsidR="00F415BD" w:rsidRPr="00B41EFF" w:rsidRDefault="00F415BD" w:rsidP="00F415BD">
      <w:pPr>
        <w:pStyle w:val="SingleTxt"/>
        <w:rPr>
          <w:rtl/>
        </w:rPr>
      </w:pPr>
      <w:r w:rsidRPr="00B41EFF">
        <w:rPr>
          <w:rtl/>
        </w:rPr>
        <w:tab/>
        <w:t>(ب)</w:t>
      </w:r>
      <w:r w:rsidRPr="00B41EFF">
        <w:rPr>
          <w:rtl/>
        </w:rPr>
        <w:tab/>
        <w:t>استمرار التمييز ضد النساء والفتيات، بناتا وأرامل، في قانون الميراث؛</w:t>
      </w:r>
    </w:p>
    <w:p w14:paraId="048E632B" w14:textId="77777777" w:rsidR="00F415BD" w:rsidRPr="00B41EFF" w:rsidRDefault="00F415BD" w:rsidP="00F415BD">
      <w:pPr>
        <w:pStyle w:val="SingleTxt"/>
        <w:rPr>
          <w:rtl/>
        </w:rPr>
      </w:pPr>
      <w:r w:rsidRPr="00B41EFF">
        <w:rPr>
          <w:rtl/>
        </w:rPr>
        <w:tab/>
        <w:t>(ج)</w:t>
      </w:r>
      <w:r w:rsidRPr="00B41EFF">
        <w:rPr>
          <w:rtl/>
        </w:rPr>
        <w:tab/>
        <w:t>ميلُ دوائر المحاكم الشرعية إلى الحكم لصالح الزوج في دعاوى الطلاق والنفقة وحضانة</w:t>
      </w:r>
      <w:r w:rsidRPr="00B41EFF">
        <w:rPr>
          <w:rFonts w:hint="cs"/>
          <w:rtl/>
        </w:rPr>
        <w:t> </w:t>
      </w:r>
      <w:r w:rsidRPr="00B41EFF">
        <w:rPr>
          <w:rtl/>
        </w:rPr>
        <w:t>الأولاد؛</w:t>
      </w:r>
    </w:p>
    <w:p w14:paraId="657F1D72" w14:textId="77777777" w:rsidR="00F415BD" w:rsidRPr="00B41EFF" w:rsidRDefault="00F415BD" w:rsidP="00F415BD">
      <w:pPr>
        <w:pStyle w:val="SingleTxt"/>
        <w:rPr>
          <w:rtl/>
        </w:rPr>
      </w:pPr>
      <w:r w:rsidRPr="00B41EFF">
        <w:rPr>
          <w:rtl/>
        </w:rPr>
        <w:tab/>
        <w:t>(د)</w:t>
      </w:r>
      <w:r w:rsidRPr="00B41EFF">
        <w:rPr>
          <w:rtl/>
        </w:rPr>
        <w:tab/>
        <w:t>عدم وجود تشريع يقدم بديلا مدنيا لقانون الأحوال الشخصية.</w:t>
      </w:r>
    </w:p>
    <w:p w14:paraId="58997A6D" w14:textId="77777777" w:rsidR="00F415BD" w:rsidRPr="00B41EFF" w:rsidRDefault="00F415BD" w:rsidP="00F415BD">
      <w:pPr>
        <w:pStyle w:val="SingleTxt"/>
        <w:rPr>
          <w:b/>
          <w:bCs/>
          <w:rtl/>
        </w:rPr>
      </w:pPr>
      <w:r w:rsidRPr="00B41EFF">
        <w:rPr>
          <w:rtl/>
        </w:rPr>
        <w:lastRenderedPageBreak/>
        <w:t>٥٤</w:t>
      </w:r>
      <w:r w:rsidRPr="00B41EFF">
        <w:rPr>
          <w:rFonts w:hint="cs"/>
          <w:rtl/>
        </w:rPr>
        <w:t xml:space="preserve"> </w:t>
      </w:r>
      <w:r w:rsidRPr="00B41EFF">
        <w:rPr>
          <w:rtl/>
        </w:rPr>
        <w:t>-</w:t>
      </w:r>
      <w:r w:rsidRPr="00B41EFF">
        <w:rPr>
          <w:rtl/>
        </w:rPr>
        <w:tab/>
      </w:r>
      <w:r w:rsidRPr="00B41EFF">
        <w:rPr>
          <w:b/>
          <w:bCs/>
          <w:rtl/>
        </w:rPr>
        <w:t xml:space="preserve">وتوصي اللجنة بأن تستعرض الدولة الطرف جميع الأحكام التمييزية في قانون الأحوال الشخصية في إطار زمني محدد، لأغراض تشمل خاصة الإزالة التدريجية للأحكام التمييزية التي تنظم الأهلية القانونية وتعدد الزوجات والطلاق ونظام ولي الأمر والإرث، وذلك مع مراعاة تجربة البلدان الأخرى ذات الخلفيات الثقافية والنظم القانونية المماثلة. </w:t>
      </w:r>
      <w:dir w:val="rtl">
        <w:r w:rsidRPr="00B41EFF">
          <w:rPr>
            <w:b/>
            <w:bCs/>
            <w:rtl/>
          </w:rPr>
          <w:t>وعلى وجه الخصوص، توصي اللجنة الدولة الطرف بما يلي:</w:t>
        </w:r>
        <w:r w:rsidRPr="00B41EFF">
          <w:rPr>
            <w:rFonts w:ascii="Arial" w:hAnsi="Arial" w:cs="Arial" w:hint="cs"/>
            <w:b/>
            <w:bCs/>
            <w:rtl/>
          </w:rPr>
          <w:t>‬</w:t>
        </w:r>
        <w:r w:rsidRPr="00B41EFF">
          <w:rPr>
            <w:lang w:val="en-GB"/>
          </w:rPr>
          <w:t>‬</w:t>
        </w:r>
        <w:r w:rsidRPr="00B41EFF">
          <w:rPr>
            <w:lang w:val="en-GB"/>
          </w:rPr>
          <w:t>‬</w:t>
        </w:r>
        <w:r w:rsidRPr="00B41EFF">
          <w:t>‬</w:t>
        </w:r>
        <w:r w:rsidR="0006115A">
          <w:t>‬</w:t>
        </w:r>
      </w:dir>
    </w:p>
    <w:p w14:paraId="12FA838A" w14:textId="77777777" w:rsidR="00F415BD" w:rsidRPr="00B41EFF" w:rsidRDefault="00F415BD" w:rsidP="00F415BD">
      <w:pPr>
        <w:pStyle w:val="SingleTxt"/>
        <w:rPr>
          <w:b/>
          <w:bCs/>
          <w:rtl/>
        </w:rPr>
      </w:pPr>
      <w:r w:rsidRPr="00B41EFF">
        <w:rPr>
          <w:rtl/>
        </w:rPr>
        <w:tab/>
        <w:t>(أ)</w:t>
      </w:r>
      <w:r w:rsidRPr="00B41EFF">
        <w:rPr>
          <w:rtl/>
        </w:rPr>
        <w:tab/>
      </w:r>
      <w:r w:rsidRPr="00B41EFF">
        <w:rPr>
          <w:b/>
          <w:bCs/>
          <w:rtl/>
        </w:rPr>
        <w:t>حظر تعدد الزوجات وإعمال ذلك الحظر في الممارسة، تمشيا مع التوصية العامة رقم 21 (1994) بشأن المساواة في الزواج والعلاقات الأسرية والتوصية العامة رقم 31 للجنة/التعليق العام رقم 18 للجنة حقوق الطفل، الصادران بصفة مشتركة؛</w:t>
      </w:r>
    </w:p>
    <w:p w14:paraId="2F94F3BD" w14:textId="77777777" w:rsidR="00F415BD" w:rsidRPr="00B41EFF" w:rsidRDefault="00F415BD" w:rsidP="00F415BD">
      <w:pPr>
        <w:pStyle w:val="SingleTxt"/>
        <w:rPr>
          <w:b/>
          <w:bCs/>
          <w:rtl/>
        </w:rPr>
      </w:pPr>
      <w:r w:rsidRPr="00B41EFF">
        <w:rPr>
          <w:rtl/>
        </w:rPr>
        <w:tab/>
        <w:t>(ب)</w:t>
      </w:r>
      <w:r w:rsidRPr="00B41EFF">
        <w:rPr>
          <w:rtl/>
        </w:rPr>
        <w:tab/>
      </w:r>
      <w:r w:rsidRPr="00B41EFF">
        <w:rPr>
          <w:b/>
          <w:bCs/>
          <w:rtl/>
        </w:rPr>
        <w:t xml:space="preserve">ضمان المساواة في الحقوق بين الرجل والمرأة فيما يتعلق بالزواج والطلاق وإنهاء ممارسة دفع المهور؛ </w:t>
      </w:r>
    </w:p>
    <w:p w14:paraId="005772C1" w14:textId="77777777" w:rsidR="00F415BD" w:rsidRPr="00B41EFF" w:rsidRDefault="00F415BD" w:rsidP="00F415BD">
      <w:pPr>
        <w:pStyle w:val="SingleTxt"/>
        <w:rPr>
          <w:b/>
          <w:bCs/>
          <w:rtl/>
        </w:rPr>
      </w:pPr>
      <w:r w:rsidRPr="00B41EFF">
        <w:rPr>
          <w:rtl/>
        </w:rPr>
        <w:tab/>
        <w:t>(ج)</w:t>
      </w:r>
      <w:r w:rsidRPr="00B41EFF">
        <w:rPr>
          <w:rtl/>
        </w:rPr>
        <w:tab/>
      </w:r>
      <w:r w:rsidRPr="00B41EFF">
        <w:rPr>
          <w:b/>
          <w:bCs/>
          <w:rtl/>
        </w:rPr>
        <w:t>تكثيف جهودها الرامية إلى تمكين النساء والفتيات من ممارسة حقهن في الميراث على قدم المساواة مع نظرائهن من الذكور، وسن تشريع يضمن تمتع المرأة، عند فسخ الزواج، بنفس الحقوق التي يتمتع بها الرجل فيما يتعلق بالممتلكات المكتسبة خلال الزواج؛</w:t>
      </w:r>
    </w:p>
    <w:p w14:paraId="35DA0877" w14:textId="77777777" w:rsidR="00F415BD" w:rsidRPr="00B41EFF" w:rsidRDefault="00F415BD" w:rsidP="00F415BD">
      <w:pPr>
        <w:pStyle w:val="SingleTxt"/>
        <w:rPr>
          <w:b/>
          <w:bCs/>
          <w:rtl/>
        </w:rPr>
      </w:pPr>
      <w:r w:rsidRPr="00B41EFF">
        <w:rPr>
          <w:rtl/>
        </w:rPr>
        <w:tab/>
        <w:t>(د)</w:t>
      </w:r>
      <w:r w:rsidRPr="00B41EFF">
        <w:rPr>
          <w:rtl/>
        </w:rPr>
        <w:tab/>
      </w:r>
      <w:r w:rsidRPr="00B41EFF">
        <w:rPr>
          <w:b/>
          <w:bCs/>
          <w:rtl/>
        </w:rPr>
        <w:t xml:space="preserve">إنشاء آلية استئناف تشرف على الدعاوى المعروضة على دائرة المحكمة الشرعية وتضمن عدم تمييز تلك الدعاوى ضد المرأة في ما يصدر عنها من أحكام، ولا سيما في دعاوى الطلاق والنفقة وحضانة الأولاد؛ </w:t>
      </w:r>
    </w:p>
    <w:p w14:paraId="08839979" w14:textId="77777777" w:rsidR="00F415BD" w:rsidRPr="00B41EFF" w:rsidRDefault="00F415BD" w:rsidP="00F415BD">
      <w:pPr>
        <w:pStyle w:val="SingleTxt"/>
        <w:rPr>
          <w:b/>
          <w:bCs/>
          <w:rtl/>
        </w:rPr>
      </w:pPr>
      <w:r w:rsidRPr="00B41EFF">
        <w:rPr>
          <w:rtl/>
        </w:rPr>
        <w:tab/>
        <w:t>(</w:t>
      </w:r>
      <w:r w:rsidRPr="00B41EFF">
        <w:rPr>
          <w:rFonts w:hint="cs"/>
          <w:rtl/>
        </w:rPr>
        <w:t>ﻫ</w:t>
      </w:r>
      <w:r w:rsidRPr="00B41EFF">
        <w:rPr>
          <w:rtl/>
        </w:rPr>
        <w:t>)</w:t>
      </w:r>
      <w:r w:rsidRPr="00B41EFF">
        <w:rPr>
          <w:rtl/>
        </w:rPr>
        <w:tab/>
      </w:r>
      <w:r w:rsidRPr="00B41EFF">
        <w:rPr>
          <w:b/>
          <w:bCs/>
          <w:rtl/>
        </w:rPr>
        <w:t xml:space="preserve">استحداث قانون يقدم بديلا مدنيا لقانون الأحوال الشخصية ويقوم على مبادئ المساواة وعدم التمييز من أجل حماية المرأة والتخفيف من حدة تهميشها قانونيا واقتصاديا واجتماعيا. </w:t>
      </w:r>
    </w:p>
    <w:p w14:paraId="3BA36976" w14:textId="77777777" w:rsidR="00F415BD" w:rsidRPr="00B41EFF" w:rsidRDefault="00F415BD" w:rsidP="00F415BD">
      <w:pPr>
        <w:pStyle w:val="SingleTxt"/>
        <w:spacing w:after="0" w:line="120" w:lineRule="exact"/>
        <w:rPr>
          <w:sz w:val="10"/>
          <w:rtl/>
        </w:rPr>
      </w:pPr>
    </w:p>
    <w:p w14:paraId="071197AE"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جمع البيانات وتحليلها</w:t>
      </w:r>
    </w:p>
    <w:p w14:paraId="48F4B073" w14:textId="77777777" w:rsidR="00F415BD" w:rsidRPr="00B41EFF" w:rsidRDefault="00F415BD" w:rsidP="00F415BD">
      <w:pPr>
        <w:pStyle w:val="SingleTxt"/>
        <w:rPr>
          <w:rtl/>
        </w:rPr>
      </w:pPr>
      <w:r w:rsidRPr="00B41EFF">
        <w:rPr>
          <w:rtl/>
        </w:rPr>
        <w:t>٥٥</w:t>
      </w:r>
      <w:r w:rsidRPr="00B41EFF">
        <w:rPr>
          <w:rFonts w:hint="cs"/>
          <w:rtl/>
        </w:rPr>
        <w:t xml:space="preserve"> </w:t>
      </w:r>
      <w:r w:rsidRPr="00B41EFF">
        <w:rPr>
          <w:rtl/>
        </w:rPr>
        <w:t>-</w:t>
      </w:r>
      <w:r w:rsidRPr="00B41EFF">
        <w:rPr>
          <w:rtl/>
        </w:rPr>
        <w:tab/>
        <w:t>تحيط اللجنة علما بالمعلومات التي قدّمتها الدولة الطرف بشأن الجهود الحالية لإنشاء قاعدة بيانات عن المرأة، ولكنها تأسف لأن البيانات المصنَّفة حسب نوع الجنس لا تزال غير كافية لإجراء رصد صحيح لجميع المجالات التي تشملها الاتفاقية.</w:t>
      </w:r>
    </w:p>
    <w:p w14:paraId="6E21F521" w14:textId="77777777" w:rsidR="00F415BD" w:rsidRPr="00B41EFF" w:rsidRDefault="00F415BD" w:rsidP="00F415BD">
      <w:pPr>
        <w:pStyle w:val="SingleTxt"/>
        <w:rPr>
          <w:b/>
          <w:bCs/>
          <w:rtl/>
        </w:rPr>
      </w:pPr>
      <w:r w:rsidRPr="00B41EFF">
        <w:rPr>
          <w:rtl/>
        </w:rPr>
        <w:t>٥٦</w:t>
      </w:r>
      <w:r w:rsidRPr="00B41EFF">
        <w:rPr>
          <w:rFonts w:hint="cs"/>
          <w:rtl/>
        </w:rPr>
        <w:t xml:space="preserve"> </w:t>
      </w:r>
      <w:r w:rsidRPr="00B41EFF">
        <w:rPr>
          <w:rtl/>
        </w:rPr>
        <w:t>-</w:t>
      </w:r>
      <w:r w:rsidRPr="00B41EFF">
        <w:rPr>
          <w:rtl/>
        </w:rPr>
        <w:tab/>
      </w:r>
      <w:r w:rsidRPr="00B41EFF">
        <w:rPr>
          <w:b/>
          <w:bCs/>
          <w:rtl/>
        </w:rPr>
        <w:t xml:space="preserve">توصي اللجنة الدولة الطرف بتعزيز عمليات جمع البيانات الشاملة ‏المصنفة حسب الجنس والسن والإعاقة والانتماء </w:t>
      </w:r>
      <w:proofErr w:type="spellStart"/>
      <w:r w:rsidRPr="00B41EFF">
        <w:rPr>
          <w:b/>
          <w:bCs/>
          <w:rtl/>
        </w:rPr>
        <w:t>الإثني</w:t>
      </w:r>
      <w:proofErr w:type="spellEnd"/>
      <w:r w:rsidRPr="00B41EFF">
        <w:rPr>
          <w:b/>
          <w:bCs/>
          <w:rtl/>
        </w:rPr>
        <w:t xml:space="preserve"> والموقع والوضع ‏الاجتماعي والاقتصادي، وتحليل تلك البيانات وتعميمها، واستخدام مؤشرات قابلة للقياس لتقييم الاتجاهات المتعلقة بوضع المرأة ‏والتقدم المحرز صوب تحقيق المرأة للمساواة الفعلية في جميع المجالات التي تشملها الاتفاقية.</w:t>
      </w:r>
    </w:p>
    <w:p w14:paraId="27C5EC86" w14:textId="77777777" w:rsidR="00F415BD" w:rsidRPr="00B41EFF" w:rsidRDefault="00F415BD" w:rsidP="00F415BD">
      <w:pPr>
        <w:pStyle w:val="SingleTxt"/>
        <w:spacing w:after="0" w:line="120" w:lineRule="exact"/>
        <w:rPr>
          <w:sz w:val="10"/>
          <w:rtl/>
        </w:rPr>
      </w:pPr>
    </w:p>
    <w:p w14:paraId="6F0F9C21"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البروتوكول الاختياري للاتفاقية والتعديل المدخل على المادة 20 (1) منها</w:t>
      </w:r>
    </w:p>
    <w:p w14:paraId="44E59AD2" w14:textId="77777777" w:rsidR="00F415BD" w:rsidRPr="00B41EFF" w:rsidRDefault="00F415BD" w:rsidP="00F415BD">
      <w:pPr>
        <w:pStyle w:val="SingleTxt"/>
        <w:rPr>
          <w:b/>
          <w:bCs/>
          <w:rtl/>
        </w:rPr>
      </w:pPr>
      <w:r w:rsidRPr="00B41EFF">
        <w:rPr>
          <w:rtl/>
        </w:rPr>
        <w:t>٥٧</w:t>
      </w:r>
      <w:r w:rsidRPr="00B41EFF">
        <w:rPr>
          <w:rFonts w:hint="cs"/>
          <w:rtl/>
        </w:rPr>
        <w:t xml:space="preserve"> </w:t>
      </w:r>
      <w:r w:rsidRPr="00B41EFF">
        <w:rPr>
          <w:rtl/>
        </w:rPr>
        <w:t>-</w:t>
      </w:r>
      <w:r w:rsidRPr="00B41EFF">
        <w:rPr>
          <w:rtl/>
        </w:rPr>
        <w:tab/>
      </w:r>
      <w:r w:rsidRPr="00B41EFF">
        <w:rPr>
          <w:b/>
          <w:bCs/>
          <w:rtl/>
        </w:rPr>
        <w:t>تشجع اللجنة الدولة الطرف على أن تصدق على البروتوكول الاختياري للاتفاقية، وعلى أن تسارع قدر الإمكان إلى قبول التعديل المُدخل على المادة 20 (1) من الاتفاقية في ما يخصّ موعد اجتماع اللجنة.</w:t>
      </w:r>
    </w:p>
    <w:p w14:paraId="37713571" w14:textId="77777777" w:rsidR="00F415BD" w:rsidRPr="00B41EFF" w:rsidRDefault="00F415BD" w:rsidP="00F415BD">
      <w:pPr>
        <w:pStyle w:val="SingleTxt"/>
        <w:spacing w:after="0" w:line="120" w:lineRule="exact"/>
        <w:rPr>
          <w:sz w:val="10"/>
          <w:rtl/>
        </w:rPr>
      </w:pPr>
    </w:p>
    <w:p w14:paraId="0D1C1103"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lastRenderedPageBreak/>
        <w:tab/>
      </w:r>
      <w:r w:rsidRPr="00B41EFF">
        <w:rPr>
          <w:rtl/>
        </w:rPr>
        <w:tab/>
        <w:t>إعلان ومنهاج عمل بيجين</w:t>
      </w:r>
    </w:p>
    <w:p w14:paraId="08C55538" w14:textId="77777777" w:rsidR="00F415BD" w:rsidRPr="00B41EFF" w:rsidRDefault="00F415BD" w:rsidP="00F415BD">
      <w:pPr>
        <w:pStyle w:val="SingleTxt"/>
        <w:rPr>
          <w:b/>
          <w:bCs/>
          <w:rtl/>
        </w:rPr>
      </w:pPr>
      <w:r w:rsidRPr="00B41EFF">
        <w:rPr>
          <w:rtl/>
        </w:rPr>
        <w:t>٥٨</w:t>
      </w:r>
      <w:r w:rsidRPr="00B41EFF">
        <w:rPr>
          <w:rFonts w:hint="cs"/>
          <w:rtl/>
        </w:rPr>
        <w:t xml:space="preserve"> -</w:t>
      </w:r>
      <w:r w:rsidRPr="00B41EFF">
        <w:rPr>
          <w:rFonts w:hint="cs"/>
          <w:rtl/>
        </w:rPr>
        <w:tab/>
      </w:r>
      <w:r w:rsidRPr="00B41EFF">
        <w:rPr>
          <w:b/>
          <w:bCs/>
          <w:rtl/>
        </w:rPr>
        <w:t xml:space="preserve">تحث اللجنة الدولة الطرف على استعمال إعلان ومنهاج عمل بيجين في الجهود التي تبذلها لتنفيذ أحكام الاتفاقية. </w:t>
      </w:r>
    </w:p>
    <w:p w14:paraId="1562F081" w14:textId="77777777" w:rsidR="00F415BD" w:rsidRPr="00B41EFF" w:rsidRDefault="00F415BD" w:rsidP="00F415BD">
      <w:pPr>
        <w:pStyle w:val="SingleTxt"/>
        <w:spacing w:after="0" w:line="120" w:lineRule="exact"/>
        <w:rPr>
          <w:sz w:val="10"/>
          <w:rtl/>
          <w:lang w:val="en-GB"/>
        </w:rPr>
      </w:pPr>
    </w:p>
    <w:p w14:paraId="0FB15052"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 xml:space="preserve">خطة التنمية المستدامة لعام 2030 </w:t>
      </w:r>
    </w:p>
    <w:p w14:paraId="206309E5" w14:textId="77777777" w:rsidR="00F415BD" w:rsidRPr="00B41EFF" w:rsidRDefault="00F415BD" w:rsidP="00F415BD">
      <w:pPr>
        <w:pStyle w:val="SingleTxt"/>
        <w:rPr>
          <w:b/>
          <w:bCs/>
          <w:rtl/>
        </w:rPr>
      </w:pPr>
      <w:r w:rsidRPr="00B41EFF">
        <w:rPr>
          <w:rtl/>
        </w:rPr>
        <w:t>٥٩</w:t>
      </w:r>
      <w:r w:rsidRPr="00B41EFF">
        <w:rPr>
          <w:rFonts w:hint="cs"/>
          <w:rtl/>
        </w:rPr>
        <w:t xml:space="preserve"> -</w:t>
      </w:r>
      <w:r w:rsidRPr="00B41EFF">
        <w:rPr>
          <w:rFonts w:hint="cs"/>
          <w:rtl/>
        </w:rPr>
        <w:tab/>
      </w:r>
      <w:r w:rsidRPr="00B41EFF">
        <w:rPr>
          <w:b/>
          <w:bCs/>
          <w:rtl/>
        </w:rPr>
        <w:t xml:space="preserve">تدعو اللجنة إلى تحقيق المساواة الفعلية بين الجنسين وفقا لأحكام الاتفاقية، وذلك في جميع مراحل عملية تنفيذ خطة التنمية المستدامة لعام 2030. </w:t>
      </w:r>
    </w:p>
    <w:p w14:paraId="127F6133" w14:textId="77777777" w:rsidR="00F415BD" w:rsidRPr="00B41EFF" w:rsidRDefault="00F415BD" w:rsidP="00F415BD">
      <w:pPr>
        <w:pStyle w:val="SingleTxt"/>
        <w:spacing w:after="0" w:line="120" w:lineRule="exact"/>
        <w:rPr>
          <w:sz w:val="10"/>
          <w:rtl/>
        </w:rPr>
      </w:pPr>
      <w:bookmarkStart w:id="118" w:name="bookmark_119"/>
    </w:p>
    <w:p w14:paraId="3BC08E2F"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التعميم</w:t>
      </w:r>
      <w:bookmarkEnd w:id="118"/>
    </w:p>
    <w:p w14:paraId="651B84CD" w14:textId="77777777" w:rsidR="00F415BD" w:rsidRPr="00B41EFF" w:rsidRDefault="00F415BD" w:rsidP="00F415BD">
      <w:pPr>
        <w:pStyle w:val="SingleTxt"/>
        <w:rPr>
          <w:b/>
          <w:bCs/>
          <w:rtl/>
        </w:rPr>
      </w:pPr>
      <w:bookmarkStart w:id="119" w:name="bookmark_120"/>
      <w:r w:rsidRPr="00B41EFF">
        <w:rPr>
          <w:rtl/>
        </w:rPr>
        <w:t>٦٠</w:t>
      </w:r>
      <w:r w:rsidRPr="00B41EFF">
        <w:rPr>
          <w:rFonts w:hint="cs"/>
          <w:rtl/>
        </w:rPr>
        <w:t xml:space="preserve"> -</w:t>
      </w:r>
      <w:r w:rsidRPr="00B41EFF">
        <w:rPr>
          <w:rtl/>
        </w:rPr>
        <w:tab/>
      </w:r>
      <w:r w:rsidRPr="00B41EFF">
        <w:rPr>
          <w:b/>
          <w:bCs/>
          <w:rtl/>
        </w:rPr>
        <w:t>تطلب اللجنة إلى الدولة الطرف أن تكفل تعميم هذه الملاحظات الختامية في الوقت المناسب، باللغة الرسمية للدولة الطرف، على المؤسسات الحكومية المعنية على جميع الصعد (الوطني والإقليمي والمحلي)، وبصفة خاصة على الحكومة والوزارات والبرلمان والجهاز القضائي، وذلك ابتغاء تنفيذ الملاحظات تنفيذا تاما.</w:t>
      </w:r>
      <w:bookmarkEnd w:id="119"/>
    </w:p>
    <w:p w14:paraId="6BC2A39B" w14:textId="77777777" w:rsidR="00F415BD" w:rsidRPr="00B41EFF" w:rsidRDefault="00F415BD" w:rsidP="00F415BD">
      <w:pPr>
        <w:pStyle w:val="SingleTxt"/>
        <w:spacing w:after="0" w:line="120" w:lineRule="exact"/>
        <w:rPr>
          <w:sz w:val="10"/>
          <w:rtl/>
        </w:rPr>
      </w:pPr>
      <w:bookmarkStart w:id="120" w:name="bookmark_121"/>
    </w:p>
    <w:p w14:paraId="250B6A2B"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 xml:space="preserve">التصديق على المعاهدات الأخرى </w:t>
      </w:r>
      <w:bookmarkEnd w:id="120"/>
    </w:p>
    <w:p w14:paraId="41F4CD03" w14:textId="6A73D9EC" w:rsidR="00F415BD" w:rsidRPr="00B41EFF" w:rsidRDefault="00F415BD" w:rsidP="00F415BD">
      <w:pPr>
        <w:pStyle w:val="SingleTxt"/>
        <w:rPr>
          <w:b/>
          <w:bCs/>
          <w:rtl/>
        </w:rPr>
      </w:pPr>
      <w:bookmarkStart w:id="121" w:name="bookmark_122"/>
      <w:r w:rsidRPr="00B41EFF">
        <w:rPr>
          <w:rtl/>
        </w:rPr>
        <w:t>٦١</w:t>
      </w:r>
      <w:r w:rsidRPr="00B41EFF">
        <w:rPr>
          <w:rFonts w:hint="cs"/>
          <w:rtl/>
        </w:rPr>
        <w:t xml:space="preserve"> </w:t>
      </w:r>
      <w:r w:rsidRPr="00B41EFF">
        <w:rPr>
          <w:rtl/>
        </w:rPr>
        <w:t>-</w:t>
      </w:r>
      <w:r w:rsidRPr="00B41EFF">
        <w:rPr>
          <w:rtl/>
        </w:rPr>
        <w:tab/>
      </w:r>
      <w:r w:rsidRPr="00B41EFF">
        <w:rPr>
          <w:b/>
          <w:bCs/>
          <w:rtl/>
        </w:rPr>
        <w:t xml:space="preserve">تلاحظ اللجنة أن انضمام الدولة الطرف إلى الصكوك الرئيسية التسعة لحقوق </w:t>
      </w:r>
      <w:r w:rsidR="00B41EFF" w:rsidRPr="00B41EFF">
        <w:rPr>
          <w:b/>
          <w:bCs/>
          <w:rtl/>
        </w:rPr>
        <w:t>ال</w:t>
      </w:r>
      <w:r w:rsidR="00B41EFF" w:rsidRPr="00B41EFF">
        <w:rPr>
          <w:rFonts w:hint="cs"/>
          <w:b/>
          <w:bCs/>
          <w:rtl/>
        </w:rPr>
        <w:t>إ</w:t>
      </w:r>
      <w:r w:rsidRPr="00B41EFF">
        <w:rPr>
          <w:b/>
          <w:bCs/>
          <w:rtl/>
        </w:rPr>
        <w:t>نسان</w:t>
      </w:r>
      <w:r w:rsidRPr="00B41EFF">
        <w:rPr>
          <w:sz w:val="18"/>
          <w:vertAlign w:val="superscript"/>
          <w:rtl/>
        </w:rPr>
        <w:t>(</w:t>
      </w:r>
      <w:r w:rsidRPr="00B41EFF">
        <w:rPr>
          <w:rStyle w:val="FootnoteReference"/>
          <w:sz w:val="15"/>
          <w:szCs w:val="28"/>
          <w:rtl/>
        </w:rPr>
        <w:footnoteReference w:id="1"/>
      </w:r>
      <w:r w:rsidRPr="00B41EFF">
        <w:rPr>
          <w:sz w:val="18"/>
          <w:vertAlign w:val="superscript"/>
          <w:rtl/>
        </w:rPr>
        <w:t>)</w:t>
      </w:r>
      <w:r w:rsidR="00B41EFF" w:rsidRPr="00B41EFF">
        <w:rPr>
          <w:rFonts w:hint="cs"/>
          <w:sz w:val="18"/>
          <w:vertAlign w:val="superscript"/>
          <w:rtl/>
        </w:rPr>
        <w:t xml:space="preserve"> </w:t>
      </w:r>
      <w:r w:rsidRPr="00B41EFF">
        <w:rPr>
          <w:b/>
          <w:bCs/>
          <w:rtl/>
        </w:rPr>
        <w:t>من شأنه أن يعزز تمتع المرأة بما يجب لها من حقوق الإنسان والحريات الأساسية في جميع جوانب الحياة.</w:t>
      </w:r>
      <w:r w:rsidRPr="00B41EFF">
        <w:rPr>
          <w:rtl/>
        </w:rPr>
        <w:t xml:space="preserve"> </w:t>
      </w:r>
      <w:r w:rsidRPr="00B41EFF">
        <w:rPr>
          <w:b/>
          <w:bCs/>
          <w:rtl/>
        </w:rPr>
        <w:t xml:space="preserve">وعليه، تشجّع اللجنة الدولة الطرف على أن تصدق على </w:t>
      </w:r>
      <w:r w:rsidRPr="00B41EFF">
        <w:rPr>
          <w:b/>
          <w:bCs/>
          <w:rtl/>
          <w:cs/>
        </w:rPr>
        <w:t>‎‎العهد</w:t>
      </w:r>
      <w:r w:rsidRPr="00B41EFF">
        <w:rPr>
          <w:b/>
          <w:bCs/>
          <w:rtl/>
        </w:rPr>
        <w:t xml:space="preserve"> </w:t>
      </w:r>
      <w:r w:rsidRPr="00B41EFF">
        <w:rPr>
          <w:b/>
          <w:bCs/>
          <w:rtl/>
          <w:cs/>
        </w:rPr>
        <w:t>الدولي</w:t>
      </w:r>
      <w:r w:rsidRPr="00B41EFF">
        <w:rPr>
          <w:b/>
          <w:bCs/>
          <w:rtl/>
        </w:rPr>
        <w:t xml:space="preserve"> </w:t>
      </w:r>
      <w:r w:rsidRPr="00B41EFF">
        <w:rPr>
          <w:b/>
          <w:bCs/>
          <w:rtl/>
          <w:cs/>
        </w:rPr>
        <w:t>الخاص</w:t>
      </w:r>
      <w:r w:rsidRPr="00B41EFF">
        <w:rPr>
          <w:b/>
          <w:bCs/>
          <w:rtl/>
        </w:rPr>
        <w:t xml:space="preserve"> </w:t>
      </w:r>
      <w:r w:rsidRPr="00B41EFF">
        <w:rPr>
          <w:b/>
          <w:bCs/>
          <w:rtl/>
          <w:cs/>
        </w:rPr>
        <w:t>بالحقوق</w:t>
      </w:r>
      <w:r w:rsidRPr="00B41EFF">
        <w:rPr>
          <w:b/>
          <w:bCs/>
          <w:rtl/>
        </w:rPr>
        <w:t xml:space="preserve"> الاقتصادية والاجتماعية والثقافية‏‏، والعهد الدولي الخاص بالحقوق المدنية والسياسية، واتفاقية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والاتفاقية الدولية لحماية جميع الأشخاص من الاختفاء القسري، التي لم تصبح طرفا فيها بعد.</w:t>
      </w:r>
      <w:bookmarkEnd w:id="121"/>
    </w:p>
    <w:p w14:paraId="6769BA50" w14:textId="77777777" w:rsidR="00F415BD" w:rsidRPr="00B41EFF" w:rsidRDefault="00F415BD" w:rsidP="00F415BD">
      <w:pPr>
        <w:pStyle w:val="SingleTxt"/>
        <w:spacing w:after="0" w:line="120" w:lineRule="exact"/>
        <w:rPr>
          <w:sz w:val="10"/>
          <w:rtl/>
        </w:rPr>
      </w:pPr>
      <w:bookmarkStart w:id="123" w:name="bookmark_124"/>
    </w:p>
    <w:p w14:paraId="5E1D812D"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tab/>
      </w:r>
      <w:r w:rsidRPr="00B41EFF">
        <w:rPr>
          <w:rtl/>
        </w:rPr>
        <w:tab/>
        <w:t xml:space="preserve">متابعة الملاحظات الختامية </w:t>
      </w:r>
      <w:bookmarkEnd w:id="123"/>
    </w:p>
    <w:p w14:paraId="2CF18DB1" w14:textId="77777777" w:rsidR="00F415BD" w:rsidRPr="00B41EFF" w:rsidRDefault="00F415BD" w:rsidP="00F415BD">
      <w:pPr>
        <w:pStyle w:val="SingleTxt"/>
        <w:rPr>
          <w:b/>
          <w:bCs/>
          <w:rtl/>
        </w:rPr>
      </w:pPr>
      <w:bookmarkStart w:id="124" w:name="bookmark_125"/>
      <w:r w:rsidRPr="00B41EFF">
        <w:rPr>
          <w:rtl/>
        </w:rPr>
        <w:t>٦٢</w:t>
      </w:r>
      <w:r w:rsidRPr="00B41EFF">
        <w:rPr>
          <w:rFonts w:hint="cs"/>
          <w:rtl/>
        </w:rPr>
        <w:t xml:space="preserve"> </w:t>
      </w:r>
      <w:r w:rsidRPr="00B41EFF">
        <w:rPr>
          <w:rtl/>
        </w:rPr>
        <w:t>-</w:t>
      </w:r>
      <w:r w:rsidRPr="00B41EFF">
        <w:rPr>
          <w:rtl/>
        </w:rPr>
        <w:tab/>
      </w:r>
      <w:r w:rsidRPr="00B41EFF">
        <w:rPr>
          <w:b/>
          <w:bCs/>
          <w:rtl/>
        </w:rPr>
        <w:t>تطلب اللجنة إلى الدولة الطرف أن تقدم، في غضون عامين، معلومات كتابية عن</w:t>
      </w:r>
      <w:r w:rsidRPr="00B41EFF">
        <w:rPr>
          <w:rFonts w:hint="cs"/>
          <w:b/>
          <w:bCs/>
          <w:rtl/>
        </w:rPr>
        <w:t> </w:t>
      </w:r>
      <w:r w:rsidRPr="00B41EFF">
        <w:rPr>
          <w:b/>
          <w:bCs/>
          <w:rtl/>
        </w:rPr>
        <w:t>الخطوات المتخذة لتنفيذ التوصيات الواردة في الفقرات 10 (أ) و 16 (أ) و 24 (أ) و</w:t>
      </w:r>
      <w:r w:rsidRPr="00B41EFF">
        <w:rPr>
          <w:rFonts w:hint="cs"/>
          <w:b/>
          <w:bCs/>
          <w:rtl/>
        </w:rPr>
        <w:t> </w:t>
      </w:r>
      <w:r w:rsidRPr="00B41EFF">
        <w:rPr>
          <w:b/>
          <w:bCs/>
          <w:rtl/>
        </w:rPr>
        <w:t>40</w:t>
      </w:r>
      <w:r w:rsidRPr="00B41EFF">
        <w:rPr>
          <w:rFonts w:hint="cs"/>
          <w:b/>
          <w:bCs/>
          <w:rtl/>
        </w:rPr>
        <w:t> </w:t>
      </w:r>
      <w:r w:rsidRPr="00B41EFF">
        <w:rPr>
          <w:b/>
          <w:bCs/>
          <w:rtl/>
        </w:rPr>
        <w:t xml:space="preserve">(ب) الواردة أعلاه. </w:t>
      </w:r>
      <w:bookmarkEnd w:id="124"/>
    </w:p>
    <w:p w14:paraId="49D579D2" w14:textId="77777777" w:rsidR="00F415BD" w:rsidRPr="00B41EFF" w:rsidRDefault="00F415BD" w:rsidP="00F415BD">
      <w:pPr>
        <w:pStyle w:val="SingleTxt"/>
        <w:spacing w:after="0" w:line="120" w:lineRule="exact"/>
        <w:rPr>
          <w:b/>
          <w:bCs/>
          <w:sz w:val="10"/>
          <w:lang w:val="en-GB"/>
        </w:rPr>
      </w:pPr>
      <w:bookmarkStart w:id="125" w:name="bookmark_126"/>
    </w:p>
    <w:p w14:paraId="1DAF41D0" w14:textId="77777777" w:rsidR="00F415BD" w:rsidRPr="00B41EFF" w:rsidRDefault="00F415BD" w:rsidP="00F415B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41EFF">
        <w:rPr>
          <w:rtl/>
        </w:rPr>
        <w:lastRenderedPageBreak/>
        <w:tab/>
      </w:r>
      <w:r w:rsidRPr="00B41EFF">
        <w:rPr>
          <w:rtl/>
        </w:rPr>
        <w:tab/>
        <w:t xml:space="preserve">إعداد التقرير المقبل </w:t>
      </w:r>
      <w:bookmarkEnd w:id="125"/>
    </w:p>
    <w:p w14:paraId="677C77D7" w14:textId="77777777" w:rsidR="00F415BD" w:rsidRPr="00B41EFF" w:rsidRDefault="00F415BD" w:rsidP="00F415BD">
      <w:pPr>
        <w:pStyle w:val="SingleTxt"/>
        <w:rPr>
          <w:b/>
          <w:bCs/>
          <w:rtl/>
        </w:rPr>
      </w:pPr>
      <w:bookmarkStart w:id="126" w:name="bookmark_127"/>
      <w:r w:rsidRPr="00B41EFF">
        <w:rPr>
          <w:rtl/>
        </w:rPr>
        <w:t>٦٣</w:t>
      </w:r>
      <w:r w:rsidRPr="00B41EFF">
        <w:rPr>
          <w:rFonts w:hint="cs"/>
          <w:rtl/>
        </w:rPr>
        <w:t xml:space="preserve"> </w:t>
      </w:r>
      <w:r w:rsidRPr="00B41EFF">
        <w:rPr>
          <w:rtl/>
        </w:rPr>
        <w:t>-</w:t>
      </w:r>
      <w:r w:rsidRPr="00B41EFF">
        <w:rPr>
          <w:rtl/>
        </w:rPr>
        <w:tab/>
      </w:r>
      <w:r w:rsidRPr="00B41EFF">
        <w:rPr>
          <w:b/>
          <w:bCs/>
          <w:rtl/>
        </w:rPr>
        <w:t>تدعو اللجنة الدولة الطرف إلى تقديم تقريرها الدوري الرابع، المقرر تقديمه في تشرين الثاني/نوفمبر 2021. وينبغي تقديم التقرير في الوقت المحدد، كما ينبغي أن يشمل، في حالة تأخيره، الفترة الممتدة حتى وقت تقديمه بأكملها.</w:t>
      </w:r>
      <w:bookmarkEnd w:id="126"/>
    </w:p>
    <w:p w14:paraId="2D0E648C" w14:textId="77777777" w:rsidR="00F415BD" w:rsidRPr="00B41EFF" w:rsidRDefault="00F415BD" w:rsidP="00F415BD">
      <w:pPr>
        <w:pStyle w:val="SingleTxt"/>
        <w:rPr>
          <w:b/>
          <w:bCs/>
          <w:rtl/>
        </w:rPr>
      </w:pPr>
      <w:bookmarkStart w:id="127" w:name="bookmark_128"/>
      <w:r w:rsidRPr="00B41EFF">
        <w:rPr>
          <w:rtl/>
        </w:rPr>
        <w:t>٦٤</w:t>
      </w:r>
      <w:r w:rsidRPr="00B41EFF">
        <w:rPr>
          <w:rFonts w:hint="cs"/>
          <w:rtl/>
        </w:rPr>
        <w:t xml:space="preserve"> </w:t>
      </w:r>
      <w:r w:rsidRPr="00B41EFF">
        <w:rPr>
          <w:rtl/>
        </w:rPr>
        <w:t>-</w:t>
      </w:r>
      <w:r w:rsidRPr="00B41EFF">
        <w:rPr>
          <w:rtl/>
        </w:rPr>
        <w:tab/>
      </w:r>
      <w:r w:rsidRPr="00B41EFF">
        <w:rPr>
          <w:b/>
          <w:bCs/>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4" w:history="1">
        <w:r w:rsidRPr="00B41EFF">
          <w:rPr>
            <w:rStyle w:val="Hyperlink"/>
            <w:u w:val="none"/>
            <w:lang w:val="en-GB"/>
          </w:rPr>
          <w:t>HRI/GEN/2/Rev.6</w:t>
        </w:r>
      </w:hyperlink>
      <w:r w:rsidRPr="00B41EFF">
        <w:rPr>
          <w:b/>
          <w:bCs/>
          <w:rtl/>
        </w:rPr>
        <w:t>، الفصل</w:t>
      </w:r>
      <w:r w:rsidRPr="00B41EFF">
        <w:rPr>
          <w:rFonts w:hint="cs"/>
          <w:b/>
          <w:bCs/>
          <w:rtl/>
        </w:rPr>
        <w:t> </w:t>
      </w:r>
      <w:r w:rsidRPr="00B41EFF">
        <w:rPr>
          <w:b/>
          <w:bCs/>
          <w:rtl/>
        </w:rPr>
        <w:t>الأول).</w:t>
      </w:r>
      <w:bookmarkEnd w:id="127"/>
    </w:p>
    <w:p w14:paraId="1C3428DA" w14:textId="77777777" w:rsidR="00F415BD" w:rsidRPr="00B41EFF" w:rsidRDefault="00F415BD" w:rsidP="00F415BD">
      <w:pPr>
        <w:pStyle w:val="SingleTxt"/>
        <w:spacing w:after="0" w:line="120" w:lineRule="exact"/>
        <w:rPr>
          <w:sz w:val="10"/>
          <w:rtl/>
        </w:rPr>
      </w:pPr>
    </w:p>
    <w:p w14:paraId="180FEC71" w14:textId="77777777" w:rsidR="00F415BD" w:rsidRPr="00B41EFF" w:rsidRDefault="00F415BD" w:rsidP="00F415BD">
      <w:pPr>
        <w:pStyle w:val="SingleTxt"/>
        <w:spacing w:after="0" w:line="120" w:lineRule="exact"/>
        <w:rPr>
          <w:sz w:val="10"/>
          <w:rtl/>
        </w:rPr>
      </w:pPr>
    </w:p>
    <w:p w14:paraId="35EE7C33" w14:textId="77777777" w:rsidR="00F415BD" w:rsidRPr="00B41EFF" w:rsidRDefault="00F415BD" w:rsidP="00F415BD">
      <w:pPr>
        <w:pStyle w:val="SingleTxt"/>
        <w:spacing w:after="0" w:line="240" w:lineRule="auto"/>
        <w:rPr>
          <w:rtl/>
        </w:rPr>
      </w:pPr>
      <w:r w:rsidRPr="00B41EFF">
        <w:rPr>
          <w:rFonts w:hint="cs"/>
          <w:noProof/>
          <w:rtl/>
          <w:lang w:eastAsia="zh-CN"/>
        </w:rPr>
        <mc:AlternateContent>
          <mc:Choice Requires="wps">
            <w:drawing>
              <wp:anchor distT="0" distB="0" distL="114300" distR="114300" simplePos="0" relativeHeight="251661312" behindDoc="0" locked="0" layoutInCell="1" allowOverlap="1" wp14:anchorId="191F7F81" wp14:editId="686B3C92">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732E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14:paraId="60C64350" w14:textId="77777777" w:rsidR="00CE1817" w:rsidRPr="00B41EFF" w:rsidRDefault="00CE1817" w:rsidP="00DB0D7C">
      <w:pPr>
        <w:pStyle w:val="SingleTxt"/>
      </w:pPr>
    </w:p>
    <w:sectPr w:rsidR="00CE1817" w:rsidRPr="00B41EFF" w:rsidSect="00DB0D7C">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7T12:15:00Z" w:initials="Start">
    <w:p w14:paraId="7CCA609A" w14:textId="78C4AA49" w:rsidR="0033560F" w:rsidRDefault="0033560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NO&gt;&gt;N1739400A&lt;&lt;ODS JOB NO</w:t>
      </w:r>
      <w:r>
        <w:rPr>
          <w:rtl/>
        </w:rPr>
        <w:t>&gt;&gt;</w:t>
      </w:r>
    </w:p>
    <w:p w14:paraId="7AE8FABD" w14:textId="3851636F" w:rsidR="0033560F" w:rsidRDefault="0033560F">
      <w:pPr>
        <w:pStyle w:val="CommentText"/>
        <w:rPr>
          <w:rtl/>
        </w:rPr>
      </w:pPr>
      <w:r>
        <w:rPr>
          <w:rtl/>
        </w:rPr>
        <w:t>&lt;&lt;</w:t>
      </w:r>
      <w:r>
        <w:t>ODS DOC SYMBOL1&gt;&gt;CEDAW/C/OMN/CO/2-3&lt;&lt;ODS DOC SYMBOL1</w:t>
      </w:r>
      <w:r>
        <w:rPr>
          <w:rtl/>
        </w:rPr>
        <w:t>&gt;&gt;</w:t>
      </w:r>
    </w:p>
    <w:p w14:paraId="56E81C2B" w14:textId="4AF61566" w:rsidR="0033560F" w:rsidRDefault="0033560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81C2B" w15:done="0"/>
</w15:commentsEx>
</file>

<file path=word/customizations.xml><?xml version="1.0" encoding="utf-8"?>
<wne:tcg xmlns:r="http://schemas.openxmlformats.org/officeDocument/2006/relationships" xmlns:wne="http://schemas.microsoft.com/office/word/2006/wordml">
  <wne:keymaps>
    <wne:keymap wne:kcmPrimary="04DD">
      <wne:wch wne:val="0000FEEB"/>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262D2" w14:textId="77777777" w:rsidR="0033560F" w:rsidRDefault="0033560F" w:rsidP="00693CF9">
      <w:pPr>
        <w:spacing w:line="240" w:lineRule="auto"/>
      </w:pPr>
      <w:r>
        <w:separator/>
      </w:r>
    </w:p>
  </w:endnote>
  <w:endnote w:type="continuationSeparator" w:id="0">
    <w:p w14:paraId="49F0F7CA" w14:textId="77777777" w:rsidR="0033560F" w:rsidRDefault="0033560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00507000000090001"/>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560F" w14:paraId="6989B292" w14:textId="77777777" w:rsidTr="009C4421">
      <w:tc>
        <w:tcPr>
          <w:tcW w:w="4920" w:type="dxa"/>
          <w:shd w:val="clear" w:color="auto" w:fill="auto"/>
        </w:tcPr>
        <w:p w14:paraId="3A478123" w14:textId="4EF3A4FB" w:rsidR="0033560F" w:rsidRPr="009C4421" w:rsidRDefault="0033560F" w:rsidP="009C4421">
          <w:pPr>
            <w:pStyle w:val="Footer"/>
            <w:rPr>
              <w:w w:val="103"/>
            </w:rPr>
          </w:pPr>
          <w:r>
            <w:rPr>
              <w:w w:val="103"/>
            </w:rPr>
            <w:fldChar w:fldCharType="begin"/>
          </w:r>
          <w:r>
            <w:rPr>
              <w:w w:val="103"/>
            </w:rPr>
            <w:instrText xml:space="preserve"> PAGE  \* Arabic  \* MERGEFORMAT </w:instrText>
          </w:r>
          <w:r>
            <w:rPr>
              <w:w w:val="103"/>
            </w:rPr>
            <w:fldChar w:fldCharType="separate"/>
          </w:r>
          <w:r w:rsidR="0006115A">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115A">
            <w:rPr>
              <w:noProof/>
              <w:w w:val="103"/>
            </w:rPr>
            <w:t>21</w:t>
          </w:r>
          <w:r>
            <w:rPr>
              <w:w w:val="103"/>
            </w:rPr>
            <w:fldChar w:fldCharType="end"/>
          </w:r>
        </w:p>
      </w:tc>
      <w:tc>
        <w:tcPr>
          <w:tcW w:w="4920" w:type="dxa"/>
          <w:shd w:val="clear" w:color="auto" w:fill="auto"/>
        </w:tcPr>
        <w:p w14:paraId="6431E777" w14:textId="77777777" w:rsidR="0033560F" w:rsidRPr="009C4421" w:rsidRDefault="0033560F" w:rsidP="009C442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6115A">
            <w:rPr>
              <w:b w:val="0"/>
              <w:w w:val="103"/>
            </w:rPr>
            <w:t>17-20379</w:t>
          </w:r>
          <w:r>
            <w:rPr>
              <w:b w:val="0"/>
              <w:w w:val="103"/>
            </w:rPr>
            <w:fldChar w:fldCharType="end"/>
          </w:r>
        </w:p>
      </w:tc>
    </w:tr>
  </w:tbl>
  <w:p w14:paraId="62946BEB" w14:textId="77777777" w:rsidR="0033560F" w:rsidRPr="009C4421" w:rsidRDefault="0033560F" w:rsidP="009C4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560F" w14:paraId="63C32605" w14:textId="77777777" w:rsidTr="009C4421">
      <w:tc>
        <w:tcPr>
          <w:tcW w:w="4920" w:type="dxa"/>
          <w:shd w:val="clear" w:color="auto" w:fill="auto"/>
        </w:tcPr>
        <w:p w14:paraId="718BC041" w14:textId="77777777" w:rsidR="0033560F" w:rsidRPr="009C4421" w:rsidRDefault="0033560F" w:rsidP="009C442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6115A">
            <w:rPr>
              <w:b w:val="0"/>
              <w:w w:val="103"/>
            </w:rPr>
            <w:t>17-20379</w:t>
          </w:r>
          <w:r>
            <w:rPr>
              <w:b w:val="0"/>
              <w:w w:val="103"/>
            </w:rPr>
            <w:fldChar w:fldCharType="end"/>
          </w:r>
        </w:p>
      </w:tc>
      <w:tc>
        <w:tcPr>
          <w:tcW w:w="4920" w:type="dxa"/>
          <w:shd w:val="clear" w:color="auto" w:fill="auto"/>
        </w:tcPr>
        <w:p w14:paraId="195B6F22" w14:textId="1A0D58EB" w:rsidR="0033560F" w:rsidRPr="009C4421" w:rsidRDefault="0033560F" w:rsidP="009C4421">
          <w:pPr>
            <w:pStyle w:val="Footer"/>
            <w:jc w:val="left"/>
            <w:rPr>
              <w:w w:val="103"/>
            </w:rPr>
          </w:pPr>
          <w:r>
            <w:rPr>
              <w:w w:val="103"/>
            </w:rPr>
            <w:fldChar w:fldCharType="begin"/>
          </w:r>
          <w:r>
            <w:rPr>
              <w:w w:val="103"/>
            </w:rPr>
            <w:instrText xml:space="preserve"> PAGE  \* Arabic  \* MERGEFORMAT </w:instrText>
          </w:r>
          <w:r>
            <w:rPr>
              <w:w w:val="103"/>
            </w:rPr>
            <w:fldChar w:fldCharType="separate"/>
          </w:r>
          <w:r w:rsidR="0006115A">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115A">
            <w:rPr>
              <w:noProof/>
              <w:w w:val="103"/>
            </w:rPr>
            <w:t>21</w:t>
          </w:r>
          <w:r>
            <w:rPr>
              <w:w w:val="103"/>
            </w:rPr>
            <w:fldChar w:fldCharType="end"/>
          </w:r>
        </w:p>
      </w:tc>
    </w:tr>
  </w:tbl>
  <w:p w14:paraId="50967046" w14:textId="77777777" w:rsidR="0033560F" w:rsidRPr="009C4421" w:rsidRDefault="0033560F" w:rsidP="009C4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4920"/>
    </w:tblGrid>
    <w:tr w:rsidR="0033560F" w14:paraId="075C4D60" w14:textId="77777777" w:rsidTr="009C4421">
      <w:trPr>
        <w:jc w:val="right"/>
      </w:trPr>
      <w:tc>
        <w:tcPr>
          <w:tcW w:w="3888" w:type="dxa"/>
        </w:tcPr>
        <w:p w14:paraId="662049D8" w14:textId="77777777" w:rsidR="0033560F" w:rsidRDefault="0033560F" w:rsidP="009C4421">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15F15C7C" wp14:editId="6775B246">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OMN/CO/2-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MN/CO/2-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0E4A57B0" wp14:editId="5512BA7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7FBDBE5A" w14:textId="59A301B1" w:rsidR="0033560F" w:rsidRDefault="0033560F" w:rsidP="009C4421">
          <w:pPr>
            <w:pStyle w:val="ReleaseDate"/>
          </w:pPr>
          <w:r>
            <w:t xml:space="preserve">170118    160118    </w:t>
          </w:r>
          <w:r w:rsidR="0006115A">
            <w:fldChar w:fldCharType="begin"/>
          </w:r>
          <w:r w:rsidR="0006115A">
            <w:instrText xml:space="preserve"> DOCVARIABLE "jobn" \* MERGEFORMAT </w:instrText>
          </w:r>
          <w:r w:rsidR="0006115A">
            <w:fldChar w:fldCharType="separate"/>
          </w:r>
          <w:r w:rsidR="0006115A">
            <w:t>17-20379 (A)</w:t>
          </w:r>
          <w:r w:rsidR="0006115A">
            <w:fldChar w:fldCharType="end"/>
          </w:r>
        </w:p>
        <w:p w14:paraId="2D3C8F90" w14:textId="77777777" w:rsidR="0033560F" w:rsidRPr="009C4421" w:rsidRDefault="0033560F" w:rsidP="009C442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6115A">
            <w:rPr>
              <w:rFonts w:ascii="Barcode 3 of 9 by request" w:hAnsi="Barcode 3 of 9 by request"/>
              <w:sz w:val="24"/>
            </w:rPr>
            <w:t>*1720379*</w:t>
          </w:r>
          <w:r>
            <w:rPr>
              <w:rFonts w:ascii="Barcode 3 of 9 by request" w:hAnsi="Barcode 3 of 9 by request"/>
              <w:sz w:val="24"/>
            </w:rPr>
            <w:fldChar w:fldCharType="end"/>
          </w:r>
        </w:p>
      </w:tc>
    </w:tr>
  </w:tbl>
  <w:p w14:paraId="7B1108FB" w14:textId="77777777" w:rsidR="0033560F" w:rsidRPr="009C4421" w:rsidRDefault="0033560F" w:rsidP="009C442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E8BF2" w14:textId="0EE1B8D8" w:rsidR="0033560F" w:rsidRPr="00B41EFF" w:rsidRDefault="00B41EFF" w:rsidP="00B41EFF">
      <w:pPr>
        <w:pStyle w:val="Footer"/>
        <w:bidi/>
        <w:spacing w:after="80"/>
        <w:ind w:left="792"/>
        <w:jc w:val="left"/>
        <w:rPr>
          <w:sz w:val="16"/>
        </w:rPr>
      </w:pPr>
      <w:r w:rsidRPr="00B41EFF">
        <w:rPr>
          <w:sz w:val="16"/>
          <w:rtl/>
        </w:rPr>
        <w:t>__________</w:t>
      </w:r>
    </w:p>
  </w:footnote>
  <w:footnote w:type="continuationSeparator" w:id="0">
    <w:p w14:paraId="3F3A0B86" w14:textId="36C6BDE5" w:rsidR="0033560F" w:rsidRPr="00B41EFF" w:rsidRDefault="00B41EFF" w:rsidP="00B41EFF">
      <w:pPr>
        <w:pStyle w:val="Footer"/>
        <w:bidi/>
        <w:spacing w:after="80"/>
        <w:ind w:left="792"/>
        <w:jc w:val="left"/>
        <w:rPr>
          <w:sz w:val="16"/>
        </w:rPr>
      </w:pPr>
      <w:r w:rsidRPr="00B41EFF">
        <w:rPr>
          <w:sz w:val="16"/>
          <w:rtl/>
        </w:rPr>
        <w:t>__________</w:t>
      </w:r>
    </w:p>
  </w:footnote>
  <w:footnote w:id="1">
    <w:p w14:paraId="74FF9C88" w14:textId="77777777" w:rsidR="00F415BD" w:rsidRPr="00DA178F" w:rsidRDefault="00F415BD" w:rsidP="00F415BD">
      <w:pPr>
        <w:pStyle w:val="FootnoteText"/>
        <w:tabs>
          <w:tab w:val="clear" w:pos="418"/>
          <w:tab w:val="right" w:pos="1195"/>
          <w:tab w:val="left" w:pos="1267"/>
          <w:tab w:val="left" w:pos="1656"/>
          <w:tab w:val="left" w:pos="2088"/>
        </w:tabs>
        <w:spacing w:after="80"/>
        <w:ind w:left="1267" w:right="1267" w:hanging="547"/>
        <w:rPr>
          <w:rtl/>
        </w:rPr>
      </w:pPr>
      <w:bookmarkStart w:id="122" w:name="footnoteBookmark_123"/>
      <w:r w:rsidRPr="00DA178F">
        <w:rPr>
          <w:rtl/>
        </w:rPr>
        <w:tab/>
        <w:t>(</w:t>
      </w:r>
      <w:r w:rsidRPr="00DA178F">
        <w:rPr>
          <w:rStyle w:val="FootnoteReference"/>
          <w:spacing w:val="0"/>
          <w:w w:val="100"/>
          <w:szCs w:val="24"/>
          <w:vertAlign w:val="baseline"/>
          <w:rtl/>
        </w:rPr>
        <w:footnoteRef/>
      </w:r>
      <w:r w:rsidRPr="00DA178F">
        <w:rPr>
          <w:rtl/>
        </w:rPr>
        <w:t>)</w:t>
      </w:r>
      <w:r w:rsidRPr="00DA178F">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bookmarkEnd w:id="12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33560F" w14:paraId="13E05E2A" w14:textId="77777777" w:rsidTr="009C4421">
      <w:trPr>
        <w:trHeight w:hRule="exact" w:val="864"/>
        <w:jc w:val="center"/>
      </w:trPr>
      <w:tc>
        <w:tcPr>
          <w:tcW w:w="4920" w:type="dxa"/>
          <w:shd w:val="clear" w:color="auto" w:fill="auto"/>
          <w:vAlign w:val="bottom"/>
        </w:tcPr>
        <w:p w14:paraId="1BA7A83F" w14:textId="77777777" w:rsidR="0033560F" w:rsidRDefault="0033560F" w:rsidP="009C4421">
          <w:pPr>
            <w:pStyle w:val="Header"/>
            <w:bidi/>
          </w:pPr>
        </w:p>
      </w:tc>
      <w:tc>
        <w:tcPr>
          <w:tcW w:w="4920" w:type="dxa"/>
          <w:shd w:val="clear" w:color="auto" w:fill="auto"/>
          <w:vAlign w:val="bottom"/>
        </w:tcPr>
        <w:p w14:paraId="09EE3E80" w14:textId="77777777" w:rsidR="0033560F" w:rsidRPr="009C4421" w:rsidRDefault="0033560F" w:rsidP="009C442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6115A">
            <w:rPr>
              <w:w w:val="103"/>
            </w:rPr>
            <w:t>CEDAW/C/OMN/CO/2-3</w:t>
          </w:r>
          <w:r>
            <w:rPr>
              <w:w w:val="103"/>
            </w:rPr>
            <w:fldChar w:fldCharType="end"/>
          </w:r>
        </w:p>
      </w:tc>
    </w:tr>
  </w:tbl>
  <w:p w14:paraId="21892470" w14:textId="77777777" w:rsidR="0033560F" w:rsidRPr="009C4421" w:rsidRDefault="0033560F" w:rsidP="009C4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33560F" w14:paraId="2A0F92B5" w14:textId="77777777" w:rsidTr="009C4421">
      <w:trPr>
        <w:trHeight w:hRule="exact" w:val="864"/>
        <w:jc w:val="center"/>
      </w:trPr>
      <w:tc>
        <w:tcPr>
          <w:tcW w:w="4920" w:type="dxa"/>
          <w:shd w:val="clear" w:color="auto" w:fill="auto"/>
          <w:vAlign w:val="bottom"/>
        </w:tcPr>
        <w:p w14:paraId="45CB88EC" w14:textId="77777777" w:rsidR="0033560F" w:rsidRPr="009C4421" w:rsidRDefault="0033560F" w:rsidP="009C442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6115A">
            <w:rPr>
              <w:w w:val="103"/>
            </w:rPr>
            <w:t>CEDAW/C/OMN/CO/2-3</w:t>
          </w:r>
          <w:r>
            <w:rPr>
              <w:w w:val="103"/>
            </w:rPr>
            <w:fldChar w:fldCharType="end"/>
          </w:r>
        </w:p>
      </w:tc>
      <w:tc>
        <w:tcPr>
          <w:tcW w:w="4920" w:type="dxa"/>
          <w:shd w:val="clear" w:color="auto" w:fill="auto"/>
          <w:vAlign w:val="bottom"/>
        </w:tcPr>
        <w:p w14:paraId="2C509276" w14:textId="77777777" w:rsidR="0033560F" w:rsidRDefault="0033560F" w:rsidP="009C4421">
          <w:pPr>
            <w:pStyle w:val="Header"/>
          </w:pPr>
        </w:p>
      </w:tc>
    </w:tr>
  </w:tbl>
  <w:p w14:paraId="327BFB6D" w14:textId="77777777" w:rsidR="0033560F" w:rsidRPr="009C4421" w:rsidRDefault="0033560F" w:rsidP="009C4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3560F" w14:paraId="4355F97D" w14:textId="77777777" w:rsidTr="009C4421">
      <w:trPr>
        <w:gridAfter w:val="1"/>
        <w:wAfter w:w="18" w:type="dxa"/>
        <w:trHeight w:hRule="exact" w:val="864"/>
      </w:trPr>
      <w:tc>
        <w:tcPr>
          <w:tcW w:w="1282" w:type="dxa"/>
          <w:tcBorders>
            <w:bottom w:val="single" w:sz="4" w:space="0" w:color="auto"/>
          </w:tcBorders>
          <w:shd w:val="clear" w:color="auto" w:fill="auto"/>
          <w:vAlign w:val="bottom"/>
        </w:tcPr>
        <w:p w14:paraId="4E6C8935" w14:textId="77777777" w:rsidR="0033560F" w:rsidRDefault="0033560F" w:rsidP="009C4421">
          <w:pPr>
            <w:pStyle w:val="Header"/>
            <w:spacing w:after="120"/>
          </w:pPr>
        </w:p>
      </w:tc>
      <w:tc>
        <w:tcPr>
          <w:tcW w:w="1786" w:type="dxa"/>
          <w:tcBorders>
            <w:bottom w:val="single" w:sz="4" w:space="0" w:color="auto"/>
          </w:tcBorders>
          <w:shd w:val="clear" w:color="auto" w:fill="auto"/>
          <w:vAlign w:val="bottom"/>
        </w:tcPr>
        <w:p w14:paraId="34D88933" w14:textId="7E1CB96C" w:rsidR="0033560F" w:rsidRPr="009C4421" w:rsidRDefault="0033560F" w:rsidP="009C442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2144649" w14:textId="77777777" w:rsidR="0033560F" w:rsidRDefault="0033560F" w:rsidP="009C4421">
          <w:pPr>
            <w:pStyle w:val="Header"/>
            <w:spacing w:after="120"/>
          </w:pPr>
        </w:p>
      </w:tc>
      <w:tc>
        <w:tcPr>
          <w:tcW w:w="6523" w:type="dxa"/>
          <w:gridSpan w:val="3"/>
          <w:tcBorders>
            <w:bottom w:val="single" w:sz="4" w:space="0" w:color="auto"/>
          </w:tcBorders>
          <w:shd w:val="clear" w:color="auto" w:fill="auto"/>
          <w:vAlign w:val="bottom"/>
        </w:tcPr>
        <w:p w14:paraId="0ED959C8" w14:textId="77777777" w:rsidR="0033560F" w:rsidRPr="009C4421" w:rsidRDefault="0033560F" w:rsidP="009C4421">
          <w:pPr>
            <w:spacing w:line="380" w:lineRule="exact"/>
            <w:jc w:val="right"/>
          </w:pPr>
          <w:r>
            <w:rPr>
              <w:sz w:val="40"/>
            </w:rPr>
            <w:t>CEDAW</w:t>
          </w:r>
          <w:r>
            <w:t>/C/OMN/CO/2-3</w:t>
          </w:r>
        </w:p>
      </w:tc>
    </w:tr>
    <w:tr w:rsidR="0033560F" w:rsidRPr="009C4421" w14:paraId="7D03E15B" w14:textId="77777777" w:rsidTr="009C4421">
      <w:trPr>
        <w:trHeight w:hRule="exact" w:val="2880"/>
      </w:trPr>
      <w:tc>
        <w:tcPr>
          <w:tcW w:w="1282" w:type="dxa"/>
          <w:tcBorders>
            <w:top w:val="single" w:sz="4" w:space="0" w:color="auto"/>
            <w:bottom w:val="single" w:sz="12" w:space="0" w:color="auto"/>
          </w:tcBorders>
          <w:shd w:val="clear" w:color="auto" w:fill="auto"/>
        </w:tcPr>
        <w:p w14:paraId="54511437" w14:textId="626F222C" w:rsidR="0033560F" w:rsidRDefault="0033560F" w:rsidP="009C4421">
          <w:pPr>
            <w:pStyle w:val="Header"/>
            <w:spacing w:before="120"/>
            <w:jc w:val="center"/>
          </w:pPr>
          <w:r>
            <w:rPr>
              <w:noProof/>
              <w:lang w:eastAsia="zh-CN"/>
            </w:rPr>
            <w:drawing>
              <wp:inline distT="0" distB="0" distL="0" distR="0" wp14:anchorId="638C4DC9" wp14:editId="189103C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58159B9" w14:textId="77777777" w:rsidR="0033560F" w:rsidRPr="009C4421" w:rsidRDefault="0033560F" w:rsidP="009C4421">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E5BDC96" w14:textId="5B3DF476" w:rsidR="0033560F" w:rsidRPr="009C4421" w:rsidRDefault="0033560F" w:rsidP="009C4421">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752A19D1" w14:textId="77777777" w:rsidR="0033560F" w:rsidRPr="009C4421" w:rsidRDefault="0033560F" w:rsidP="009C4421">
          <w:pPr>
            <w:pStyle w:val="Header"/>
            <w:spacing w:before="109"/>
          </w:pPr>
        </w:p>
      </w:tc>
      <w:tc>
        <w:tcPr>
          <w:tcW w:w="3100" w:type="dxa"/>
          <w:gridSpan w:val="2"/>
          <w:tcBorders>
            <w:top w:val="single" w:sz="4" w:space="0" w:color="auto"/>
            <w:bottom w:val="single" w:sz="12" w:space="0" w:color="auto"/>
          </w:tcBorders>
          <w:shd w:val="clear" w:color="auto" w:fill="auto"/>
        </w:tcPr>
        <w:p w14:paraId="6B2D5106" w14:textId="6EA19A99" w:rsidR="0033560F" w:rsidRDefault="0033560F" w:rsidP="009C4421">
          <w:pPr>
            <w:pStyle w:val="Distribution"/>
            <w:bidi w:val="0"/>
            <w:spacing w:before="240"/>
          </w:pPr>
          <w:r>
            <w:t>Distr.: General</w:t>
          </w:r>
        </w:p>
        <w:p w14:paraId="448A34D0" w14:textId="5EE7B4E5" w:rsidR="0033560F" w:rsidRDefault="0033560F" w:rsidP="009C4421">
          <w:pPr>
            <w:pStyle w:val="Publication"/>
            <w:bidi w:val="0"/>
          </w:pPr>
          <w:r>
            <w:t>22 November 2017</w:t>
          </w:r>
        </w:p>
        <w:p w14:paraId="0518DD1E" w14:textId="77777777" w:rsidR="0033560F" w:rsidRDefault="0033560F" w:rsidP="009C4421">
          <w:pPr>
            <w:bidi w:val="0"/>
            <w:spacing w:line="240" w:lineRule="exact"/>
            <w:jc w:val="left"/>
          </w:pPr>
          <w:r>
            <w:t>Arabic</w:t>
          </w:r>
        </w:p>
        <w:p w14:paraId="25E77B4D" w14:textId="5D0F444F" w:rsidR="0033560F" w:rsidRDefault="0033560F" w:rsidP="009C4421">
          <w:pPr>
            <w:pStyle w:val="Original"/>
            <w:bidi w:val="0"/>
          </w:pPr>
          <w:r>
            <w:t>Original: English</w:t>
          </w:r>
        </w:p>
        <w:p w14:paraId="3C7203AD" w14:textId="77777777" w:rsidR="0033560F" w:rsidRPr="009C4421" w:rsidRDefault="0033560F" w:rsidP="009C4421">
          <w:pPr>
            <w:bidi w:val="0"/>
            <w:spacing w:line="240" w:lineRule="exact"/>
            <w:jc w:val="left"/>
          </w:pPr>
        </w:p>
      </w:tc>
    </w:tr>
  </w:tbl>
  <w:p w14:paraId="18E95446" w14:textId="77777777" w:rsidR="0033560F" w:rsidRPr="009C4421" w:rsidRDefault="0033560F" w:rsidP="009C442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9*"/>
    <w:docVar w:name="CreationDt" w:val="17/01/2018 12:15 PM"/>
    <w:docVar w:name="DocCategory" w:val="Doc"/>
    <w:docVar w:name="DocType" w:val="Final"/>
    <w:docVar w:name="DutyStation" w:val="New York"/>
    <w:docVar w:name="FooterJN" w:val="17-20379"/>
    <w:docVar w:name="jobn" w:val="17-20379 (A)"/>
    <w:docVar w:name="jobnDT" w:val="17-20379 (A)   170118"/>
    <w:docVar w:name="jobnDTDT" w:val="17-20379 (A)   170118   170118"/>
    <w:docVar w:name="JobNo" w:val="1720379A"/>
    <w:docVar w:name="LocalDrive" w:val="0"/>
    <w:docVar w:name="OandT" w:val=" "/>
    <w:docVar w:name="sss1" w:val="CEDAW/C/OMN/CO/2-3"/>
    <w:docVar w:name="sss2" w:val="-"/>
    <w:docVar w:name="Symbol1" w:val="CEDAW/C/OMN/CO/2-3"/>
    <w:docVar w:name="Symbol2" w:val="-"/>
  </w:docVars>
  <w:rsids>
    <w:rsidRoot w:val="00FB2E91"/>
    <w:rsid w:val="000020C4"/>
    <w:rsid w:val="0000693B"/>
    <w:rsid w:val="000170D3"/>
    <w:rsid w:val="00024DD0"/>
    <w:rsid w:val="0002744A"/>
    <w:rsid w:val="000311C9"/>
    <w:rsid w:val="000344E4"/>
    <w:rsid w:val="00042425"/>
    <w:rsid w:val="00047F6A"/>
    <w:rsid w:val="0005137B"/>
    <w:rsid w:val="00056AA7"/>
    <w:rsid w:val="0006115A"/>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561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560F"/>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79B"/>
    <w:rsid w:val="00385F27"/>
    <w:rsid w:val="00391AA1"/>
    <w:rsid w:val="00396AC0"/>
    <w:rsid w:val="003A65ED"/>
    <w:rsid w:val="003C4B86"/>
    <w:rsid w:val="003D2057"/>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8C3"/>
    <w:rsid w:val="00445C58"/>
    <w:rsid w:val="00445C64"/>
    <w:rsid w:val="004527C9"/>
    <w:rsid w:val="00453069"/>
    <w:rsid w:val="00465B26"/>
    <w:rsid w:val="00467905"/>
    <w:rsid w:val="00471C89"/>
    <w:rsid w:val="00475FF6"/>
    <w:rsid w:val="00482EB1"/>
    <w:rsid w:val="0048330E"/>
    <w:rsid w:val="00483F5B"/>
    <w:rsid w:val="00490874"/>
    <w:rsid w:val="0049130A"/>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5648"/>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6007BD"/>
    <w:rsid w:val="006046A6"/>
    <w:rsid w:val="0060491C"/>
    <w:rsid w:val="00612939"/>
    <w:rsid w:val="00616E82"/>
    <w:rsid w:val="006218A3"/>
    <w:rsid w:val="00631D41"/>
    <w:rsid w:val="006564CE"/>
    <w:rsid w:val="00660DF1"/>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43119"/>
    <w:rsid w:val="009532EE"/>
    <w:rsid w:val="00956E02"/>
    <w:rsid w:val="009570F4"/>
    <w:rsid w:val="009572F9"/>
    <w:rsid w:val="00964E20"/>
    <w:rsid w:val="00964FA8"/>
    <w:rsid w:val="00970BAD"/>
    <w:rsid w:val="00971298"/>
    <w:rsid w:val="009768D1"/>
    <w:rsid w:val="009807FF"/>
    <w:rsid w:val="00981A4D"/>
    <w:rsid w:val="00981E99"/>
    <w:rsid w:val="00981EB9"/>
    <w:rsid w:val="009829B7"/>
    <w:rsid w:val="00983729"/>
    <w:rsid w:val="009927C0"/>
    <w:rsid w:val="00995138"/>
    <w:rsid w:val="00996063"/>
    <w:rsid w:val="009961E6"/>
    <w:rsid w:val="009975A9"/>
    <w:rsid w:val="009A66AE"/>
    <w:rsid w:val="009B1C48"/>
    <w:rsid w:val="009B37B9"/>
    <w:rsid w:val="009B4A58"/>
    <w:rsid w:val="009B6C08"/>
    <w:rsid w:val="009B6C65"/>
    <w:rsid w:val="009B752D"/>
    <w:rsid w:val="009C0017"/>
    <w:rsid w:val="009C15F4"/>
    <w:rsid w:val="009C4421"/>
    <w:rsid w:val="009C785C"/>
    <w:rsid w:val="009D25F3"/>
    <w:rsid w:val="009D62A3"/>
    <w:rsid w:val="009E23AC"/>
    <w:rsid w:val="009E2A1F"/>
    <w:rsid w:val="009E5241"/>
    <w:rsid w:val="009F231F"/>
    <w:rsid w:val="009F5698"/>
    <w:rsid w:val="009F60C8"/>
    <w:rsid w:val="00A0000F"/>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1AA6"/>
    <w:rsid w:val="00AE3AF5"/>
    <w:rsid w:val="00AE5AE2"/>
    <w:rsid w:val="00AF1A53"/>
    <w:rsid w:val="00AF43A0"/>
    <w:rsid w:val="00AF7AC7"/>
    <w:rsid w:val="00B05ADC"/>
    <w:rsid w:val="00B17D31"/>
    <w:rsid w:val="00B17F65"/>
    <w:rsid w:val="00B214DC"/>
    <w:rsid w:val="00B272BE"/>
    <w:rsid w:val="00B3471A"/>
    <w:rsid w:val="00B36AFF"/>
    <w:rsid w:val="00B37A36"/>
    <w:rsid w:val="00B41EFF"/>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E15C1"/>
    <w:rsid w:val="00BF0B15"/>
    <w:rsid w:val="00C04172"/>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09AC"/>
    <w:rsid w:val="00C96573"/>
    <w:rsid w:val="00CA17B1"/>
    <w:rsid w:val="00CA1C73"/>
    <w:rsid w:val="00CA286A"/>
    <w:rsid w:val="00CA4791"/>
    <w:rsid w:val="00CA7205"/>
    <w:rsid w:val="00CC04B5"/>
    <w:rsid w:val="00CD03C6"/>
    <w:rsid w:val="00CD0BB8"/>
    <w:rsid w:val="00CD3849"/>
    <w:rsid w:val="00CE0509"/>
    <w:rsid w:val="00CE1817"/>
    <w:rsid w:val="00CE2D9C"/>
    <w:rsid w:val="00CE776A"/>
    <w:rsid w:val="00CF4D77"/>
    <w:rsid w:val="00CF7384"/>
    <w:rsid w:val="00D00717"/>
    <w:rsid w:val="00D0526B"/>
    <w:rsid w:val="00D063D3"/>
    <w:rsid w:val="00D221F3"/>
    <w:rsid w:val="00D2343D"/>
    <w:rsid w:val="00D30EAE"/>
    <w:rsid w:val="00D318F1"/>
    <w:rsid w:val="00D40B0E"/>
    <w:rsid w:val="00D416C2"/>
    <w:rsid w:val="00D44FE0"/>
    <w:rsid w:val="00D4694F"/>
    <w:rsid w:val="00D51E19"/>
    <w:rsid w:val="00D5423E"/>
    <w:rsid w:val="00D66413"/>
    <w:rsid w:val="00D810DB"/>
    <w:rsid w:val="00D84B95"/>
    <w:rsid w:val="00DA46A0"/>
    <w:rsid w:val="00DA66B7"/>
    <w:rsid w:val="00DB0865"/>
    <w:rsid w:val="00DB0C91"/>
    <w:rsid w:val="00DB0D7C"/>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0384"/>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18B1"/>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7BA"/>
    <w:rsid w:val="00F32228"/>
    <w:rsid w:val="00F32E4A"/>
    <w:rsid w:val="00F36D8C"/>
    <w:rsid w:val="00F415BD"/>
    <w:rsid w:val="00F4710F"/>
    <w:rsid w:val="00F53DA5"/>
    <w:rsid w:val="00F571D1"/>
    <w:rsid w:val="00F57DED"/>
    <w:rsid w:val="00F6194D"/>
    <w:rsid w:val="00F64252"/>
    <w:rsid w:val="00F80A81"/>
    <w:rsid w:val="00F90A71"/>
    <w:rsid w:val="00F923A5"/>
    <w:rsid w:val="00F93545"/>
    <w:rsid w:val="00F93FCF"/>
    <w:rsid w:val="00F96337"/>
    <w:rsid w:val="00F96FBA"/>
    <w:rsid w:val="00FB0C1B"/>
    <w:rsid w:val="00FB2B5B"/>
    <w:rsid w:val="00FB2E91"/>
    <w:rsid w:val="00FB469E"/>
    <w:rsid w:val="00FB4E06"/>
    <w:rsid w:val="00FB5230"/>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8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000F"/>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0000F"/>
    <w:pPr>
      <w:keepNext/>
      <w:outlineLvl w:val="0"/>
    </w:pPr>
    <w:rPr>
      <w:sz w:val="24"/>
      <w:szCs w:val="24"/>
    </w:rPr>
  </w:style>
  <w:style w:type="paragraph" w:styleId="Heading2">
    <w:name w:val="heading 2"/>
    <w:basedOn w:val="Normal"/>
    <w:next w:val="Normal"/>
    <w:link w:val="Heading2Char"/>
    <w:qFormat/>
    <w:rsid w:val="00A0000F"/>
    <w:pPr>
      <w:outlineLvl w:val="1"/>
    </w:pPr>
  </w:style>
  <w:style w:type="paragraph" w:styleId="Heading3">
    <w:name w:val="heading 3"/>
    <w:basedOn w:val="Normal"/>
    <w:next w:val="Normal"/>
    <w:link w:val="Heading3Char"/>
    <w:qFormat/>
    <w:rsid w:val="00A0000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0000F"/>
    <w:pPr>
      <w:keepNext/>
      <w:keepLines/>
      <w:spacing w:after="120" w:line="400" w:lineRule="exact"/>
      <w:outlineLvl w:val="0"/>
    </w:pPr>
    <w:rPr>
      <w:b/>
      <w:bCs/>
      <w:sz w:val="24"/>
      <w:szCs w:val="32"/>
    </w:rPr>
  </w:style>
  <w:style w:type="paragraph" w:customStyle="1" w:styleId="HCh">
    <w:name w:val="_ H _Ch"/>
    <w:basedOn w:val="H1"/>
    <w:next w:val="SingleTxt"/>
    <w:qFormat/>
    <w:rsid w:val="00A0000F"/>
    <w:pPr>
      <w:spacing w:line="440" w:lineRule="exact"/>
    </w:pPr>
    <w:rPr>
      <w:spacing w:val="-2"/>
      <w:sz w:val="28"/>
      <w:szCs w:val="36"/>
    </w:rPr>
  </w:style>
  <w:style w:type="character" w:styleId="CommentReference">
    <w:name w:val="annotation reference"/>
    <w:basedOn w:val="DefaultParagraphFont"/>
    <w:semiHidden/>
    <w:rsid w:val="00A0000F"/>
    <w:rPr>
      <w:sz w:val="6"/>
      <w:szCs w:val="9"/>
    </w:rPr>
  </w:style>
  <w:style w:type="paragraph" w:styleId="FootnoteText">
    <w:name w:val="footnote text"/>
    <w:basedOn w:val="Normal"/>
    <w:link w:val="FootnoteTextChar"/>
    <w:rsid w:val="00A0000F"/>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0000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0000F"/>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0000F"/>
    <w:rPr>
      <w:rFonts w:ascii="Tahoma" w:hAnsi="Tahoma" w:cs="Tahoma"/>
      <w:sz w:val="16"/>
      <w:szCs w:val="16"/>
    </w:rPr>
  </w:style>
  <w:style w:type="paragraph" w:customStyle="1" w:styleId="HM">
    <w:name w:val="_ H __M"/>
    <w:basedOn w:val="HCh"/>
    <w:next w:val="Normal"/>
    <w:qFormat/>
    <w:rsid w:val="00A0000F"/>
    <w:pPr>
      <w:suppressAutoHyphens/>
      <w:spacing w:line="520" w:lineRule="exact"/>
    </w:pPr>
    <w:rPr>
      <w:spacing w:val="-3"/>
      <w:sz w:val="34"/>
      <w:szCs w:val="48"/>
    </w:rPr>
  </w:style>
  <w:style w:type="paragraph" w:customStyle="1" w:styleId="SingleTxt">
    <w:name w:val="__Single Txt"/>
    <w:basedOn w:val="Normal"/>
    <w:qFormat/>
    <w:rsid w:val="00A0000F"/>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0000F"/>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A0000F"/>
    <w:pPr>
      <w:keepNext/>
      <w:keepLines/>
      <w:suppressAutoHyphens/>
      <w:spacing w:after="120"/>
      <w:outlineLvl w:val="3"/>
    </w:pPr>
    <w:rPr>
      <w:i/>
      <w:iCs/>
    </w:rPr>
  </w:style>
  <w:style w:type="paragraph" w:customStyle="1" w:styleId="H56">
    <w:name w:val="_ H_5/6"/>
    <w:basedOn w:val="Normal"/>
    <w:next w:val="Normal"/>
    <w:qFormat/>
    <w:rsid w:val="00A0000F"/>
    <w:pPr>
      <w:keepNext/>
      <w:keepLines/>
      <w:suppressAutoHyphens/>
      <w:spacing w:after="120"/>
      <w:outlineLvl w:val="4"/>
    </w:pPr>
  </w:style>
  <w:style w:type="paragraph" w:customStyle="1" w:styleId="DualTxt">
    <w:name w:val="__Dual Txt"/>
    <w:basedOn w:val="Normal"/>
    <w:qFormat/>
    <w:rsid w:val="00A0000F"/>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0000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0000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0000F"/>
    <w:rPr>
      <w:rFonts w:eastAsiaTheme="minorHAnsi"/>
      <w:b/>
      <w:bCs/>
      <w:kern w:val="14"/>
      <w:sz w:val="17"/>
      <w:szCs w:val="25"/>
      <w:lang w:eastAsia="en-US"/>
    </w:rPr>
  </w:style>
  <w:style w:type="paragraph" w:styleId="Header">
    <w:name w:val="header"/>
    <w:link w:val="HeaderChar"/>
    <w:qFormat/>
    <w:rsid w:val="00A0000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0000F"/>
    <w:rPr>
      <w:rFonts w:eastAsiaTheme="minorHAnsi"/>
      <w:b/>
      <w:bCs/>
      <w:w w:val="105"/>
      <w:kern w:val="14"/>
      <w:sz w:val="17"/>
      <w:szCs w:val="25"/>
      <w:lang w:eastAsia="en-US"/>
    </w:rPr>
  </w:style>
  <w:style w:type="character" w:customStyle="1" w:styleId="Heading3Char">
    <w:name w:val="Heading 3 Char"/>
    <w:basedOn w:val="DefaultParagraphFont"/>
    <w:link w:val="Heading3"/>
    <w:rsid w:val="00A0000F"/>
    <w:rPr>
      <w:rFonts w:ascii="Arial" w:eastAsiaTheme="majorEastAsia" w:hAnsi="Arial" w:cs="Arial"/>
      <w:b/>
      <w:bCs/>
      <w:kern w:val="14"/>
      <w:sz w:val="26"/>
      <w:szCs w:val="26"/>
      <w:lang w:eastAsia="en-US"/>
    </w:rPr>
  </w:style>
  <w:style w:type="paragraph" w:customStyle="1" w:styleId="JSingleTxt">
    <w:name w:val="J__Single Txt"/>
    <w:basedOn w:val="Normal"/>
    <w:qFormat/>
    <w:rsid w:val="00A0000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0000F"/>
    <w:pPr>
      <w:spacing w:after="120" w:line="440" w:lineRule="exact"/>
      <w:jc w:val="center"/>
    </w:pPr>
    <w:rPr>
      <w:b/>
      <w:bCs/>
      <w:sz w:val="25"/>
      <w:szCs w:val="38"/>
    </w:rPr>
  </w:style>
  <w:style w:type="paragraph" w:customStyle="1" w:styleId="JH1">
    <w:name w:val="J_H_1"/>
    <w:basedOn w:val="JCH"/>
    <w:qFormat/>
    <w:rsid w:val="00A0000F"/>
    <w:pPr>
      <w:spacing w:line="420" w:lineRule="exact"/>
    </w:pPr>
    <w:rPr>
      <w:sz w:val="23"/>
      <w:szCs w:val="34"/>
    </w:rPr>
  </w:style>
  <w:style w:type="paragraph" w:customStyle="1" w:styleId="JH2">
    <w:name w:val="J_H_2"/>
    <w:basedOn w:val="JH1"/>
    <w:qFormat/>
    <w:rsid w:val="00A0000F"/>
    <w:pPr>
      <w:spacing w:line="400" w:lineRule="exact"/>
    </w:pPr>
    <w:rPr>
      <w:sz w:val="20"/>
      <w:szCs w:val="30"/>
    </w:rPr>
  </w:style>
  <w:style w:type="paragraph" w:customStyle="1" w:styleId="JSmall">
    <w:name w:val="J_Small"/>
    <w:basedOn w:val="JSingleTxt"/>
    <w:next w:val="JSingleTxt"/>
    <w:qFormat/>
    <w:rsid w:val="00A0000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0000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0000F"/>
    <w:rPr>
      <w:sz w:val="14"/>
      <w:szCs w:val="16"/>
    </w:rPr>
  </w:style>
  <w:style w:type="paragraph" w:customStyle="1" w:styleId="SmallX">
    <w:name w:val="SmallX"/>
    <w:basedOn w:val="Small"/>
    <w:next w:val="Normal"/>
    <w:qFormat/>
    <w:rsid w:val="00A0000F"/>
    <w:pPr>
      <w:spacing w:line="240" w:lineRule="exact"/>
    </w:pPr>
    <w:rPr>
      <w:spacing w:val="6"/>
      <w:w w:val="106"/>
      <w:sz w:val="14"/>
      <w:szCs w:val="21"/>
    </w:rPr>
  </w:style>
  <w:style w:type="paragraph" w:customStyle="1" w:styleId="XLarge">
    <w:name w:val="XLarge"/>
    <w:basedOn w:val="HM"/>
    <w:qFormat/>
    <w:rsid w:val="00A0000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0000F"/>
    <w:pPr>
      <w:spacing w:line="820" w:lineRule="exact"/>
    </w:pPr>
    <w:rPr>
      <w:spacing w:val="-8"/>
      <w:w w:val="96"/>
      <w:sz w:val="57"/>
      <w:szCs w:val="86"/>
    </w:rPr>
  </w:style>
  <w:style w:type="paragraph" w:customStyle="1" w:styleId="Distribution">
    <w:name w:val="Distribution"/>
    <w:basedOn w:val="Normal"/>
    <w:next w:val="Normal"/>
    <w:qFormat/>
    <w:rsid w:val="00A0000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0000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0000F"/>
    <w:pPr>
      <w:tabs>
        <w:tab w:val="left" w:pos="662"/>
        <w:tab w:val="left" w:pos="1267"/>
        <w:tab w:val="left" w:pos="1987"/>
        <w:tab w:val="left" w:pos="2650"/>
      </w:tabs>
      <w:spacing w:line="240" w:lineRule="exact"/>
    </w:pPr>
  </w:style>
  <w:style w:type="paragraph" w:customStyle="1" w:styleId="ReleaseDate">
    <w:name w:val="Release Date"/>
    <w:next w:val="Footer"/>
    <w:qFormat/>
    <w:rsid w:val="00A0000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0000F"/>
    <w:pPr>
      <w:tabs>
        <w:tab w:val="left" w:pos="662"/>
        <w:tab w:val="left" w:pos="1267"/>
        <w:tab w:val="left" w:pos="1987"/>
        <w:tab w:val="left" w:pos="2650"/>
      </w:tabs>
      <w:spacing w:after="0"/>
      <w:ind w:left="662" w:hanging="662"/>
    </w:pPr>
  </w:style>
  <w:style w:type="paragraph" w:customStyle="1" w:styleId="Committee">
    <w:name w:val="Committee"/>
    <w:basedOn w:val="H1"/>
    <w:qFormat/>
    <w:rsid w:val="00A0000F"/>
    <w:pPr>
      <w:tabs>
        <w:tab w:val="left" w:pos="662"/>
        <w:tab w:val="left" w:pos="1267"/>
        <w:tab w:val="left" w:pos="1987"/>
        <w:tab w:val="left" w:pos="2650"/>
      </w:tabs>
      <w:ind w:right="1264"/>
    </w:pPr>
  </w:style>
  <w:style w:type="paragraph" w:customStyle="1" w:styleId="AgendaItemNormal">
    <w:name w:val="Agenda_Item_Normal"/>
    <w:next w:val="Normal"/>
    <w:qFormat/>
    <w:rsid w:val="00A0000F"/>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0000F"/>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A0000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0000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0000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0000F"/>
    <w:rPr>
      <w:color w:val="0000FF" w:themeColor="hyperlink"/>
      <w:u w:val="single"/>
    </w:rPr>
  </w:style>
  <w:style w:type="character" w:styleId="FollowedHyperlink">
    <w:name w:val="FollowedHyperlink"/>
    <w:basedOn w:val="DefaultParagraphFont"/>
    <w:rsid w:val="00A0000F"/>
    <w:rPr>
      <w:color w:val="0000FF"/>
      <w:u w:val="single"/>
    </w:rPr>
  </w:style>
  <w:style w:type="paragraph" w:customStyle="1" w:styleId="Bullet1">
    <w:name w:val="Bullet 1"/>
    <w:basedOn w:val="Normal"/>
    <w:qFormat/>
    <w:rsid w:val="00A0000F"/>
    <w:pPr>
      <w:numPr>
        <w:numId w:val="37"/>
      </w:numPr>
      <w:spacing w:after="120"/>
      <w:ind w:right="1264"/>
    </w:pPr>
  </w:style>
  <w:style w:type="paragraph" w:customStyle="1" w:styleId="Bullet2">
    <w:name w:val="Bullet 2"/>
    <w:basedOn w:val="Normal"/>
    <w:qFormat/>
    <w:rsid w:val="00A0000F"/>
    <w:pPr>
      <w:numPr>
        <w:numId w:val="38"/>
      </w:numPr>
      <w:spacing w:after="120"/>
      <w:ind w:right="1264"/>
    </w:pPr>
  </w:style>
  <w:style w:type="character" w:styleId="EndnoteReference">
    <w:name w:val="endnote reference"/>
    <w:basedOn w:val="DefaultParagraphFont"/>
    <w:semiHidden/>
    <w:rsid w:val="00A0000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0000F"/>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0000F"/>
    <w:pPr>
      <w:ind w:right="5760"/>
      <w:outlineLvl w:val="1"/>
    </w:pPr>
    <w:rPr>
      <w:spacing w:val="2"/>
      <w:sz w:val="20"/>
      <w:szCs w:val="28"/>
    </w:rPr>
  </w:style>
  <w:style w:type="character" w:customStyle="1" w:styleId="BalloonTextChar">
    <w:name w:val="Balloon Text Char"/>
    <w:basedOn w:val="DefaultParagraphFont"/>
    <w:link w:val="BalloonText"/>
    <w:semiHidden/>
    <w:rsid w:val="00A0000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0000F"/>
    <w:rPr>
      <w:rFonts w:eastAsiaTheme="minorHAnsi"/>
      <w:kern w:val="14"/>
      <w:sz w:val="17"/>
      <w:szCs w:val="24"/>
      <w:lang w:eastAsia="en-US"/>
    </w:rPr>
  </w:style>
  <w:style w:type="character" w:customStyle="1" w:styleId="EndnoteTextChar">
    <w:name w:val="Endnote Text Char"/>
    <w:basedOn w:val="DefaultParagraphFont"/>
    <w:link w:val="EndnoteText"/>
    <w:semiHidden/>
    <w:rsid w:val="00A0000F"/>
    <w:rPr>
      <w:rFonts w:eastAsiaTheme="minorHAnsi"/>
      <w:kern w:val="14"/>
      <w:sz w:val="17"/>
      <w:szCs w:val="24"/>
      <w:lang w:eastAsia="en-US"/>
    </w:rPr>
  </w:style>
  <w:style w:type="character" w:customStyle="1" w:styleId="Heading1Char">
    <w:name w:val="Heading 1 Char"/>
    <w:basedOn w:val="DefaultParagraphFont"/>
    <w:link w:val="Heading1"/>
    <w:rsid w:val="00A0000F"/>
    <w:rPr>
      <w:rFonts w:eastAsiaTheme="minorHAnsi"/>
      <w:kern w:val="14"/>
      <w:sz w:val="24"/>
      <w:szCs w:val="24"/>
      <w:lang w:eastAsia="en-US"/>
    </w:rPr>
  </w:style>
  <w:style w:type="character" w:customStyle="1" w:styleId="Heading2Char">
    <w:name w:val="Heading 2 Char"/>
    <w:basedOn w:val="DefaultParagraphFont"/>
    <w:link w:val="Heading2"/>
    <w:rsid w:val="00A0000F"/>
    <w:rPr>
      <w:rFonts w:eastAsiaTheme="minorHAnsi"/>
      <w:kern w:val="14"/>
      <w:szCs w:val="28"/>
      <w:lang w:eastAsia="en-US"/>
    </w:rPr>
  </w:style>
  <w:style w:type="paragraph" w:styleId="CommentText">
    <w:name w:val="annotation text"/>
    <w:basedOn w:val="Normal"/>
    <w:link w:val="CommentTextChar"/>
    <w:semiHidden/>
    <w:unhideWhenUsed/>
    <w:rsid w:val="009C4421"/>
    <w:pPr>
      <w:spacing w:line="240" w:lineRule="auto"/>
    </w:pPr>
    <w:rPr>
      <w:szCs w:val="20"/>
    </w:rPr>
  </w:style>
  <w:style w:type="character" w:customStyle="1" w:styleId="CommentTextChar">
    <w:name w:val="Comment Text Char"/>
    <w:basedOn w:val="DefaultParagraphFont"/>
    <w:link w:val="CommentText"/>
    <w:semiHidden/>
    <w:rsid w:val="009C4421"/>
    <w:rPr>
      <w:rFonts w:eastAsiaTheme="minorHAnsi"/>
      <w:kern w:val="14"/>
      <w:lang w:eastAsia="en-US"/>
    </w:rPr>
  </w:style>
  <w:style w:type="paragraph" w:styleId="CommentSubject">
    <w:name w:val="annotation subject"/>
    <w:basedOn w:val="CommentText"/>
    <w:next w:val="CommentText"/>
    <w:link w:val="CommentSubjectChar"/>
    <w:semiHidden/>
    <w:unhideWhenUsed/>
    <w:rsid w:val="009C4421"/>
    <w:rPr>
      <w:b/>
      <w:bCs/>
    </w:rPr>
  </w:style>
  <w:style w:type="character" w:customStyle="1" w:styleId="CommentSubjectChar">
    <w:name w:val="Comment Subject Char"/>
    <w:basedOn w:val="CommentTextChar"/>
    <w:link w:val="CommentSubject"/>
    <w:semiHidden/>
    <w:rsid w:val="009C4421"/>
    <w:rPr>
      <w:rFonts w:eastAsiaTheme="minorHAnsi"/>
      <w:b/>
      <w:bCs/>
      <w:kern w:val="14"/>
      <w:lang w:eastAsia="en-US"/>
    </w:rPr>
  </w:style>
  <w:style w:type="paragraph" w:styleId="BlockText">
    <w:name w:val="Block Text"/>
    <w:basedOn w:val="Normal"/>
    <w:semiHidden/>
    <w:unhideWhenUsed/>
    <w:rsid w:val="00DB0D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Mention">
    <w:name w:val="Mention"/>
    <w:basedOn w:val="DefaultParagraphFont"/>
    <w:uiPriority w:val="99"/>
    <w:semiHidden/>
    <w:unhideWhenUsed/>
    <w:rsid w:val="00AE1AA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000F"/>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0000F"/>
    <w:pPr>
      <w:keepNext/>
      <w:outlineLvl w:val="0"/>
    </w:pPr>
    <w:rPr>
      <w:sz w:val="24"/>
      <w:szCs w:val="24"/>
    </w:rPr>
  </w:style>
  <w:style w:type="paragraph" w:styleId="Heading2">
    <w:name w:val="heading 2"/>
    <w:basedOn w:val="Normal"/>
    <w:next w:val="Normal"/>
    <w:link w:val="Heading2Char"/>
    <w:qFormat/>
    <w:rsid w:val="00A0000F"/>
    <w:pPr>
      <w:outlineLvl w:val="1"/>
    </w:pPr>
  </w:style>
  <w:style w:type="paragraph" w:styleId="Heading3">
    <w:name w:val="heading 3"/>
    <w:basedOn w:val="Normal"/>
    <w:next w:val="Normal"/>
    <w:link w:val="Heading3Char"/>
    <w:qFormat/>
    <w:rsid w:val="00A0000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0000F"/>
    <w:pPr>
      <w:keepNext/>
      <w:keepLines/>
      <w:spacing w:after="120" w:line="400" w:lineRule="exact"/>
      <w:outlineLvl w:val="0"/>
    </w:pPr>
    <w:rPr>
      <w:b/>
      <w:bCs/>
      <w:sz w:val="24"/>
      <w:szCs w:val="32"/>
    </w:rPr>
  </w:style>
  <w:style w:type="paragraph" w:customStyle="1" w:styleId="HCh">
    <w:name w:val="_ H _Ch"/>
    <w:basedOn w:val="H1"/>
    <w:next w:val="SingleTxt"/>
    <w:qFormat/>
    <w:rsid w:val="00A0000F"/>
    <w:pPr>
      <w:spacing w:line="440" w:lineRule="exact"/>
    </w:pPr>
    <w:rPr>
      <w:spacing w:val="-2"/>
      <w:sz w:val="28"/>
      <w:szCs w:val="36"/>
    </w:rPr>
  </w:style>
  <w:style w:type="character" w:styleId="CommentReference">
    <w:name w:val="annotation reference"/>
    <w:basedOn w:val="DefaultParagraphFont"/>
    <w:semiHidden/>
    <w:rsid w:val="00A0000F"/>
    <w:rPr>
      <w:sz w:val="6"/>
      <w:szCs w:val="9"/>
    </w:rPr>
  </w:style>
  <w:style w:type="paragraph" w:styleId="FootnoteText">
    <w:name w:val="footnote text"/>
    <w:basedOn w:val="Normal"/>
    <w:link w:val="FootnoteTextChar"/>
    <w:rsid w:val="00A0000F"/>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0000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0000F"/>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0000F"/>
    <w:rPr>
      <w:rFonts w:ascii="Tahoma" w:hAnsi="Tahoma" w:cs="Tahoma"/>
      <w:sz w:val="16"/>
      <w:szCs w:val="16"/>
    </w:rPr>
  </w:style>
  <w:style w:type="paragraph" w:customStyle="1" w:styleId="HM">
    <w:name w:val="_ H __M"/>
    <w:basedOn w:val="HCh"/>
    <w:next w:val="Normal"/>
    <w:qFormat/>
    <w:rsid w:val="00A0000F"/>
    <w:pPr>
      <w:suppressAutoHyphens/>
      <w:spacing w:line="520" w:lineRule="exact"/>
    </w:pPr>
    <w:rPr>
      <w:spacing w:val="-3"/>
      <w:sz w:val="34"/>
      <w:szCs w:val="48"/>
    </w:rPr>
  </w:style>
  <w:style w:type="paragraph" w:customStyle="1" w:styleId="SingleTxt">
    <w:name w:val="__Single Txt"/>
    <w:basedOn w:val="Normal"/>
    <w:qFormat/>
    <w:rsid w:val="00A0000F"/>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0000F"/>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A0000F"/>
    <w:pPr>
      <w:keepNext/>
      <w:keepLines/>
      <w:suppressAutoHyphens/>
      <w:spacing w:after="120"/>
      <w:outlineLvl w:val="3"/>
    </w:pPr>
    <w:rPr>
      <w:i/>
      <w:iCs/>
    </w:rPr>
  </w:style>
  <w:style w:type="paragraph" w:customStyle="1" w:styleId="H56">
    <w:name w:val="_ H_5/6"/>
    <w:basedOn w:val="Normal"/>
    <w:next w:val="Normal"/>
    <w:qFormat/>
    <w:rsid w:val="00A0000F"/>
    <w:pPr>
      <w:keepNext/>
      <w:keepLines/>
      <w:suppressAutoHyphens/>
      <w:spacing w:after="120"/>
      <w:outlineLvl w:val="4"/>
    </w:pPr>
  </w:style>
  <w:style w:type="paragraph" w:customStyle="1" w:styleId="DualTxt">
    <w:name w:val="__Dual Txt"/>
    <w:basedOn w:val="Normal"/>
    <w:qFormat/>
    <w:rsid w:val="00A0000F"/>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0000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0000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0000F"/>
    <w:rPr>
      <w:rFonts w:eastAsiaTheme="minorHAnsi"/>
      <w:b/>
      <w:bCs/>
      <w:kern w:val="14"/>
      <w:sz w:val="17"/>
      <w:szCs w:val="25"/>
      <w:lang w:eastAsia="en-US"/>
    </w:rPr>
  </w:style>
  <w:style w:type="paragraph" w:styleId="Header">
    <w:name w:val="header"/>
    <w:link w:val="HeaderChar"/>
    <w:qFormat/>
    <w:rsid w:val="00A0000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0000F"/>
    <w:rPr>
      <w:rFonts w:eastAsiaTheme="minorHAnsi"/>
      <w:b/>
      <w:bCs/>
      <w:w w:val="105"/>
      <w:kern w:val="14"/>
      <w:sz w:val="17"/>
      <w:szCs w:val="25"/>
      <w:lang w:eastAsia="en-US"/>
    </w:rPr>
  </w:style>
  <w:style w:type="character" w:customStyle="1" w:styleId="Heading3Char">
    <w:name w:val="Heading 3 Char"/>
    <w:basedOn w:val="DefaultParagraphFont"/>
    <w:link w:val="Heading3"/>
    <w:rsid w:val="00A0000F"/>
    <w:rPr>
      <w:rFonts w:ascii="Arial" w:eastAsiaTheme="majorEastAsia" w:hAnsi="Arial" w:cs="Arial"/>
      <w:b/>
      <w:bCs/>
      <w:kern w:val="14"/>
      <w:sz w:val="26"/>
      <w:szCs w:val="26"/>
      <w:lang w:eastAsia="en-US"/>
    </w:rPr>
  </w:style>
  <w:style w:type="paragraph" w:customStyle="1" w:styleId="JSingleTxt">
    <w:name w:val="J__Single Txt"/>
    <w:basedOn w:val="Normal"/>
    <w:qFormat/>
    <w:rsid w:val="00A0000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0000F"/>
    <w:pPr>
      <w:spacing w:after="120" w:line="440" w:lineRule="exact"/>
      <w:jc w:val="center"/>
    </w:pPr>
    <w:rPr>
      <w:b/>
      <w:bCs/>
      <w:sz w:val="25"/>
      <w:szCs w:val="38"/>
    </w:rPr>
  </w:style>
  <w:style w:type="paragraph" w:customStyle="1" w:styleId="JH1">
    <w:name w:val="J_H_1"/>
    <w:basedOn w:val="JCH"/>
    <w:qFormat/>
    <w:rsid w:val="00A0000F"/>
    <w:pPr>
      <w:spacing w:line="420" w:lineRule="exact"/>
    </w:pPr>
    <w:rPr>
      <w:sz w:val="23"/>
      <w:szCs w:val="34"/>
    </w:rPr>
  </w:style>
  <w:style w:type="paragraph" w:customStyle="1" w:styleId="JH2">
    <w:name w:val="J_H_2"/>
    <w:basedOn w:val="JH1"/>
    <w:qFormat/>
    <w:rsid w:val="00A0000F"/>
    <w:pPr>
      <w:spacing w:line="400" w:lineRule="exact"/>
    </w:pPr>
    <w:rPr>
      <w:sz w:val="20"/>
      <w:szCs w:val="30"/>
    </w:rPr>
  </w:style>
  <w:style w:type="paragraph" w:customStyle="1" w:styleId="JSmall">
    <w:name w:val="J_Small"/>
    <w:basedOn w:val="JSingleTxt"/>
    <w:next w:val="JSingleTxt"/>
    <w:qFormat/>
    <w:rsid w:val="00A0000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0000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0000F"/>
    <w:rPr>
      <w:sz w:val="14"/>
      <w:szCs w:val="16"/>
    </w:rPr>
  </w:style>
  <w:style w:type="paragraph" w:customStyle="1" w:styleId="SmallX">
    <w:name w:val="SmallX"/>
    <w:basedOn w:val="Small"/>
    <w:next w:val="Normal"/>
    <w:qFormat/>
    <w:rsid w:val="00A0000F"/>
    <w:pPr>
      <w:spacing w:line="240" w:lineRule="exact"/>
    </w:pPr>
    <w:rPr>
      <w:spacing w:val="6"/>
      <w:w w:val="106"/>
      <w:sz w:val="14"/>
      <w:szCs w:val="21"/>
    </w:rPr>
  </w:style>
  <w:style w:type="paragraph" w:customStyle="1" w:styleId="XLarge">
    <w:name w:val="XLarge"/>
    <w:basedOn w:val="HM"/>
    <w:qFormat/>
    <w:rsid w:val="00A0000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0000F"/>
    <w:pPr>
      <w:spacing w:line="820" w:lineRule="exact"/>
    </w:pPr>
    <w:rPr>
      <w:spacing w:val="-8"/>
      <w:w w:val="96"/>
      <w:sz w:val="57"/>
      <w:szCs w:val="86"/>
    </w:rPr>
  </w:style>
  <w:style w:type="paragraph" w:customStyle="1" w:styleId="Distribution">
    <w:name w:val="Distribution"/>
    <w:basedOn w:val="Normal"/>
    <w:next w:val="Normal"/>
    <w:qFormat/>
    <w:rsid w:val="00A0000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0000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0000F"/>
    <w:pPr>
      <w:tabs>
        <w:tab w:val="left" w:pos="662"/>
        <w:tab w:val="left" w:pos="1267"/>
        <w:tab w:val="left" w:pos="1987"/>
        <w:tab w:val="left" w:pos="2650"/>
      </w:tabs>
      <w:spacing w:line="240" w:lineRule="exact"/>
    </w:pPr>
  </w:style>
  <w:style w:type="paragraph" w:customStyle="1" w:styleId="ReleaseDate">
    <w:name w:val="Release Date"/>
    <w:next w:val="Footer"/>
    <w:qFormat/>
    <w:rsid w:val="00A0000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0000F"/>
    <w:pPr>
      <w:tabs>
        <w:tab w:val="left" w:pos="662"/>
        <w:tab w:val="left" w:pos="1267"/>
        <w:tab w:val="left" w:pos="1987"/>
        <w:tab w:val="left" w:pos="2650"/>
      </w:tabs>
      <w:spacing w:after="0"/>
      <w:ind w:left="662" w:hanging="662"/>
    </w:pPr>
  </w:style>
  <w:style w:type="paragraph" w:customStyle="1" w:styleId="Committee">
    <w:name w:val="Committee"/>
    <w:basedOn w:val="H1"/>
    <w:qFormat/>
    <w:rsid w:val="00A0000F"/>
    <w:pPr>
      <w:tabs>
        <w:tab w:val="left" w:pos="662"/>
        <w:tab w:val="left" w:pos="1267"/>
        <w:tab w:val="left" w:pos="1987"/>
        <w:tab w:val="left" w:pos="2650"/>
      </w:tabs>
      <w:ind w:right="1264"/>
    </w:pPr>
  </w:style>
  <w:style w:type="paragraph" w:customStyle="1" w:styleId="AgendaItemNormal">
    <w:name w:val="Agenda_Item_Normal"/>
    <w:next w:val="Normal"/>
    <w:qFormat/>
    <w:rsid w:val="00A0000F"/>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0000F"/>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A0000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0000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0000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0000F"/>
    <w:rPr>
      <w:color w:val="0000FF" w:themeColor="hyperlink"/>
      <w:u w:val="single"/>
    </w:rPr>
  </w:style>
  <w:style w:type="character" w:styleId="FollowedHyperlink">
    <w:name w:val="FollowedHyperlink"/>
    <w:basedOn w:val="DefaultParagraphFont"/>
    <w:rsid w:val="00A0000F"/>
    <w:rPr>
      <w:color w:val="0000FF"/>
      <w:u w:val="single"/>
    </w:rPr>
  </w:style>
  <w:style w:type="paragraph" w:customStyle="1" w:styleId="Bullet1">
    <w:name w:val="Bullet 1"/>
    <w:basedOn w:val="Normal"/>
    <w:qFormat/>
    <w:rsid w:val="00A0000F"/>
    <w:pPr>
      <w:numPr>
        <w:numId w:val="37"/>
      </w:numPr>
      <w:spacing w:after="120"/>
      <w:ind w:right="1264"/>
    </w:pPr>
  </w:style>
  <w:style w:type="paragraph" w:customStyle="1" w:styleId="Bullet2">
    <w:name w:val="Bullet 2"/>
    <w:basedOn w:val="Normal"/>
    <w:qFormat/>
    <w:rsid w:val="00A0000F"/>
    <w:pPr>
      <w:numPr>
        <w:numId w:val="38"/>
      </w:numPr>
      <w:spacing w:after="120"/>
      <w:ind w:right="1264"/>
    </w:pPr>
  </w:style>
  <w:style w:type="character" w:styleId="EndnoteReference">
    <w:name w:val="endnote reference"/>
    <w:basedOn w:val="DefaultParagraphFont"/>
    <w:semiHidden/>
    <w:rsid w:val="00A0000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0000F"/>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0000F"/>
    <w:pPr>
      <w:ind w:right="5760"/>
      <w:outlineLvl w:val="1"/>
    </w:pPr>
    <w:rPr>
      <w:spacing w:val="2"/>
      <w:sz w:val="20"/>
      <w:szCs w:val="28"/>
    </w:rPr>
  </w:style>
  <w:style w:type="character" w:customStyle="1" w:styleId="BalloonTextChar">
    <w:name w:val="Balloon Text Char"/>
    <w:basedOn w:val="DefaultParagraphFont"/>
    <w:link w:val="BalloonText"/>
    <w:semiHidden/>
    <w:rsid w:val="00A0000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0000F"/>
    <w:rPr>
      <w:rFonts w:eastAsiaTheme="minorHAnsi"/>
      <w:kern w:val="14"/>
      <w:sz w:val="17"/>
      <w:szCs w:val="24"/>
      <w:lang w:eastAsia="en-US"/>
    </w:rPr>
  </w:style>
  <w:style w:type="character" w:customStyle="1" w:styleId="EndnoteTextChar">
    <w:name w:val="Endnote Text Char"/>
    <w:basedOn w:val="DefaultParagraphFont"/>
    <w:link w:val="EndnoteText"/>
    <w:semiHidden/>
    <w:rsid w:val="00A0000F"/>
    <w:rPr>
      <w:rFonts w:eastAsiaTheme="minorHAnsi"/>
      <w:kern w:val="14"/>
      <w:sz w:val="17"/>
      <w:szCs w:val="24"/>
      <w:lang w:eastAsia="en-US"/>
    </w:rPr>
  </w:style>
  <w:style w:type="character" w:customStyle="1" w:styleId="Heading1Char">
    <w:name w:val="Heading 1 Char"/>
    <w:basedOn w:val="DefaultParagraphFont"/>
    <w:link w:val="Heading1"/>
    <w:rsid w:val="00A0000F"/>
    <w:rPr>
      <w:rFonts w:eastAsiaTheme="minorHAnsi"/>
      <w:kern w:val="14"/>
      <w:sz w:val="24"/>
      <w:szCs w:val="24"/>
      <w:lang w:eastAsia="en-US"/>
    </w:rPr>
  </w:style>
  <w:style w:type="character" w:customStyle="1" w:styleId="Heading2Char">
    <w:name w:val="Heading 2 Char"/>
    <w:basedOn w:val="DefaultParagraphFont"/>
    <w:link w:val="Heading2"/>
    <w:rsid w:val="00A0000F"/>
    <w:rPr>
      <w:rFonts w:eastAsiaTheme="minorHAnsi"/>
      <w:kern w:val="14"/>
      <w:szCs w:val="28"/>
      <w:lang w:eastAsia="en-US"/>
    </w:rPr>
  </w:style>
  <w:style w:type="paragraph" w:styleId="CommentText">
    <w:name w:val="annotation text"/>
    <w:basedOn w:val="Normal"/>
    <w:link w:val="CommentTextChar"/>
    <w:semiHidden/>
    <w:unhideWhenUsed/>
    <w:rsid w:val="009C4421"/>
    <w:pPr>
      <w:spacing w:line="240" w:lineRule="auto"/>
    </w:pPr>
    <w:rPr>
      <w:szCs w:val="20"/>
    </w:rPr>
  </w:style>
  <w:style w:type="character" w:customStyle="1" w:styleId="CommentTextChar">
    <w:name w:val="Comment Text Char"/>
    <w:basedOn w:val="DefaultParagraphFont"/>
    <w:link w:val="CommentText"/>
    <w:semiHidden/>
    <w:rsid w:val="009C4421"/>
    <w:rPr>
      <w:rFonts w:eastAsiaTheme="minorHAnsi"/>
      <w:kern w:val="14"/>
      <w:lang w:eastAsia="en-US"/>
    </w:rPr>
  </w:style>
  <w:style w:type="paragraph" w:styleId="CommentSubject">
    <w:name w:val="annotation subject"/>
    <w:basedOn w:val="CommentText"/>
    <w:next w:val="CommentText"/>
    <w:link w:val="CommentSubjectChar"/>
    <w:semiHidden/>
    <w:unhideWhenUsed/>
    <w:rsid w:val="009C4421"/>
    <w:rPr>
      <w:b/>
      <w:bCs/>
    </w:rPr>
  </w:style>
  <w:style w:type="character" w:customStyle="1" w:styleId="CommentSubjectChar">
    <w:name w:val="Comment Subject Char"/>
    <w:basedOn w:val="CommentTextChar"/>
    <w:link w:val="CommentSubject"/>
    <w:semiHidden/>
    <w:rsid w:val="009C4421"/>
    <w:rPr>
      <w:rFonts w:eastAsiaTheme="minorHAnsi"/>
      <w:b/>
      <w:bCs/>
      <w:kern w:val="14"/>
      <w:lang w:eastAsia="en-US"/>
    </w:rPr>
  </w:style>
  <w:style w:type="paragraph" w:styleId="BlockText">
    <w:name w:val="Block Text"/>
    <w:basedOn w:val="Normal"/>
    <w:semiHidden/>
    <w:unhideWhenUsed/>
    <w:rsid w:val="00DB0D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Mention">
    <w:name w:val="Mention"/>
    <w:basedOn w:val="DefaultParagraphFont"/>
    <w:uiPriority w:val="99"/>
    <w:semiHidden/>
    <w:unhideWhenUsed/>
    <w:rsid w:val="00AE1A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undocs.org/ar/CEDAW/C/SR.154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undocs.org/ar/CEDAW/C/OMN/Q/2-3/Add.1"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undocs.org/ar/CEDAW/C/OMN/2"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s://undocs.org/ar/CEDAW/C/OMN/Q/2"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undocs.org/ar/HRI/GEN/2/Rev.6"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s://undocs.org/ar/CEDAW/C/OMN/1" TargetMode="External"/><Relationship Id="rId10" Type="http://schemas.openxmlformats.org/officeDocument/2006/relationships/header" Target="header1.xml"/><Relationship Id="rId19" Type="http://schemas.openxmlformats.org/officeDocument/2006/relationships/hyperlink" Target="https://undocs.org/ar/CEDAW/C/SR.154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undocs.org/ar/CEDAW/C/OMN/CO/1/Add.1" TargetMode="External"/><Relationship Id="rId27"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F40F-27D1-4804-B878-CC3F983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Monzer Anis</dc:creator>
  <cp:lastModifiedBy>Administrator</cp:lastModifiedBy>
  <cp:revision>5</cp:revision>
  <cp:lastPrinted>2018-01-17T21:23:00Z</cp:lastPrinted>
  <dcterms:created xsi:type="dcterms:W3CDTF">2018-01-17T20:44:00Z</dcterms:created>
  <dcterms:modified xsi:type="dcterms:W3CDTF">2018-01-17T21:23:00Z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1720379</vt:lpwstr>
  </property>
  <property fmtid="{D5CDD505-2E9C-101B-9397-08002B2CF9AE}" pid="3" name="ODSRefJobNo">
    <vt:lpwstr>1739400A</vt:lpwstr>
  </property>
  <property fmtid="{D5CDD505-2E9C-101B-9397-08002B2CF9AE}" pid="4" name="Symbol1">
    <vt:lpwstr>CEDAW/C/OMN/CO/2-3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22 November 2017</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الجامع للتقريرين الدوريين الثاني والثالث لعُمان*_x000d_</vt:lpwstr>
  </property>
  <property fmtid="{D5CDD505-2E9C-101B-9397-08002B2CF9AE}" pid="14" name="Comment">
    <vt:lpwstr/>
  </property>
  <property fmtid="{D5CDD505-2E9C-101B-9397-08002B2CF9AE}" pid="15" name="DraftPages">
    <vt:lpwstr> </vt:lpwstr>
  </property>
  <property fmtid="{D5CDD505-2E9C-101B-9397-08002B2CF9AE}" pid="16" name="Operator">
    <vt:lpwstr>جورج</vt:lpwstr>
  </property>
</Properties>
</file>