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60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60C50" w:rsidP="00560C50">
            <w:pPr>
              <w:jc w:val="right"/>
            </w:pPr>
            <w:r w:rsidRPr="00560C50">
              <w:rPr>
                <w:sz w:val="40"/>
              </w:rPr>
              <w:t>CRPD</w:t>
            </w:r>
            <w:r>
              <w:t>/C/DJI/1</w:t>
            </w:r>
          </w:p>
        </w:tc>
      </w:tr>
      <w:tr w:rsidR="002D5AAC" w:rsidRPr="00560912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A947D8" wp14:editId="1935FB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60C5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60C50" w:rsidRDefault="00560C50" w:rsidP="00560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October 2017</w:t>
            </w:r>
          </w:p>
          <w:p w:rsidR="00560C50" w:rsidRDefault="00560C50" w:rsidP="00560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60C50" w:rsidRDefault="00560C50" w:rsidP="00560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  <w:p w:rsidR="00560C50" w:rsidRPr="008934D2" w:rsidRDefault="00560C50" w:rsidP="00560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English, French, Russian </w:t>
            </w:r>
            <w:r>
              <w:rPr>
                <w:lang w:val="en-US"/>
              </w:rPr>
              <w:br/>
              <w:t>and Spanish only</w:t>
            </w:r>
          </w:p>
        </w:tc>
      </w:tr>
    </w:tbl>
    <w:p w:rsidR="00560C50" w:rsidRPr="007318B3" w:rsidRDefault="00560C50" w:rsidP="007318B3">
      <w:pPr>
        <w:spacing w:before="120"/>
      </w:pPr>
      <w:r w:rsidRPr="007318B3">
        <w:rPr>
          <w:b/>
          <w:sz w:val="24"/>
          <w:szCs w:val="24"/>
        </w:rPr>
        <w:t>Комитет по правам инвалидов</w:t>
      </w:r>
    </w:p>
    <w:p w:rsidR="00560C50" w:rsidRPr="00560C50" w:rsidRDefault="007318B3" w:rsidP="007318B3">
      <w:pPr>
        <w:pStyle w:val="HMGR"/>
      </w:pPr>
      <w:r w:rsidRPr="00F743D2">
        <w:tab/>
      </w:r>
      <w:r w:rsidRPr="00F743D2">
        <w:tab/>
      </w:r>
      <w:r w:rsidR="00560C50" w:rsidRPr="00560C50">
        <w:t xml:space="preserve">Первоначальный доклад, представленный Джибути в соответствии со статьей 35 Конвенции, подлежавший представлению </w:t>
      </w:r>
      <w:r w:rsidRPr="00F743D2">
        <w:br/>
      </w:r>
      <w:r w:rsidR="00560C50" w:rsidRPr="00560C50">
        <w:t>в 2014 году</w:t>
      </w:r>
      <w:r w:rsidR="00560C50" w:rsidRPr="007318B3">
        <w:rPr>
          <w:b w:val="0"/>
          <w:sz w:val="20"/>
        </w:rPr>
        <w:footnoteReference w:customMarkFollows="1" w:id="1"/>
        <w:t>*</w:t>
      </w:r>
      <w:r w:rsidR="00560C50" w:rsidRPr="00560C50">
        <w:t xml:space="preserve"> </w:t>
      </w:r>
    </w:p>
    <w:p w:rsidR="00560C50" w:rsidRPr="00560C50" w:rsidRDefault="00560C50" w:rsidP="007318B3">
      <w:pPr>
        <w:pStyle w:val="SingleTxtGR"/>
        <w:jc w:val="right"/>
      </w:pPr>
      <w:r w:rsidRPr="00560C50">
        <w:t>[Дата получения: 2 февраля 2016 года]</w:t>
      </w:r>
    </w:p>
    <w:p w:rsidR="007318B3" w:rsidRDefault="00560C50" w:rsidP="008F3E5F">
      <w:pPr>
        <w:spacing w:after="120"/>
        <w:rPr>
          <w:sz w:val="28"/>
        </w:rPr>
      </w:pPr>
      <w:r w:rsidRPr="00560C50">
        <w:br w:type="page"/>
      </w:r>
      <w:r w:rsidR="007318B3">
        <w:rPr>
          <w:sz w:val="28"/>
        </w:rPr>
        <w:lastRenderedPageBreak/>
        <w:t>Содержание</w:t>
      </w:r>
    </w:p>
    <w:p w:rsidR="007318B3" w:rsidRDefault="007318B3" w:rsidP="008F3E5F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Список сокращений</w:t>
      </w:r>
      <w:r w:rsidRPr="00560C50">
        <w:tab/>
      </w:r>
      <w:r w:rsidRPr="00560C50">
        <w:tab/>
        <w:t>3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  <w:t>I.</w:t>
      </w:r>
      <w:r w:rsidRPr="00560C50">
        <w:tab/>
        <w:t>Введение, методология и процесс консультаций</w:t>
      </w:r>
      <w:r w:rsidRPr="00560C50">
        <w:tab/>
      </w:r>
      <w:r w:rsidRPr="00560C50">
        <w:tab/>
        <w:t>4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  <w:t>II.</w:t>
      </w:r>
      <w:r w:rsidRPr="00560C50">
        <w:tab/>
        <w:t>Общая информация о государстве-участнике</w:t>
      </w:r>
      <w:r w:rsidRPr="00560C50">
        <w:tab/>
      </w:r>
      <w:r w:rsidRPr="00560C50">
        <w:tab/>
        <w:t>6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  <w:t>III.</w:t>
      </w:r>
      <w:r w:rsidRPr="00560C50">
        <w:tab/>
        <w:t xml:space="preserve">Раздел документа по Конвенции, представленного Комитету, относительно </w:t>
      </w:r>
      <w:r w:rsidRPr="00560C50">
        <w:br/>
      </w:r>
      <w:r w:rsidR="007318B3" w:rsidRPr="007318B3">
        <w:tab/>
      </w:r>
      <w:r w:rsidR="007318B3" w:rsidRPr="007318B3">
        <w:tab/>
      </w:r>
      <w:r w:rsidRPr="00560C50">
        <w:t>общих положений Конвенции</w:t>
      </w:r>
      <w:r w:rsidRPr="00560C50">
        <w:tab/>
      </w:r>
      <w:r w:rsidRPr="00560C50">
        <w:tab/>
        <w:t>7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Статьи 1</w:t>
      </w:r>
      <w:r w:rsidR="007318B3" w:rsidRPr="00F743D2">
        <w:t>–</w:t>
      </w:r>
      <w:r w:rsidRPr="00560C50">
        <w:t>4 Конвенции</w:t>
      </w:r>
      <w:r w:rsidRPr="00560C50">
        <w:tab/>
      </w:r>
      <w:r w:rsidRPr="00560C50">
        <w:tab/>
        <w:t>7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5 – Равенство и недискриминация...............................................................</w:t>
      </w:r>
      <w:r w:rsidRPr="00560C50">
        <w:tab/>
      </w:r>
      <w:r w:rsidRPr="00560C50">
        <w:tab/>
        <w:t>7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8 – Просветительно-воспитательная работа</w:t>
      </w:r>
      <w:r w:rsidR="00B9775E">
        <w:tab/>
      </w:r>
      <w:r w:rsidRPr="00560C50">
        <w:tab/>
        <w:t>8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9 – Доступность......................................................................................</w:t>
      </w:r>
      <w:r w:rsidRPr="00560C50">
        <w:tab/>
      </w:r>
      <w:r w:rsidRPr="00560C50">
        <w:tab/>
        <w:t>9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10 – Право на жизнь.............................................................................</w:t>
      </w:r>
      <w:r w:rsidRPr="00560C50">
        <w:tab/>
      </w:r>
      <w:r w:rsidRPr="00560C50">
        <w:tab/>
        <w:t>9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11 – Ситуации риска и чрезвычайные гуманитарные ситуации</w:t>
      </w:r>
      <w:r w:rsidRPr="00560C50">
        <w:tab/>
      </w:r>
      <w:r w:rsidRPr="00560C50">
        <w:tab/>
        <w:t>10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12 – Равенство перед законом</w:t>
      </w:r>
      <w:r w:rsidRPr="00560C50">
        <w:tab/>
      </w:r>
      <w:r w:rsidRPr="00560C50">
        <w:tab/>
        <w:t>11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13 – Доступ к правосудию</w:t>
      </w:r>
      <w:r w:rsidRPr="00560C50">
        <w:tab/>
      </w:r>
      <w:r w:rsidRPr="00560C50">
        <w:tab/>
        <w:t>1</w:t>
      </w:r>
      <w:r w:rsidR="00F77CBE">
        <w:t>2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14 – Свобода и личная</w:t>
      </w:r>
      <w:r w:rsidR="007318B3">
        <w:t xml:space="preserve"> неприкосновенность</w:t>
      </w:r>
      <w:r w:rsidRPr="00560C50">
        <w:tab/>
      </w:r>
      <w:r w:rsidRPr="00560C50">
        <w:tab/>
        <w:t>12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 xml:space="preserve">Статья 15 – Свобода от пыток и жестоких, бесчеловечных или унижающих </w:t>
      </w:r>
      <w:r w:rsidR="007318B3" w:rsidRPr="007318B3">
        <w:br/>
      </w:r>
      <w:r w:rsidR="007318B3" w:rsidRPr="007318B3">
        <w:tab/>
      </w:r>
      <w:r w:rsidR="007318B3" w:rsidRPr="007318B3">
        <w:tab/>
      </w:r>
      <w:r w:rsidRPr="00560C50">
        <w:t>достоинство видов обращения и наказания</w:t>
      </w:r>
      <w:r w:rsidRPr="00560C50">
        <w:tab/>
      </w:r>
      <w:r w:rsidRPr="00560C50">
        <w:tab/>
        <w:t>13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16 – Свобода от эксплуатации, насилия и надругательства........</w:t>
      </w:r>
      <w:r w:rsidRPr="00560C50">
        <w:tab/>
      </w:r>
      <w:r w:rsidRPr="00560C50">
        <w:tab/>
        <w:t>1</w:t>
      </w:r>
      <w:r w:rsidR="00F77CBE">
        <w:t>4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17 – Защита личной целостности</w:t>
      </w:r>
      <w:r w:rsidRPr="00560C50">
        <w:tab/>
      </w:r>
      <w:r w:rsidRPr="00560C50">
        <w:tab/>
        <w:t>1</w:t>
      </w:r>
      <w:r w:rsidR="00F77CBE">
        <w:t>5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>Статья 18 – Свобода передвижения и гражданство</w:t>
      </w:r>
      <w:r w:rsidRPr="00560C50">
        <w:tab/>
      </w:r>
      <w:r w:rsidRPr="00560C50">
        <w:tab/>
        <w:t>15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560C50">
        <w:tab/>
      </w:r>
      <w:r w:rsidRPr="00560C50">
        <w:tab/>
        <w:t xml:space="preserve">Статья 19 – Самостоятельный образ жизни и вовлеченность в местное </w:t>
      </w:r>
      <w:r w:rsidR="007318B3" w:rsidRPr="007318B3">
        <w:br/>
      </w:r>
      <w:r w:rsidR="007318B3" w:rsidRPr="007318B3">
        <w:tab/>
      </w:r>
      <w:r w:rsidR="007318B3" w:rsidRPr="007318B3">
        <w:tab/>
      </w:r>
      <w:r w:rsidRPr="00560C50">
        <w:t>сообщество</w:t>
      </w:r>
      <w:r w:rsidRPr="00560C50">
        <w:tab/>
      </w:r>
      <w:r w:rsidRPr="00560C50">
        <w:tab/>
        <w:t>1</w:t>
      </w:r>
      <w:r w:rsidR="00F77CBE">
        <w:t>6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 xml:space="preserve">Статья 20 – Индивидуальная мобильность и статья 26 – Абилитация </w:t>
      </w:r>
      <w:r w:rsidR="007318B3" w:rsidRPr="007318B3">
        <w:br/>
      </w:r>
      <w:r w:rsidR="007318B3" w:rsidRPr="007318B3">
        <w:tab/>
      </w:r>
      <w:r w:rsidR="007318B3" w:rsidRPr="007318B3">
        <w:tab/>
      </w:r>
      <w:r w:rsidRPr="00560C50">
        <w:t>и реабилитация</w:t>
      </w:r>
      <w:r w:rsidRPr="00560C50">
        <w:tab/>
      </w:r>
      <w:r w:rsidRPr="00560C50">
        <w:tab/>
        <w:t>16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21 – Свобода выражения мнения и убеждений и доступ к информации</w:t>
      </w:r>
      <w:r w:rsidRPr="00560C50">
        <w:tab/>
      </w:r>
      <w:r w:rsidRPr="00560C50">
        <w:tab/>
        <w:t>1</w:t>
      </w:r>
      <w:r w:rsidR="00F77CBE">
        <w:t>7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22 – Неприкосновенность частной жизни</w:t>
      </w:r>
      <w:r w:rsidRPr="00560C50">
        <w:tab/>
      </w:r>
      <w:r w:rsidRPr="00560C50">
        <w:tab/>
        <w:t>17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23 – Уважение дома и семьи</w:t>
      </w:r>
      <w:r w:rsidRPr="00560C50">
        <w:tab/>
      </w:r>
      <w:r w:rsidRPr="00560C50">
        <w:tab/>
        <w:t>1</w:t>
      </w:r>
      <w:r w:rsidR="00F77CBE">
        <w:t>8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24 – Образование</w:t>
      </w:r>
      <w:r w:rsidRPr="00560C50">
        <w:tab/>
      </w:r>
      <w:r w:rsidRPr="00560C50">
        <w:tab/>
        <w:t>18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25 – Здоровье</w:t>
      </w:r>
      <w:r w:rsidRPr="00560C50">
        <w:tab/>
      </w:r>
      <w:r w:rsidRPr="00560C50">
        <w:tab/>
      </w:r>
      <w:r w:rsidR="00F77CBE">
        <w:t>20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27 – Труд и занятость</w:t>
      </w:r>
      <w:r w:rsidRPr="00560C50">
        <w:tab/>
      </w:r>
      <w:r w:rsidRPr="00560C50">
        <w:tab/>
        <w:t>21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28 – Достаточный жизненный уровень и социальная защита</w:t>
      </w:r>
      <w:r w:rsidRPr="00560C50">
        <w:tab/>
      </w:r>
      <w:r w:rsidRPr="00560C50">
        <w:tab/>
        <w:t>2</w:t>
      </w:r>
      <w:r w:rsidR="00F77CBE">
        <w:t>2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29 – Участие в политической и общественной жизни</w:t>
      </w:r>
      <w:r w:rsidRPr="00560C50">
        <w:tab/>
      </w:r>
      <w:r w:rsidRPr="00560C50">
        <w:tab/>
        <w:t>23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 xml:space="preserve">Статья 30 – Участие в культурной жизни, проведении досуга и отдыха </w:t>
      </w:r>
      <w:r w:rsidR="007318B3" w:rsidRPr="007318B3">
        <w:br/>
      </w:r>
      <w:r w:rsidR="007318B3" w:rsidRPr="007318B3">
        <w:tab/>
      </w:r>
      <w:r w:rsidR="007318B3" w:rsidRPr="007318B3">
        <w:tab/>
      </w:r>
      <w:r w:rsidRPr="00560C50">
        <w:t>и занятии спортом</w:t>
      </w:r>
      <w:r w:rsidRPr="00560C50">
        <w:tab/>
      </w:r>
      <w:r w:rsidRPr="00560C50">
        <w:tab/>
        <w:t>24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  <w:t>IV.</w:t>
      </w:r>
      <w:r w:rsidRPr="00560C50">
        <w:tab/>
        <w:t>Особое положение женщин-инвалидов и детей-инвалидов</w:t>
      </w:r>
      <w:r w:rsidRPr="00560C50">
        <w:tab/>
      </w:r>
      <w:r w:rsidRPr="00560C50">
        <w:tab/>
        <w:t>2</w:t>
      </w:r>
      <w:r w:rsidR="00F77CBE">
        <w:t>5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6 – Женщины-инвалиды</w:t>
      </w:r>
      <w:r w:rsidRPr="00560C50">
        <w:tab/>
      </w:r>
      <w:r w:rsidRPr="00560C50">
        <w:tab/>
        <w:t>2</w:t>
      </w:r>
      <w:r w:rsidR="00F77CBE">
        <w:t>5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7 – Дети-инвалиды</w:t>
      </w:r>
      <w:r w:rsidRPr="00560C50">
        <w:tab/>
      </w:r>
      <w:r w:rsidRPr="00560C50">
        <w:tab/>
        <w:t>25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  <w:t>V.</w:t>
      </w:r>
      <w:r w:rsidRPr="00560C50">
        <w:tab/>
        <w:t>Раздел доклада, касающийся конкретных обязательств</w:t>
      </w:r>
      <w:r w:rsidRPr="00560C50">
        <w:tab/>
      </w:r>
      <w:r w:rsidRPr="00560C50">
        <w:tab/>
        <w:t>2</w:t>
      </w:r>
      <w:r w:rsidR="00F77CBE">
        <w:t>9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31 – Статистика и сбор данных....................................................</w:t>
      </w:r>
      <w:r w:rsidRPr="00560C50">
        <w:tab/>
      </w:r>
      <w:r w:rsidRPr="00560C50">
        <w:tab/>
        <w:t>2</w:t>
      </w:r>
      <w:r w:rsidR="00F77CBE">
        <w:t>9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>Статья 32 – Международное сотрудничество...................................</w:t>
      </w:r>
      <w:r w:rsidR="00B9775E">
        <w:t>...............................</w:t>
      </w:r>
      <w:r w:rsidRPr="00560C50">
        <w:tab/>
        <w:t>3</w:t>
      </w:r>
      <w:r w:rsidR="00F77CBE">
        <w:t>2</w:t>
      </w:r>
    </w:p>
    <w:p w:rsidR="00560C50" w:rsidRPr="00560C50" w:rsidRDefault="00560C50" w:rsidP="007318B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60C50">
        <w:tab/>
      </w:r>
      <w:r w:rsidRPr="00560C50">
        <w:tab/>
        <w:t xml:space="preserve">Статья 33 – Национальное осуществление и мониторинг </w:t>
      </w:r>
      <w:r w:rsidRPr="00560C50">
        <w:tab/>
      </w:r>
      <w:r w:rsidRPr="00560C50">
        <w:tab/>
        <w:t>3</w:t>
      </w:r>
      <w:r w:rsidR="00F77CBE">
        <w:t>3</w:t>
      </w:r>
    </w:p>
    <w:p w:rsidR="00560C50" w:rsidRPr="00560C50" w:rsidRDefault="00560C50" w:rsidP="007318B3">
      <w:pPr>
        <w:pStyle w:val="HChGR"/>
      </w:pPr>
      <w:r w:rsidRPr="00560C50">
        <w:br w:type="page"/>
      </w:r>
      <w:r w:rsidRPr="00560C50">
        <w:lastRenderedPageBreak/>
        <w:tab/>
      </w:r>
      <w:r w:rsidRPr="00560C50">
        <w:tab/>
        <w:t>Список сокращений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ВИЧ</w:t>
      </w:r>
      <w:r w:rsidRPr="00560C50">
        <w:tab/>
        <w:t>вирус иммунодефицита человека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ВМС</w:t>
      </w:r>
      <w:r w:rsidRPr="00560C50">
        <w:tab/>
        <w:t>всеобщее медицинское страхование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ГН</w:t>
      </w:r>
      <w:r w:rsidRPr="00560C50">
        <w:tab/>
        <w:t>гендерное насилие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ГСНС</w:t>
      </w:r>
      <w:r w:rsidRPr="00560C50">
        <w:tab/>
      </w:r>
      <w:r w:rsidRPr="00560C50">
        <w:rPr>
          <w:bCs/>
        </w:rPr>
        <w:t>Государственный</w:t>
      </w:r>
      <w:r w:rsidRPr="00560C50">
        <w:t xml:space="preserve"> секретариат по вопросам национальной солида</w:t>
      </w:r>
      <w:r w:rsidRPr="00560C50">
        <w:t>р</w:t>
      </w:r>
      <w:r w:rsidRPr="00560C50">
        <w:t>ности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ДАС</w:t>
      </w:r>
      <w:r w:rsidRPr="00560C50">
        <w:tab/>
        <w:t>Джибутийская ассоциация слепых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ДИЗС </w:t>
      </w:r>
      <w:r w:rsidRPr="00560C50">
        <w:tab/>
        <w:t>Джибутийское исследование по охране здоровья семьи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ДООП </w:t>
      </w:r>
      <w:r w:rsidRPr="00560C50">
        <w:tab/>
        <w:t>дети с особыми образовательными потребностями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ДСДИ</w:t>
      </w:r>
      <w:r w:rsidRPr="00560C50">
        <w:tab/>
        <w:t>Дирекция по вопросам статистики и демографических исследов</w:t>
      </w:r>
      <w:r w:rsidRPr="00560C50">
        <w:t>а</w:t>
      </w:r>
      <w:r w:rsidRPr="00560C50">
        <w:t xml:space="preserve">ний 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ДФ</w:t>
      </w:r>
      <w:r w:rsidRPr="00560C50">
        <w:tab/>
        <w:t>джибутийский франк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ИКТ </w:t>
      </w:r>
      <w:r w:rsidRPr="00560C50">
        <w:tab/>
        <w:t>информационно-коммуникационные технологии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ИПСИ </w:t>
      </w:r>
      <w:r w:rsidRPr="00560C50">
        <w:tab/>
        <w:t>Инициатива и сеть поддержки инвалидов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КЖО</w:t>
      </w:r>
      <w:r w:rsidRPr="00560C50">
        <w:tab/>
        <w:t>калечение женских половых органов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МНОПП </w:t>
      </w:r>
      <w:r w:rsidRPr="00560C50">
        <w:tab/>
        <w:t>Министерство</w:t>
      </w:r>
      <w:r w:rsidRPr="00560C50">
        <w:rPr>
          <w:bCs/>
        </w:rPr>
        <w:t xml:space="preserve"> национального образования и профессиональной подготовки</w:t>
      </w:r>
      <w:r w:rsidRPr="00560C50">
        <w:t xml:space="preserve"> 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МНСВО</w:t>
      </w:r>
      <w:r w:rsidRPr="00560C50">
        <w:tab/>
        <w:t>Министерство национального среднего и высшего образования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НАТППТ </w:t>
      </w:r>
      <w:r w:rsidRPr="00560C50">
        <w:tab/>
        <w:t>Национальное агентство труда, профессиональной подготовки и трудоустройства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НГП </w:t>
      </w:r>
      <w:r w:rsidRPr="00560C50">
        <w:tab/>
        <w:t>национальная гендерная политика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НИСР </w:t>
      </w:r>
      <w:r w:rsidRPr="00560C50">
        <w:tab/>
        <w:t>Национальная инициатива социального развития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НКСО</w:t>
      </w:r>
      <w:r w:rsidRPr="00560C50">
        <w:tab/>
        <w:t>Национальная касса социального обеспечения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ПАПЗС </w:t>
      </w:r>
      <w:r w:rsidRPr="00560C50">
        <w:tab/>
        <w:t xml:space="preserve">Панарабский проект охраны здоровья семьи 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СНПДДД </w:t>
      </w:r>
      <w:r w:rsidRPr="00560C50">
        <w:tab/>
      </w:r>
      <w:r w:rsidRPr="00560C50">
        <w:rPr>
          <w:bCs/>
        </w:rPr>
        <w:t>Стратегический</w:t>
      </w:r>
      <w:r w:rsidRPr="00560C50">
        <w:t xml:space="preserve"> национальный план действий в интересах детей Джибути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СПИД</w:t>
      </w:r>
      <w:r w:rsidRPr="00560C50">
        <w:tab/>
        <w:t>синдром приобретенного иммунодефицита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>ЦЗД</w:t>
      </w:r>
      <w:r w:rsidRPr="00560C50">
        <w:tab/>
        <w:t>Центр защиты детей</w:t>
      </w:r>
    </w:p>
    <w:p w:rsidR="00560C50" w:rsidRPr="00560C50" w:rsidRDefault="00560C50" w:rsidP="00560912">
      <w:pPr>
        <w:pStyle w:val="SingleTxtGR"/>
        <w:tabs>
          <w:tab w:val="clear" w:pos="1701"/>
        </w:tabs>
        <w:ind w:left="2268" w:hanging="1134"/>
        <w:jc w:val="left"/>
      </w:pPr>
      <w:r w:rsidRPr="00560C50">
        <w:t xml:space="preserve">ЮНФПА </w:t>
      </w:r>
      <w:r w:rsidRPr="00560C50">
        <w:tab/>
        <w:t>Фонд Организации Объединенных Наций в области народонасел</w:t>
      </w:r>
      <w:r w:rsidRPr="00560C50">
        <w:t>е</w:t>
      </w:r>
      <w:r w:rsidRPr="00560C50">
        <w:t>ния</w:t>
      </w:r>
    </w:p>
    <w:p w:rsidR="00560C50" w:rsidRPr="00560C50" w:rsidRDefault="00560C50" w:rsidP="007318B3">
      <w:pPr>
        <w:pStyle w:val="HChGR"/>
      </w:pPr>
      <w:r w:rsidRPr="00560C50">
        <w:br w:type="page"/>
      </w:r>
      <w:r w:rsidRPr="00560C50">
        <w:lastRenderedPageBreak/>
        <w:tab/>
        <w:t>I.</w:t>
      </w:r>
      <w:r w:rsidRPr="00560C50">
        <w:tab/>
        <w:t xml:space="preserve">Введение, методология и процесс консультаций </w:t>
      </w:r>
    </w:p>
    <w:p w:rsidR="00560C50" w:rsidRPr="00560C50" w:rsidRDefault="00560C50" w:rsidP="00560C50">
      <w:pPr>
        <w:pStyle w:val="SingleTxtGR"/>
      </w:pPr>
      <w:r w:rsidRPr="00560C50">
        <w:t>1.</w:t>
      </w:r>
      <w:r w:rsidRPr="00560C50">
        <w:tab/>
        <w:t>Республика Джибути законом от 3 января 2010 года без каких-либо ог</w:t>
      </w:r>
      <w:r w:rsidRPr="00560C50">
        <w:t>о</w:t>
      </w:r>
      <w:r w:rsidRPr="00560C50">
        <w:t>ворок ратифицировала Конвенцию о правах инвалидов, а также Факультати</w:t>
      </w:r>
      <w:r w:rsidRPr="00560C50">
        <w:t>в</w:t>
      </w:r>
      <w:r w:rsidRPr="00560C50">
        <w:t>ный протокол к ней.</w:t>
      </w:r>
    </w:p>
    <w:p w:rsidR="00560C50" w:rsidRPr="00560C50" w:rsidRDefault="00560C50" w:rsidP="00560C50">
      <w:pPr>
        <w:pStyle w:val="SingleTxtGR"/>
      </w:pPr>
      <w:r w:rsidRPr="00560C50">
        <w:t>2.</w:t>
      </w:r>
      <w:r w:rsidRPr="00560C50">
        <w:tab/>
        <w:t>В соответствии с пунктом 2 статьи 35 упомянутой Конвенции госуда</w:t>
      </w:r>
      <w:r w:rsidRPr="00560C50">
        <w:t>р</w:t>
      </w:r>
      <w:r w:rsidRPr="00560C50">
        <w:t>ство-участник должно было представить свой первоначальный доклад в теч</w:t>
      </w:r>
      <w:r w:rsidRPr="00560C50">
        <w:t>е</w:t>
      </w:r>
      <w:r w:rsidRPr="00560C50">
        <w:t>ние двух лет с момента ратификации, т</w:t>
      </w:r>
      <w:r w:rsidR="00560912">
        <w:t>.е.</w:t>
      </w:r>
      <w:r w:rsidRPr="00560C50">
        <w:t xml:space="preserve"> в 2012 году.</w:t>
      </w:r>
    </w:p>
    <w:p w:rsidR="00560C50" w:rsidRPr="00560C50" w:rsidRDefault="00560C50" w:rsidP="00560C50">
      <w:pPr>
        <w:pStyle w:val="SingleTxtGR"/>
      </w:pPr>
      <w:r w:rsidRPr="00560C50">
        <w:t>3.</w:t>
      </w:r>
      <w:r w:rsidRPr="00560C50">
        <w:tab/>
        <w:t>Государство-участник отдает себе отчет в том, что произошла серьезная задержка, и хотело бы наверстать упущенное, представив Комитету по правам инвалидов настоящий первоначальный доклад.</w:t>
      </w:r>
    </w:p>
    <w:p w:rsidR="00560C50" w:rsidRPr="00560C50" w:rsidRDefault="00560C50" w:rsidP="00560C50">
      <w:pPr>
        <w:pStyle w:val="SingleTxtGR"/>
      </w:pPr>
      <w:r w:rsidRPr="00560C50">
        <w:t>4.</w:t>
      </w:r>
      <w:r w:rsidRPr="00560C50">
        <w:tab/>
        <w:t>В соответствии с руководящими принци</w:t>
      </w:r>
      <w:r w:rsidR="007318B3">
        <w:t>пами Комитета от 18 ноября 2009</w:t>
      </w:r>
      <w:r w:rsidR="007318B3">
        <w:rPr>
          <w:lang w:val="en-US"/>
        </w:rPr>
        <w:t> </w:t>
      </w:r>
      <w:r w:rsidRPr="00560C50">
        <w:t>года подготовка этого первого доклада об осуществлении Конвенции о правах инвалидов осуществлялась при участии широкого круга сторон. К ней были привлечены все заинтересованные стороны, с которыми проводились также консультации.</w:t>
      </w:r>
    </w:p>
    <w:p w:rsidR="00560C50" w:rsidRPr="00560C50" w:rsidRDefault="00560C50" w:rsidP="00560C50">
      <w:pPr>
        <w:pStyle w:val="SingleTxtGR"/>
      </w:pPr>
      <w:r w:rsidRPr="00560C50">
        <w:t>5.</w:t>
      </w:r>
      <w:r w:rsidRPr="00560C50">
        <w:tab/>
        <w:t>Как и в случае наших предыдущих докладов договорным органам, отве</w:t>
      </w:r>
      <w:r w:rsidRPr="00560C50">
        <w:t>т</w:t>
      </w:r>
      <w:r w:rsidRPr="00560C50">
        <w:t>ственность за составление настоящего доклада была возложена на Межведо</w:t>
      </w:r>
      <w:r w:rsidRPr="00560C50">
        <w:t>м</w:t>
      </w:r>
      <w:r w:rsidRPr="00560C50">
        <w:t>ственный комитет по подготовке и представлению докладов договорным орг</w:t>
      </w:r>
      <w:r w:rsidRPr="00560C50">
        <w:t>а</w:t>
      </w:r>
      <w:r w:rsidRPr="00560C50">
        <w:t>нам. В состав этого комитета, созданного в 2009 году, входят, в частности, два представителя Министерства юстиции, которые обеспечивают координацию, представительница Министерства по делам женщин и семьи, представитель Министерства здравоохранения и, наконец, представительница Президента Республики.</w:t>
      </w:r>
    </w:p>
    <w:p w:rsidR="00560C50" w:rsidRPr="00560C50" w:rsidRDefault="00560C50" w:rsidP="00560C50">
      <w:pPr>
        <w:pStyle w:val="SingleTxtGR"/>
      </w:pPr>
      <w:r w:rsidRPr="00560C50">
        <w:t>6.</w:t>
      </w:r>
      <w:r w:rsidRPr="00560C50">
        <w:tab/>
        <w:t>На подготовительном этапе Комитет провел консультации с рядом других отраслевых ведомств, которые внесли значительный вклад в эту работу. К их числу относятся Министерство иностранных дел и международного сотрудн</w:t>
      </w:r>
      <w:r w:rsidRPr="00560C50">
        <w:t>и</w:t>
      </w:r>
      <w:r w:rsidRPr="00560C50">
        <w:t>чества, Министерство внутренних дел и децентрализации, Министерство труда и административной реформы, Министерство охраны окружающей среды и ж</w:t>
      </w:r>
      <w:r w:rsidRPr="00560C50">
        <w:t>и</w:t>
      </w:r>
      <w:r w:rsidRPr="00560C50">
        <w:t>лищного и городского строительства, Государственный секретариат по делам молодежи и спорта, Государственный секретариат по вопросам национальной солидарности и, наконец, Государственный секретариат по вопросам жилищн</w:t>
      </w:r>
      <w:r w:rsidRPr="00560C50">
        <w:t>о</w:t>
      </w:r>
      <w:r w:rsidRPr="00560C50">
        <w:t>го строительства.</w:t>
      </w:r>
    </w:p>
    <w:p w:rsidR="00560C50" w:rsidRPr="00560C50" w:rsidRDefault="00560C50" w:rsidP="00560C50">
      <w:pPr>
        <w:pStyle w:val="SingleTxtGR"/>
      </w:pPr>
      <w:r w:rsidRPr="00560C50">
        <w:t>7.</w:t>
      </w:r>
      <w:r w:rsidRPr="00560C50">
        <w:tab/>
        <w:t>Гражданское общество также участвовало в реализации проекта соста</w:t>
      </w:r>
      <w:r w:rsidRPr="00560C50">
        <w:t>в</w:t>
      </w:r>
      <w:r w:rsidRPr="00560C50">
        <w:t>ления доклада. Были организованы многочисленные рабочие совещания с уч</w:t>
      </w:r>
      <w:r w:rsidRPr="00560C50">
        <w:t>а</w:t>
      </w:r>
      <w:r w:rsidRPr="00560C50">
        <w:t>стием как национальных, так и международных НПО, занимающихся вопрос</w:t>
      </w:r>
      <w:r w:rsidRPr="00560C50">
        <w:t>а</w:t>
      </w:r>
      <w:r w:rsidRPr="00560C50">
        <w:t>ми поощрения и защиты прав инвалидов в стране. В ходе различных рабочих совещаний Комитет в соответствии с руководящими принципами неизменно учитывал многообразие проблем инвалидности.</w:t>
      </w:r>
    </w:p>
    <w:p w:rsidR="00560C50" w:rsidRPr="00560C50" w:rsidRDefault="00560C50" w:rsidP="00560C50">
      <w:pPr>
        <w:pStyle w:val="SingleTxtGR"/>
      </w:pPr>
      <w:r w:rsidRPr="00560C50">
        <w:t>8.</w:t>
      </w:r>
      <w:r w:rsidRPr="00560C50">
        <w:tab/>
        <w:t xml:space="preserve">В числе НПО, которые любезно сотрудничали в подготовке настоящего доклада об осуществлении Конвенции о правах инвалидов, можно упомянуть следующие: </w:t>
      </w:r>
      <w:r w:rsidR="00560912">
        <w:t>а</w:t>
      </w:r>
      <w:r w:rsidRPr="00560C50">
        <w:t xml:space="preserve">ссоциация </w:t>
      </w:r>
      <w:r w:rsidR="00B9775E">
        <w:t>«</w:t>
      </w:r>
      <w:r w:rsidRPr="00560C50">
        <w:t>Жить полной жизнью</w:t>
      </w:r>
      <w:r w:rsidR="00B9775E">
        <w:t>»</w:t>
      </w:r>
      <w:r w:rsidRPr="00560C50">
        <w:t>, Ассоциация действий в инт</w:t>
      </w:r>
      <w:r w:rsidRPr="00560C50">
        <w:t>е</w:t>
      </w:r>
      <w:r w:rsidRPr="00560C50">
        <w:t>ресах инвалидов, Ассоциация лиц с синдромом Дауна, Джибутийская ассоци</w:t>
      </w:r>
      <w:r w:rsidRPr="00560C50">
        <w:t>а</w:t>
      </w:r>
      <w:r w:rsidRPr="00560C50">
        <w:t>ция слепых, Ассоциация жертв минных взрывов и инвалидов войны, Центр з</w:t>
      </w:r>
      <w:r w:rsidRPr="00560C50">
        <w:t>а</w:t>
      </w:r>
      <w:r w:rsidRPr="00560C50">
        <w:t xml:space="preserve">щиты детей и организация </w:t>
      </w:r>
      <w:r w:rsidR="00B9775E">
        <w:t>«</w:t>
      </w:r>
      <w:r w:rsidRPr="00560C50">
        <w:t>Йоханнитер Аусландсхильфе</w:t>
      </w:r>
      <w:r w:rsidR="00B9775E">
        <w:t>»</w:t>
      </w:r>
      <w:r w:rsidRPr="00560C50">
        <w:t>.</w:t>
      </w:r>
    </w:p>
    <w:p w:rsidR="00560C50" w:rsidRPr="00560C50" w:rsidRDefault="00560C50" w:rsidP="00B9775E">
      <w:pPr>
        <w:pStyle w:val="H23GR"/>
      </w:pPr>
      <w:r w:rsidRPr="00560C50">
        <w:tab/>
      </w:r>
      <w:r w:rsidRPr="00560C50">
        <w:tab/>
        <w:t xml:space="preserve">Ассоциация </w:t>
      </w:r>
      <w:r w:rsidR="00B9775E">
        <w:t>«</w:t>
      </w:r>
      <w:r w:rsidRPr="00560C50">
        <w:t>Жить полной жизнью</w:t>
      </w:r>
      <w:r w:rsidR="00B9775E">
        <w:t>»</w:t>
      </w:r>
      <w:r w:rsidRPr="00560C50">
        <w:t xml:space="preserve"> </w:t>
      </w:r>
    </w:p>
    <w:p w:rsidR="00560C50" w:rsidRPr="00560C50" w:rsidRDefault="00560C50" w:rsidP="00560C50">
      <w:pPr>
        <w:pStyle w:val="SingleTxtGR"/>
      </w:pPr>
      <w:r w:rsidRPr="00560C50">
        <w:t>9.</w:t>
      </w:r>
      <w:r w:rsidRPr="00560C50">
        <w:tab/>
        <w:t>Речь идет о старейшей ассоциации инвалидов. Она была создана в 1988 году и сегодня насчитывает порядка 600 членов, 150 из которых – дети. Основными сферами ее деятельности являются следующие: разъяснительная работа в целях усиления защиты прав инвалидов со стороны директивных о</w:t>
      </w:r>
      <w:r w:rsidRPr="00560C50">
        <w:t>р</w:t>
      </w:r>
      <w:r w:rsidRPr="00560C50">
        <w:t>ганов; поиск рабочих мест для инвалидов и всех других лиц, на попечении к</w:t>
      </w:r>
      <w:r w:rsidRPr="00560C50">
        <w:t>о</w:t>
      </w:r>
      <w:r w:rsidRPr="00560C50">
        <w:t>торых они находятся; выдача мелких займов и микрокредитов на цели орган</w:t>
      </w:r>
      <w:r w:rsidRPr="00560C50">
        <w:t>и</w:t>
      </w:r>
      <w:r w:rsidRPr="00560C50">
        <w:lastRenderedPageBreak/>
        <w:t>зации приносящей доход деятельности в интересах расширения прав и возмо</w:t>
      </w:r>
      <w:r w:rsidRPr="00560C50">
        <w:t>ж</w:t>
      </w:r>
      <w:r w:rsidRPr="00560C50">
        <w:t>ностей инвалидов.</w:t>
      </w:r>
    </w:p>
    <w:p w:rsidR="00560C50" w:rsidRPr="00560C50" w:rsidRDefault="00560C50" w:rsidP="00B9775E">
      <w:pPr>
        <w:pStyle w:val="H23GR"/>
      </w:pPr>
      <w:r w:rsidRPr="00B9775E">
        <w:tab/>
      </w:r>
      <w:r w:rsidRPr="00B9775E">
        <w:tab/>
        <w:t xml:space="preserve">Ассоциация действий в интересах инвалидов </w:t>
      </w:r>
    </w:p>
    <w:p w:rsidR="00560C50" w:rsidRPr="00560C50" w:rsidRDefault="00560C50" w:rsidP="00560C50">
      <w:pPr>
        <w:pStyle w:val="SingleTxtGR"/>
      </w:pPr>
      <w:r w:rsidRPr="00560C50">
        <w:t>10.</w:t>
      </w:r>
      <w:r w:rsidRPr="00560C50">
        <w:tab/>
        <w:t xml:space="preserve">Эта ассоциация, созданная в 2007 году, имеет задачей поощрение прав инвалидов, с одной стороны, и борьбу с </w:t>
      </w:r>
      <w:r w:rsidR="00B9775E">
        <w:t>«</w:t>
      </w:r>
      <w:r w:rsidRPr="00560C50">
        <w:t>изоляцией этих лиц</w:t>
      </w:r>
      <w:r w:rsidR="00B9775E">
        <w:t>»</w:t>
      </w:r>
      <w:r w:rsidRPr="00560C50">
        <w:t xml:space="preserve"> – с другой.</w:t>
      </w:r>
    </w:p>
    <w:p w:rsidR="00560C50" w:rsidRPr="00560C50" w:rsidRDefault="00560C50" w:rsidP="00560C50">
      <w:pPr>
        <w:pStyle w:val="SingleTxtGR"/>
      </w:pPr>
      <w:r w:rsidRPr="00560C50">
        <w:t>11.</w:t>
      </w:r>
      <w:r w:rsidRPr="00560C50">
        <w:tab/>
        <w:t>Ее деятельность охватывает, в частности, просветительно-воспита</w:t>
      </w:r>
      <w:r w:rsidR="00B9775E">
        <w:t>-</w:t>
      </w:r>
      <w:r w:rsidRPr="00560C50">
        <w:t>тельную работу среди населения и экономических субъектов относительно п</w:t>
      </w:r>
      <w:r w:rsidRPr="00560C50">
        <w:t>о</w:t>
      </w:r>
      <w:r w:rsidRPr="00560C50">
        <w:t>ложения инвалидов; поддержку усилий по расширению прав и возможностей инвалидов путем оказания им помощи в создании приносящих доход видов д</w:t>
      </w:r>
      <w:r w:rsidRPr="00560C50">
        <w:t>е</w:t>
      </w:r>
      <w:r w:rsidRPr="00560C50">
        <w:t>ятельности и трудоустройстве; поддержку усилий по обеспечению уважения прав инвалидов в сфере труда; разработку проектов, содействующих мобильн</w:t>
      </w:r>
      <w:r w:rsidRPr="00560C50">
        <w:t>о</w:t>
      </w:r>
      <w:r w:rsidRPr="00560C50">
        <w:t>сти инвалидов (бесплатное предоставление инвалидных колясок, медицинских кроватей, ходунков и т.д.).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>Ассоциация лиц с синдромом Дауна</w:t>
      </w:r>
    </w:p>
    <w:p w:rsidR="00560C50" w:rsidRPr="00560C50" w:rsidRDefault="00560C50" w:rsidP="00560C50">
      <w:pPr>
        <w:pStyle w:val="SingleTxtGR"/>
      </w:pPr>
      <w:r w:rsidRPr="00560C50">
        <w:t>12.</w:t>
      </w:r>
      <w:r w:rsidRPr="00560C50">
        <w:tab/>
        <w:t xml:space="preserve">Эта ассоциация, созданная в 2011 году, имеет, в частности, следующие цели: регистрация детей с синдромом Дауна; оказание им помощи в получении доступа к социальному обеспечению и школьному обучению. 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>Джибутийская ассоциация слепых (ДАС)</w:t>
      </w:r>
    </w:p>
    <w:p w:rsidR="00560C50" w:rsidRPr="00560C50" w:rsidRDefault="00560C50" w:rsidP="00560C50">
      <w:pPr>
        <w:pStyle w:val="SingleTxtGR"/>
      </w:pPr>
      <w:r w:rsidRPr="00560C50">
        <w:t>13.</w:t>
      </w:r>
      <w:r w:rsidRPr="00560C50">
        <w:tab/>
        <w:t>Эта ассоциация, созданная в 2006 году, в настоящее время насчитывает 480 слепых или слабовидящих лиц. Она ставит перед собой следующие задачи: регистрация слепых или слабовидящих лиц; повышение уровня информирова</w:t>
      </w:r>
      <w:r w:rsidRPr="00560C50">
        <w:t>н</w:t>
      </w:r>
      <w:r w:rsidRPr="00560C50">
        <w:t>ности населения о правах и достоинстве этих лиц и оказание помощи ее членам в получении доступа к базовым социальным услугам (здравоохранение, образ</w:t>
      </w:r>
      <w:r w:rsidRPr="00560C50">
        <w:t>о</w:t>
      </w:r>
      <w:r w:rsidRPr="00560C50">
        <w:t xml:space="preserve">вание, спорт). 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>Ассоциация жертв минных взрывов и инвалидов войны</w:t>
      </w:r>
    </w:p>
    <w:p w:rsidR="00560C50" w:rsidRPr="00560C50" w:rsidRDefault="00560C50" w:rsidP="00560C50">
      <w:pPr>
        <w:pStyle w:val="SingleTxtGR"/>
      </w:pPr>
      <w:r w:rsidRPr="00560C50">
        <w:t>14.</w:t>
      </w:r>
      <w:r w:rsidRPr="00560C50">
        <w:tab/>
        <w:t>Эта ассоциация, действующая с 2014 года, объединяет лиц, получивших ранения во время внутреннего вооруженного конфликта, имевшего место в стране в 1992 году. Она имеет целью борьбу с нищетой и неграмотностью.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>Центр защиты детей (ЦЗД)</w:t>
      </w:r>
    </w:p>
    <w:p w:rsidR="00560C50" w:rsidRPr="00560C50" w:rsidRDefault="00560C50" w:rsidP="00560C50">
      <w:pPr>
        <w:pStyle w:val="SingleTxtGR"/>
      </w:pPr>
      <w:r w:rsidRPr="00560C50">
        <w:t>15.</w:t>
      </w:r>
      <w:r w:rsidRPr="00560C50">
        <w:tab/>
        <w:t>ЦЗД является первой благотворительной организацией по оказанию п</w:t>
      </w:r>
      <w:r w:rsidRPr="00560C50">
        <w:t>о</w:t>
      </w:r>
      <w:r w:rsidRPr="00560C50">
        <w:t>мощи сиротам и обездоленным детям. Она была создана вскоре после обрет</w:t>
      </w:r>
      <w:r w:rsidRPr="00560C50">
        <w:t>е</w:t>
      </w:r>
      <w:r w:rsidRPr="00560C50">
        <w:t>ния страной независимости. ЦЗД руководит начальной школой и колледжем, в которых обучаются 119 глухих и слабослышащих детей. Он обеспечивает этих учащихся средствами  доставки в школу, а такж</w:t>
      </w:r>
      <w:r w:rsidR="00B9775E">
        <w:t>е оказывает услуги по уходу. Он </w:t>
      </w:r>
      <w:r w:rsidRPr="00560C50">
        <w:t>также организует профессиональную подготовку глухих и слабослышащих взрослых.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 xml:space="preserve">Йоханнитер Аусландсхильфе </w:t>
      </w:r>
    </w:p>
    <w:p w:rsidR="00560C50" w:rsidRPr="00560C50" w:rsidRDefault="00560C50" w:rsidP="00560C50">
      <w:pPr>
        <w:pStyle w:val="SingleTxtGR"/>
      </w:pPr>
      <w:r w:rsidRPr="00560C50">
        <w:t>16.</w:t>
      </w:r>
      <w:r w:rsidRPr="00560C50">
        <w:tab/>
        <w:t>Эта германская НПО оказывает помощь больницам Джибути на протяж</w:t>
      </w:r>
      <w:r w:rsidRPr="00560C50">
        <w:t>е</w:t>
      </w:r>
      <w:r w:rsidRPr="00560C50">
        <w:t>нии 20 лет. Это сотрудничество активизировалось с 2011 года с открытием ее отделения в Джибути. На базе этой структуры НПО разработала трехлетнюю программу на 2014</w:t>
      </w:r>
      <w:r w:rsidR="00560912">
        <w:t>–</w:t>
      </w:r>
      <w:r w:rsidRPr="00560C50">
        <w:t>2017 годы с целью улучшить первичное медико-санитарное обслуживание и реадаптацию инвалидов в Джибути на базе общин.</w:t>
      </w:r>
    </w:p>
    <w:p w:rsidR="00560C50" w:rsidRPr="00560C50" w:rsidRDefault="00560C50" w:rsidP="00560C50">
      <w:pPr>
        <w:pStyle w:val="SingleTxtGR"/>
      </w:pPr>
      <w:r w:rsidRPr="00560C50">
        <w:t>17.</w:t>
      </w:r>
      <w:r w:rsidRPr="00560C50">
        <w:tab/>
        <w:t>Стремясь сделать свой доклад общенациональным по охвату с опорой на широкий консенсус, государство-участник провело опросы целевых групп с ц</w:t>
      </w:r>
      <w:r w:rsidRPr="00560C50">
        <w:t>е</w:t>
      </w:r>
      <w:r w:rsidRPr="00560C50">
        <w:t>лью лучше понять восприятие джибутийским обществом положения инвалидов.</w:t>
      </w:r>
    </w:p>
    <w:p w:rsidR="00560C50" w:rsidRPr="00560C50" w:rsidRDefault="00560C50" w:rsidP="00560C50">
      <w:pPr>
        <w:pStyle w:val="SingleTxtGR"/>
      </w:pPr>
      <w:r w:rsidRPr="00560C50">
        <w:t>18.</w:t>
      </w:r>
      <w:r w:rsidRPr="00560C50">
        <w:tab/>
        <w:t>Для обеспечения максимально широкого охвата населения</w:t>
      </w:r>
      <w:r w:rsidR="00560912">
        <w:t>,</w:t>
      </w:r>
      <w:r w:rsidRPr="00560C50">
        <w:t xml:space="preserve"> и в частн</w:t>
      </w:r>
      <w:r w:rsidRPr="00560C50">
        <w:t>о</w:t>
      </w:r>
      <w:r w:rsidR="00560912">
        <w:t>сти</w:t>
      </w:r>
      <w:r w:rsidRPr="00560C50">
        <w:t xml:space="preserve"> представителей наиболее затронутых слоев общества</w:t>
      </w:r>
      <w:r w:rsidR="00560912">
        <w:t>,</w:t>
      </w:r>
      <w:r w:rsidRPr="00560C50">
        <w:t xml:space="preserve"> Комитет вполне закон</w:t>
      </w:r>
      <w:r w:rsidRPr="00560C50">
        <w:t>о</w:t>
      </w:r>
      <w:r w:rsidR="00560912">
        <w:t>мерно</w:t>
      </w:r>
      <w:r w:rsidRPr="00560C50">
        <w:t xml:space="preserve"> привлек к своей работе семьи, имеющие на своем иждивении инвал</w:t>
      </w:r>
      <w:r w:rsidRPr="00560C50">
        <w:t>и</w:t>
      </w:r>
      <w:r w:rsidRPr="00560C50">
        <w:t>дов.</w:t>
      </w:r>
    </w:p>
    <w:p w:rsidR="00560C50" w:rsidRPr="00560C50" w:rsidRDefault="00560C50" w:rsidP="00560C50">
      <w:pPr>
        <w:pStyle w:val="SingleTxtGR"/>
      </w:pPr>
      <w:r w:rsidRPr="00560C50">
        <w:lastRenderedPageBreak/>
        <w:t>19.</w:t>
      </w:r>
      <w:r w:rsidRPr="00560C50">
        <w:tab/>
        <w:t>По завершении подготовительных консультаций, исследований и сбора данных государство-участник представило окончательный доклад всем заинт</w:t>
      </w:r>
      <w:r w:rsidRPr="00560C50">
        <w:t>е</w:t>
      </w:r>
      <w:r w:rsidRPr="00560C50">
        <w:t>ресованным сторонам для утверждения на национальном уровне. По заверш</w:t>
      </w:r>
      <w:r w:rsidRPr="00560C50">
        <w:t>е</w:t>
      </w:r>
      <w:r w:rsidRPr="00560C50">
        <w:t>нии этого последнего этапа доклад был рассмотрен и утвержден на межведо</w:t>
      </w:r>
      <w:r w:rsidRPr="00560C50">
        <w:t>м</w:t>
      </w:r>
      <w:r w:rsidRPr="00560C50">
        <w:t xml:space="preserve">ственном совещании. Речь идет о совещании под председательством </w:t>
      </w:r>
      <w:r w:rsidR="00560912">
        <w:t>п</w:t>
      </w:r>
      <w:r w:rsidRPr="00560C50">
        <w:t>ремьер-министра с участием всех членов правительства. Эту процедуру проходят все вопросы общенациональной значимости</w:t>
      </w:r>
      <w:r w:rsidR="00560912">
        <w:t>,</w:t>
      </w:r>
      <w:r w:rsidRPr="00560C50">
        <w:t xml:space="preserve"> перед тем как быть представленными Совету министров.</w:t>
      </w:r>
    </w:p>
    <w:p w:rsidR="00560C50" w:rsidRPr="00560C50" w:rsidRDefault="00560C50" w:rsidP="00B9775E">
      <w:pPr>
        <w:pStyle w:val="HChGR"/>
      </w:pPr>
      <w:r w:rsidRPr="00560C50">
        <w:tab/>
        <w:t>II.</w:t>
      </w:r>
      <w:r w:rsidRPr="00560C50">
        <w:tab/>
        <w:t xml:space="preserve">Общая информация о государстве-участнике </w:t>
      </w:r>
    </w:p>
    <w:p w:rsidR="00560C50" w:rsidRPr="00560C50" w:rsidRDefault="00560C50" w:rsidP="00560C50">
      <w:pPr>
        <w:pStyle w:val="SingleTxtGR"/>
      </w:pPr>
      <w:r w:rsidRPr="00560C50">
        <w:t>20.</w:t>
      </w:r>
      <w:r w:rsidRPr="00560C50">
        <w:tab/>
        <w:t>Республика Джибути расположена в Восточной Африке у входа в Красное море. На суше она граничит с Эфиопией, Сомали и Эритреей и имеет морскую границу с Йеменом.</w:t>
      </w:r>
    </w:p>
    <w:p w:rsidR="00560C50" w:rsidRPr="00560C50" w:rsidRDefault="00560C50" w:rsidP="00560C50">
      <w:pPr>
        <w:pStyle w:val="SingleTxtGR"/>
      </w:pPr>
      <w:r w:rsidRPr="00560C50">
        <w:t>21.</w:t>
      </w:r>
      <w:r w:rsidRPr="00560C50">
        <w:tab/>
        <w:t>В этом субрегионе Африканского Рога на протяжении уже длительного времени один за другим возникают гуманитарные кризисы, вызываемые войн</w:t>
      </w:r>
      <w:r w:rsidRPr="00560C50">
        <w:t>а</w:t>
      </w:r>
      <w:r w:rsidRPr="00560C50">
        <w:t>ми, хронической засухой, голодом, терроризмом, пиратством и проблемами м</w:t>
      </w:r>
      <w:r w:rsidRPr="00560C50">
        <w:t>и</w:t>
      </w:r>
      <w:r w:rsidRPr="00560C50">
        <w:t>грации. Государство-участник затронуто этими бедствиями в наименьшей ст</w:t>
      </w:r>
      <w:r w:rsidRPr="00560C50">
        <w:t>е</w:t>
      </w:r>
      <w:r w:rsidRPr="00560C50">
        <w:t xml:space="preserve">пени. </w:t>
      </w:r>
    </w:p>
    <w:p w:rsidR="00560C50" w:rsidRPr="00560C50" w:rsidRDefault="00560C50" w:rsidP="00560C50">
      <w:pPr>
        <w:pStyle w:val="SingleTxtGR"/>
      </w:pPr>
      <w:r w:rsidRPr="00560C50">
        <w:t>22.</w:t>
      </w:r>
      <w:r w:rsidRPr="00560C50">
        <w:tab/>
        <w:t>Благодаря данной стабильности и своему геостратегическому положению на стыке нескольких континентов (Азии, Африки и Европы) в последние годы ему удалось привлечь значительные инвестиции, что позволило за последние десять лет добиться те</w:t>
      </w:r>
      <w:r w:rsidR="00B9775E">
        <w:t>мпов роста на уровне примерно 5–</w:t>
      </w:r>
      <w:r w:rsidRPr="00560C50">
        <w:t>6%. Несмотря на бл</w:t>
      </w:r>
      <w:r w:rsidRPr="00560C50">
        <w:t>а</w:t>
      </w:r>
      <w:r w:rsidRPr="00560C50">
        <w:t>гоприятную экономическую ситуацию, страна по-прежнему входит в группу наименее развитых стран. Тем не менее госуд</w:t>
      </w:r>
      <w:r w:rsidR="00B9775E">
        <w:t>арство-участник надеется к 2020 </w:t>
      </w:r>
      <w:r w:rsidRPr="00560C50">
        <w:t>году войти в группу стран со средним уровнем дохода.</w:t>
      </w:r>
    </w:p>
    <w:p w:rsidR="00560C50" w:rsidRPr="00560C50" w:rsidRDefault="00560C50" w:rsidP="00560C50">
      <w:pPr>
        <w:pStyle w:val="SingleTxtGR"/>
      </w:pPr>
      <w:r w:rsidRPr="00560C50">
        <w:t>23.</w:t>
      </w:r>
      <w:r w:rsidRPr="00560C50">
        <w:tab/>
        <w:t>Республика Джибути занимает территорию площадью 23 200 кв. км и д</w:t>
      </w:r>
      <w:r w:rsidRPr="00560C50">
        <w:t>е</w:t>
      </w:r>
      <w:r w:rsidRPr="00560C50">
        <w:t>лится на шесть административных единиц: столица – город Джибути, состо</w:t>
      </w:r>
      <w:r w:rsidRPr="00560C50">
        <w:t>я</w:t>
      </w:r>
      <w:r w:rsidRPr="00560C50">
        <w:t>щий из трех коммун (Булаос, Раз-Дика и Балбала), и округа Дихиль, Таджура, Али-Сабих, Обок и Арта.</w:t>
      </w:r>
    </w:p>
    <w:p w:rsidR="00560C50" w:rsidRPr="00560C50" w:rsidRDefault="00560C50" w:rsidP="00560C50">
      <w:pPr>
        <w:pStyle w:val="SingleTxtGR"/>
      </w:pPr>
      <w:r w:rsidRPr="00560C50">
        <w:t>24.</w:t>
      </w:r>
      <w:r w:rsidRPr="00560C50">
        <w:tab/>
        <w:t>Согласно результатам последней переписи населения, проведенной в 2009 году, численность населения страны составила 819 159 человек. Насел</w:t>
      </w:r>
      <w:r w:rsidRPr="00560C50">
        <w:t>е</w:t>
      </w:r>
      <w:r w:rsidRPr="00560C50">
        <w:t>ние является преимущественно молодым и проживает в городах. Его распред</w:t>
      </w:r>
      <w:r w:rsidRPr="00560C50">
        <w:t>е</w:t>
      </w:r>
      <w:r w:rsidRPr="00560C50">
        <w:t>ление иллюстрирует ниже приводимая таблица.</w:t>
      </w:r>
    </w:p>
    <w:p w:rsidR="00560C50" w:rsidRPr="00B9775E" w:rsidRDefault="00560C50" w:rsidP="00B9775E">
      <w:pPr>
        <w:pStyle w:val="H23GR"/>
      </w:pPr>
      <w:r w:rsidRPr="00B9775E">
        <w:tab/>
      </w:r>
      <w:r w:rsidRPr="00B9775E">
        <w:tab/>
        <w:t>Общее распределение населения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89"/>
        <w:gridCol w:w="978"/>
        <w:gridCol w:w="1134"/>
        <w:gridCol w:w="990"/>
        <w:gridCol w:w="1039"/>
        <w:gridCol w:w="14"/>
        <w:gridCol w:w="1026"/>
        <w:gridCol w:w="8"/>
        <w:gridCol w:w="7"/>
        <w:gridCol w:w="1085"/>
      </w:tblGrid>
      <w:tr w:rsidR="00560C50" w:rsidRPr="00B9775E" w:rsidTr="00B9775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 w:val="restart"/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>Округ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>Городское население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560C50" w:rsidRPr="00B9775E" w:rsidTr="00B9775E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>Обычное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 xml:space="preserve">Особые </w:t>
            </w:r>
            <w:r w:rsidR="00B9775E">
              <w:rPr>
                <w:i/>
                <w:sz w:val="16"/>
              </w:rPr>
              <w:br/>
            </w:r>
            <w:r w:rsidRPr="00B9775E">
              <w:rPr>
                <w:i/>
                <w:sz w:val="16"/>
              </w:rPr>
              <w:t>группы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 xml:space="preserve">Всего, </w:t>
            </w:r>
            <w:r w:rsidR="00F77CBE">
              <w:rPr>
                <w:i/>
                <w:sz w:val="16"/>
              </w:rPr>
              <w:br/>
            </w:r>
            <w:r w:rsidRPr="00B9775E">
              <w:rPr>
                <w:i/>
                <w:sz w:val="16"/>
              </w:rPr>
              <w:t>городское население</w:t>
            </w:r>
          </w:p>
        </w:tc>
        <w:tc>
          <w:tcPr>
            <w:tcW w:w="105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>Сельское оседлое население</w:t>
            </w:r>
          </w:p>
        </w:tc>
        <w:tc>
          <w:tcPr>
            <w:tcW w:w="103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>Кочевое население</w:t>
            </w:r>
          </w:p>
        </w:tc>
        <w:tc>
          <w:tcPr>
            <w:tcW w:w="109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775E">
              <w:rPr>
                <w:i/>
                <w:sz w:val="16"/>
              </w:rPr>
              <w:t xml:space="preserve">Всего, </w:t>
            </w:r>
            <w:r w:rsidR="00B9775E">
              <w:rPr>
                <w:i/>
                <w:sz w:val="16"/>
              </w:rPr>
              <w:br/>
            </w:r>
            <w:r w:rsidRPr="00B9775E">
              <w:rPr>
                <w:i/>
                <w:sz w:val="16"/>
              </w:rPr>
              <w:t>население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r w:rsidRPr="00B9775E">
              <w:t>Джибути-город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353 801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121 521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475 322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  <w:gridSpan w:val="4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475 322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560C50" w:rsidRPr="00B9775E" w:rsidRDefault="00560C50" w:rsidP="00B9775E">
            <w:r w:rsidRPr="00B9775E">
              <w:t>Али-Сабих</w:t>
            </w:r>
          </w:p>
        </w:tc>
        <w:tc>
          <w:tcPr>
            <w:tcW w:w="978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22 630</w:t>
            </w:r>
          </w:p>
        </w:tc>
        <w:tc>
          <w:tcPr>
            <w:tcW w:w="1134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15 309</w:t>
            </w:r>
          </w:p>
        </w:tc>
        <w:tc>
          <w:tcPr>
            <w:tcW w:w="990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37 939</w:t>
            </w:r>
          </w:p>
        </w:tc>
        <w:tc>
          <w:tcPr>
            <w:tcW w:w="1039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11 977</w:t>
            </w:r>
          </w:p>
        </w:tc>
        <w:tc>
          <w:tcPr>
            <w:tcW w:w="1055" w:type="dxa"/>
            <w:gridSpan w:val="4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37 033</w:t>
            </w:r>
          </w:p>
        </w:tc>
        <w:tc>
          <w:tcPr>
            <w:tcW w:w="1085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86 949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560C50" w:rsidRPr="00B9775E" w:rsidRDefault="00560C50" w:rsidP="00B9775E">
            <w:r w:rsidRPr="00B9775E">
              <w:t>Дихиль</w:t>
            </w:r>
          </w:p>
        </w:tc>
        <w:tc>
          <w:tcPr>
            <w:tcW w:w="978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19 347</w:t>
            </w:r>
          </w:p>
        </w:tc>
        <w:tc>
          <w:tcPr>
            <w:tcW w:w="1134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5 539</w:t>
            </w:r>
          </w:p>
        </w:tc>
        <w:tc>
          <w:tcPr>
            <w:tcW w:w="990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24 886</w:t>
            </w:r>
          </w:p>
        </w:tc>
        <w:tc>
          <w:tcPr>
            <w:tcW w:w="1039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22 510</w:t>
            </w:r>
          </w:p>
        </w:tc>
        <w:tc>
          <w:tcPr>
            <w:tcW w:w="1055" w:type="dxa"/>
            <w:gridSpan w:val="4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41 552</w:t>
            </w:r>
          </w:p>
        </w:tc>
        <w:tc>
          <w:tcPr>
            <w:tcW w:w="1085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88 948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560C50" w:rsidRPr="00B9775E" w:rsidRDefault="00560C50" w:rsidP="00B9775E">
            <w:r w:rsidRPr="00B9775E">
              <w:t>Таджура</w:t>
            </w:r>
          </w:p>
        </w:tc>
        <w:tc>
          <w:tcPr>
            <w:tcW w:w="978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12 157</w:t>
            </w:r>
          </w:p>
        </w:tc>
        <w:tc>
          <w:tcPr>
            <w:tcW w:w="1134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2 633</w:t>
            </w:r>
          </w:p>
        </w:tc>
        <w:tc>
          <w:tcPr>
            <w:tcW w:w="990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14 820</w:t>
            </w:r>
          </w:p>
        </w:tc>
        <w:tc>
          <w:tcPr>
            <w:tcW w:w="1039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23 482</w:t>
            </w:r>
          </w:p>
        </w:tc>
        <w:tc>
          <w:tcPr>
            <w:tcW w:w="1055" w:type="dxa"/>
            <w:gridSpan w:val="4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48 402</w:t>
            </w:r>
          </w:p>
        </w:tc>
        <w:tc>
          <w:tcPr>
            <w:tcW w:w="1085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86 704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560C50" w:rsidRPr="00B9775E" w:rsidRDefault="00560C50" w:rsidP="00B9775E">
            <w:r w:rsidRPr="00B9775E">
              <w:t>Обок</w:t>
            </w:r>
          </w:p>
        </w:tc>
        <w:tc>
          <w:tcPr>
            <w:tcW w:w="978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9 933</w:t>
            </w:r>
          </w:p>
        </w:tc>
        <w:tc>
          <w:tcPr>
            <w:tcW w:w="1134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1 773</w:t>
            </w:r>
          </w:p>
        </w:tc>
        <w:tc>
          <w:tcPr>
            <w:tcW w:w="990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11 706</w:t>
            </w:r>
          </w:p>
        </w:tc>
        <w:tc>
          <w:tcPr>
            <w:tcW w:w="1039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9 780</w:t>
            </w:r>
          </w:p>
        </w:tc>
        <w:tc>
          <w:tcPr>
            <w:tcW w:w="1055" w:type="dxa"/>
            <w:gridSpan w:val="4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16 370</w:t>
            </w:r>
          </w:p>
        </w:tc>
        <w:tc>
          <w:tcPr>
            <w:tcW w:w="1085" w:type="dxa"/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37 856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r w:rsidRPr="00B9775E">
              <w:t>Арта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11 043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2217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13 260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11 345</w:t>
            </w:r>
          </w:p>
        </w:tc>
        <w:tc>
          <w:tcPr>
            <w:tcW w:w="1055" w:type="dxa"/>
            <w:gridSpan w:val="4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17 775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60C50" w:rsidRPr="00B9775E" w:rsidRDefault="00560C50" w:rsidP="00B9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75E">
              <w:t>42 380</w:t>
            </w:r>
          </w:p>
        </w:tc>
      </w:tr>
      <w:tr w:rsidR="00560C50" w:rsidRPr="00B9775E" w:rsidTr="00B977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ind w:left="283"/>
              <w:rPr>
                <w:b/>
              </w:rPr>
            </w:pPr>
            <w:r w:rsidRPr="00B9775E">
              <w:rPr>
                <w:b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428 911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149 022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577 933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79 094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161 132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B9775E" w:rsidRDefault="00560C50" w:rsidP="00B977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75E">
              <w:rPr>
                <w:b/>
              </w:rPr>
              <w:t>818 159</w:t>
            </w:r>
          </w:p>
        </w:tc>
      </w:tr>
    </w:tbl>
    <w:p w:rsidR="00560C50" w:rsidRPr="00560C50" w:rsidRDefault="00560C50" w:rsidP="00B9775E">
      <w:pPr>
        <w:pStyle w:val="SingleTxtGR"/>
        <w:spacing w:before="120"/>
      </w:pPr>
      <w:r w:rsidRPr="00560C50">
        <w:t>25.</w:t>
      </w:r>
      <w:r w:rsidRPr="00560C50">
        <w:tab/>
        <w:t>Всеобщая переписи населения 2009 года не позволила получить дост</w:t>
      </w:r>
      <w:r w:rsidRPr="00560C50">
        <w:t>о</w:t>
      </w:r>
      <w:r w:rsidRPr="00560C50">
        <w:t>верные демографические данные о численности инвалидов. Согласно оценкам, эта группа составляет 1% населения страны. Эта цифра намного ниже общем</w:t>
      </w:r>
      <w:r w:rsidRPr="00560C50">
        <w:t>и</w:t>
      </w:r>
      <w:r w:rsidRPr="00560C50">
        <w:t>рового показателя, который составляет 15%.</w:t>
      </w:r>
    </w:p>
    <w:p w:rsidR="00560C50" w:rsidRPr="00560C50" w:rsidRDefault="00560C50" w:rsidP="00560C50">
      <w:pPr>
        <w:pStyle w:val="SingleTxtGR"/>
      </w:pPr>
      <w:r w:rsidRPr="00560C50">
        <w:lastRenderedPageBreak/>
        <w:t>26.</w:t>
      </w:r>
      <w:r w:rsidRPr="00560C50">
        <w:tab/>
      </w:r>
      <w:r w:rsidR="006D2914" w:rsidRPr="00560C50">
        <w:t>В рамках последующего обследования, проведенного в 2012 году, была получена более полная информация о лицах, имеющих инвалидность (см. п</w:t>
      </w:r>
      <w:r w:rsidR="006D2914" w:rsidRPr="00560C50">
        <w:t>о</w:t>
      </w:r>
      <w:r w:rsidR="006D2914" w:rsidRPr="00560C50">
        <w:t xml:space="preserve">дробные данные в разделе настоящего доклада, посвященном статье 31). </w:t>
      </w:r>
    </w:p>
    <w:p w:rsidR="00560C50" w:rsidRPr="00560C50" w:rsidRDefault="00560C50" w:rsidP="00B9775E">
      <w:pPr>
        <w:pStyle w:val="HChGR"/>
      </w:pPr>
      <w:r w:rsidRPr="00560C50">
        <w:tab/>
        <w:t>III.</w:t>
      </w:r>
      <w:r w:rsidRPr="00560C50">
        <w:tab/>
        <w:t>Раздел документа по Конвенции, представленного Комитету, относительно общих положений Конвенции</w:t>
      </w:r>
    </w:p>
    <w:p w:rsidR="00560C50" w:rsidRPr="00560C50" w:rsidRDefault="00560C50" w:rsidP="00B9775E">
      <w:pPr>
        <w:pStyle w:val="H1GR"/>
      </w:pPr>
      <w:r w:rsidRPr="00560C50">
        <w:tab/>
      </w:r>
      <w:r w:rsidRPr="00560C50">
        <w:tab/>
        <w:t>Статьи 1</w:t>
      </w:r>
      <w:r w:rsidR="00F77CBE">
        <w:t>–</w:t>
      </w:r>
      <w:r w:rsidRPr="00560C50">
        <w:t>4 Конвенции</w:t>
      </w:r>
    </w:p>
    <w:p w:rsidR="00560C50" w:rsidRPr="00560C50" w:rsidRDefault="00560C50" w:rsidP="00560C50">
      <w:pPr>
        <w:pStyle w:val="SingleTxtGR"/>
      </w:pPr>
      <w:r w:rsidRPr="00560C50">
        <w:t>27.</w:t>
      </w:r>
      <w:r w:rsidRPr="00560C50">
        <w:tab/>
        <w:t xml:space="preserve">Действующие в Джибути нормативно-правовые документы не содержат определения понятия </w:t>
      </w:r>
      <w:r w:rsidR="00B9775E">
        <w:t>«</w:t>
      </w:r>
      <w:r w:rsidRPr="00560C50">
        <w:t>инвалидность</w:t>
      </w:r>
      <w:r w:rsidR="00B9775E">
        <w:t>»</w:t>
      </w:r>
      <w:r w:rsidRPr="00560C50">
        <w:t>, но это отсутствие ни в кой мере не с</w:t>
      </w:r>
      <w:r w:rsidRPr="00560C50">
        <w:t>о</w:t>
      </w:r>
      <w:r w:rsidRPr="00560C50">
        <w:t>здает юридический вакуум и не является ущемлением прав инвалидов.</w:t>
      </w:r>
    </w:p>
    <w:p w:rsidR="00560C50" w:rsidRPr="00560C50" w:rsidRDefault="00560C50" w:rsidP="00560C50">
      <w:pPr>
        <w:pStyle w:val="SingleTxtGR"/>
      </w:pPr>
      <w:r w:rsidRPr="00560C50">
        <w:t>28.</w:t>
      </w:r>
      <w:r w:rsidRPr="00560C50">
        <w:tab/>
        <w:t>В правовой системе государства-участника, а точнее в его Конституции, имеется положение, восполняющее этот пробел. Согласно статье 37, конвенции, ратифицированные в соответствии с требованиями закона, становятся неотъе</w:t>
      </w:r>
      <w:r w:rsidRPr="00560C50">
        <w:t>м</w:t>
      </w:r>
      <w:r w:rsidRPr="00560C50">
        <w:t>лемой частью национальной правовой системы. Они даже имеют преимущ</w:t>
      </w:r>
      <w:r w:rsidRPr="00560C50">
        <w:t>е</w:t>
      </w:r>
      <w:r w:rsidRPr="00560C50">
        <w:t>ственную силу перед нац</w:t>
      </w:r>
      <w:bookmarkStart w:id="0" w:name="_GoBack"/>
      <w:bookmarkEnd w:id="0"/>
      <w:r w:rsidRPr="00560C50">
        <w:t>иональными законами.</w:t>
      </w:r>
    </w:p>
    <w:p w:rsidR="00560C50" w:rsidRPr="00560C50" w:rsidRDefault="00560C50" w:rsidP="00560C50">
      <w:pPr>
        <w:pStyle w:val="SingleTxtGR"/>
      </w:pPr>
      <w:r w:rsidRPr="00560C50">
        <w:t>29.</w:t>
      </w:r>
      <w:r w:rsidRPr="00560C50">
        <w:tab/>
        <w:t>Следовательно, государство-участник, присоединившись к Конвенции о правах инвалидов, признало все вытекающие из нее права и обязанности. В с</w:t>
      </w:r>
      <w:r w:rsidRPr="00560C50">
        <w:t>у</w:t>
      </w:r>
      <w:r w:rsidRPr="00560C50">
        <w:t>дах, а также в любой государственном или частном учреждении можно сс</w:t>
      </w:r>
      <w:r w:rsidRPr="00560C50">
        <w:t>ы</w:t>
      </w:r>
      <w:r w:rsidRPr="00560C50">
        <w:t xml:space="preserve">латься на любое ее положение, в том числе касающееся понятия </w:t>
      </w:r>
      <w:r w:rsidR="00B9775E">
        <w:t>«</w:t>
      </w:r>
      <w:r w:rsidRPr="00560C50">
        <w:t>инвали</w:t>
      </w:r>
      <w:r w:rsidRPr="00560C50">
        <w:t>д</w:t>
      </w:r>
      <w:r w:rsidRPr="00560C50">
        <w:t>ность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30.</w:t>
      </w:r>
      <w:r w:rsidRPr="00560C50">
        <w:tab/>
        <w:t>Помимо присоединения к этому международному документу, являющ</w:t>
      </w:r>
      <w:r w:rsidRPr="00560C50">
        <w:t>е</w:t>
      </w:r>
      <w:r w:rsidRPr="00560C50">
        <w:t>муся предметом настоящего доклада, государство-участник со временем разр</w:t>
      </w:r>
      <w:r w:rsidRPr="00560C50">
        <w:t>а</w:t>
      </w:r>
      <w:r w:rsidRPr="00560C50">
        <w:t>ботало правовую базу для защиты прав инвалидов. В качестве примера можно упомянуть Закон от 5 июля 1995 года об Уголовном кодексе, Закон от 3 июля 1999 года о направлениях политики в области здравоохранения, Закон от 10 августа 2000 года о направлениях развития системы образования Джибути, Закон от 31 января 2002 года о Семейном кодексе, Закон от 28 января 2006 года о Трудовом кодексе, Закон от 27 декабря 2007 года о предупреждении торговли людьми и борьбе с ней и Закон от 5 января 2014 года о создании системы вс</w:t>
      </w:r>
      <w:r w:rsidRPr="00560C50">
        <w:t>е</w:t>
      </w:r>
      <w:r w:rsidRPr="00560C50">
        <w:t>общего медицинского страхования. Аналогичную цель преследует Указ от 12 мая 2011 года о создании Службы школьного обучения детей с особыми п</w:t>
      </w:r>
      <w:r w:rsidRPr="00560C50">
        <w:t>о</w:t>
      </w:r>
      <w:r w:rsidRPr="00560C50">
        <w:t>требностями.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>Статья 5 – Равенство и недискриминация</w:t>
      </w:r>
    </w:p>
    <w:p w:rsidR="00560C50" w:rsidRPr="00560C50" w:rsidRDefault="00560C50" w:rsidP="00560C50">
      <w:pPr>
        <w:pStyle w:val="SingleTxtGR"/>
      </w:pPr>
      <w:r w:rsidRPr="00560C50">
        <w:t>31.</w:t>
      </w:r>
      <w:r w:rsidRPr="00560C50">
        <w:tab/>
        <w:t>Обеспечение равенства и недискриминации является одним из основоп</w:t>
      </w:r>
      <w:r w:rsidRPr="00560C50">
        <w:t>о</w:t>
      </w:r>
      <w:r w:rsidRPr="00560C50">
        <w:t>лагающих и сквозных принципов правовой системы государства-участника. Статья 1 Конституции устанавливает этот принцип и провозглашает, что гос</w:t>
      </w:r>
      <w:r w:rsidRPr="00560C50">
        <w:t>у</w:t>
      </w:r>
      <w:r w:rsidRPr="00560C50">
        <w:t>дарство гарантирует всеобщее равенство перед законом.</w:t>
      </w:r>
    </w:p>
    <w:p w:rsidR="00560C50" w:rsidRPr="00560C50" w:rsidRDefault="00560C50" w:rsidP="00560C50">
      <w:pPr>
        <w:pStyle w:val="SingleTxtGR"/>
      </w:pPr>
      <w:r w:rsidRPr="00560C50">
        <w:t>32.</w:t>
      </w:r>
      <w:r w:rsidRPr="00560C50">
        <w:tab/>
        <w:t>О приверженности этому принципу равенства свидетельствует также д</w:t>
      </w:r>
      <w:r w:rsidRPr="00560C50">
        <w:t>е</w:t>
      </w:r>
      <w:r w:rsidRPr="00560C50">
        <w:t xml:space="preserve">виз джибутийского государства: </w:t>
      </w:r>
      <w:r w:rsidR="00B9775E">
        <w:t>«</w:t>
      </w:r>
      <w:r w:rsidRPr="00560C50">
        <w:t>Единство – равенство – мир</w:t>
      </w:r>
      <w:r w:rsidR="00B9775E">
        <w:t>»</w:t>
      </w:r>
      <w:r w:rsidRPr="00560C50">
        <w:t>. Он еще раз р</w:t>
      </w:r>
      <w:r w:rsidRPr="00560C50">
        <w:t>е</w:t>
      </w:r>
      <w:r w:rsidRPr="00560C50">
        <w:t xml:space="preserve">шительно подтверждается в статье 10 Конституции, которая провозглашает, что </w:t>
      </w:r>
      <w:r w:rsidR="00B9775E">
        <w:t>«</w:t>
      </w:r>
      <w:r w:rsidRPr="00560C50">
        <w:t>все люди равны перед законом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33.</w:t>
      </w:r>
      <w:r w:rsidRPr="00560C50">
        <w:tab/>
        <w:t>Этот принцип не допускает никакого исключения, и инвалиды наравне со всеми ограждаются от любых дискриминационных действий.</w:t>
      </w:r>
    </w:p>
    <w:p w:rsidR="00560C50" w:rsidRPr="00560C50" w:rsidRDefault="00560C50" w:rsidP="00560C50">
      <w:pPr>
        <w:pStyle w:val="SingleTxtGR"/>
      </w:pPr>
      <w:r w:rsidRPr="00560C50">
        <w:t>34.</w:t>
      </w:r>
      <w:r w:rsidRPr="00560C50">
        <w:tab/>
        <w:t xml:space="preserve">Уголовный кодекс содержит определение понятия </w:t>
      </w:r>
      <w:r w:rsidR="00B9775E">
        <w:t>«</w:t>
      </w:r>
      <w:r w:rsidRPr="00560C50">
        <w:t>дискриминация</w:t>
      </w:r>
      <w:r w:rsidR="00B9775E">
        <w:t>»</w:t>
      </w:r>
      <w:r w:rsidRPr="00560C50">
        <w:t>, к</w:t>
      </w:r>
      <w:r w:rsidRPr="00560C50">
        <w:t>о</w:t>
      </w:r>
      <w:r w:rsidRPr="00560C50">
        <w:t>торое охватывает также дискриминацию в отношении инвалидов. Это опред</w:t>
      </w:r>
      <w:r w:rsidRPr="00560C50">
        <w:t>е</w:t>
      </w:r>
      <w:r w:rsidRPr="00560C50">
        <w:t xml:space="preserve">ление сформулировано в статье 390, где говорится, что </w:t>
      </w:r>
      <w:r w:rsidR="00B9775E">
        <w:t>«</w:t>
      </w:r>
      <w:r w:rsidRPr="00560C50">
        <w:t>дискриминацией явл</w:t>
      </w:r>
      <w:r w:rsidRPr="00560C50">
        <w:t>я</w:t>
      </w:r>
      <w:r w:rsidRPr="00560C50">
        <w:t>ется проведение любого различия между физическими лицами по признаку их происхождения, пола, семейного положения, состояния здоровья, инвалидн</w:t>
      </w:r>
      <w:r w:rsidRPr="00560C50">
        <w:t>о</w:t>
      </w:r>
      <w:r w:rsidRPr="00560C50">
        <w:t>сти, сексуальной ориентации, политических убеждений, профсоюзной деятел</w:t>
      </w:r>
      <w:r w:rsidRPr="00560C50">
        <w:t>ь</w:t>
      </w:r>
      <w:r w:rsidRPr="00560C50">
        <w:t>ности, принадлежности или непринадлежности, подлинной или предполага</w:t>
      </w:r>
      <w:r w:rsidRPr="00560C50">
        <w:t>е</w:t>
      </w:r>
      <w:r w:rsidRPr="00560C50">
        <w:lastRenderedPageBreak/>
        <w:t>мой, к определенной этнической группе, нации, расе или религии. Дискрим</w:t>
      </w:r>
      <w:r w:rsidRPr="00560C50">
        <w:t>и</w:t>
      </w:r>
      <w:r w:rsidRPr="00560C50">
        <w:t>нацией является также проведение любого различия между юридическими л</w:t>
      </w:r>
      <w:r w:rsidRPr="00560C50">
        <w:t>и</w:t>
      </w:r>
      <w:r w:rsidRPr="00560C50">
        <w:t>цами по признаку происхождения, пола, семейного положения, состояния зд</w:t>
      </w:r>
      <w:r w:rsidRPr="00560C50">
        <w:t>о</w:t>
      </w:r>
      <w:r w:rsidRPr="00560C50">
        <w:t>ровья, инвалидности, сексуальной ориентации, политических убеждений, профсоюзной деятельности, принадлежности или непринадлежности, подли</w:t>
      </w:r>
      <w:r w:rsidRPr="00560C50">
        <w:t>н</w:t>
      </w:r>
      <w:r w:rsidRPr="00560C50">
        <w:t>ной или предполагаемой, к определенной этнической группе, нации, расе или религии членов или некоторых членов этих юридических лиц</w:t>
      </w:r>
      <w:r w:rsidR="00B9775E">
        <w:t>»</w:t>
      </w:r>
      <w:r w:rsidRPr="00560C50">
        <w:t>. Лица, призна</w:t>
      </w:r>
      <w:r w:rsidRPr="00560C50">
        <w:t>н</w:t>
      </w:r>
      <w:r w:rsidRPr="00560C50">
        <w:t>ные виновными в совершении акта дискриминации, могут быть приговорены к тюремному заключению на срок до трех лет.</w:t>
      </w:r>
    </w:p>
    <w:p w:rsidR="00560C50" w:rsidRPr="00560C50" w:rsidRDefault="00560C50" w:rsidP="00560C50">
      <w:pPr>
        <w:pStyle w:val="SingleTxtGR"/>
      </w:pPr>
      <w:r w:rsidRPr="00560C50">
        <w:t>35.</w:t>
      </w:r>
      <w:r w:rsidRPr="00560C50">
        <w:tab/>
        <w:t>Принцип равенства и недискриминации действует также, естественно, в сфере труда. Трудящиеся, которые обычно подвергаются дискриминации, т</w:t>
      </w:r>
      <w:r w:rsidR="00560912">
        <w:t>.е. </w:t>
      </w:r>
      <w:r w:rsidRPr="00560C50">
        <w:t xml:space="preserve">женщины, молодежь и инвалиды, пользуются особой защитой.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>Статья 8 – Просветительно-воспитательная работа</w:t>
      </w:r>
    </w:p>
    <w:p w:rsidR="00560C50" w:rsidRPr="00560C50" w:rsidRDefault="00560C50" w:rsidP="00560C50">
      <w:pPr>
        <w:pStyle w:val="SingleTxtGR"/>
      </w:pPr>
      <w:r w:rsidRPr="00560C50">
        <w:t>36.</w:t>
      </w:r>
      <w:r w:rsidRPr="00560C50">
        <w:tab/>
        <w:t>На национальном уровне в течение длительного времени общество в н</w:t>
      </w:r>
      <w:r w:rsidRPr="00560C50">
        <w:t>е</w:t>
      </w:r>
      <w:r w:rsidRPr="00560C50">
        <w:t>которых отношениях рассматривало инвалидность как табу, наказание и даже проклятие. Жизнь лиц с серьезными умственными или физическими расстро</w:t>
      </w:r>
      <w:r w:rsidRPr="00560C50">
        <w:t>й</w:t>
      </w:r>
      <w:r w:rsidRPr="00560C50">
        <w:t xml:space="preserve">ствами была ограничена стенами дома. Это в значительной степени являлось результатом невежества и нищеты. </w:t>
      </w:r>
    </w:p>
    <w:p w:rsidR="00560C50" w:rsidRPr="00560C50" w:rsidRDefault="00560C50" w:rsidP="00560C50">
      <w:pPr>
        <w:pStyle w:val="SingleTxtGR"/>
      </w:pPr>
      <w:r w:rsidRPr="00560C50">
        <w:t>37.</w:t>
      </w:r>
      <w:r w:rsidRPr="00560C50">
        <w:tab/>
        <w:t>В настоящее время ситуация меняется и отношение к инвалидности улучшается благодаря появлению ассоциаций инвалидов и проводимой ими р</w:t>
      </w:r>
      <w:r w:rsidRPr="00560C50">
        <w:t>а</w:t>
      </w:r>
      <w:r w:rsidRPr="00560C50">
        <w:t>боте на местах. Инвалидность уже не увязывается просто с фатальностью. З</w:t>
      </w:r>
      <w:r w:rsidRPr="00560C50">
        <w:t>а</w:t>
      </w:r>
      <w:r w:rsidRPr="00560C50">
        <w:t>частую благодаря росту уровня образования родители принимают инвалидность своего ребенка и создают для него более благоприятные условия.</w:t>
      </w:r>
    </w:p>
    <w:p w:rsidR="00560C50" w:rsidRPr="00560C50" w:rsidRDefault="00560C50" w:rsidP="00560C50">
      <w:pPr>
        <w:pStyle w:val="SingleTxtGR"/>
      </w:pPr>
      <w:r w:rsidRPr="00560C50">
        <w:t>38.</w:t>
      </w:r>
      <w:r w:rsidRPr="00560C50">
        <w:tab/>
        <w:t>Действующие в этой области ассоциации объединяют самих инвалидов или создаются людьми, имеющими одного или более детей-инвалидов. Все их усилия направлены на привлечение внимания к проблеме инвалидности и пр</w:t>
      </w:r>
      <w:r w:rsidRPr="00560C50">
        <w:t>о</w:t>
      </w:r>
      <w:r w:rsidRPr="00560C50">
        <w:t>ведение конкретных мероприятий по улучшению повседневной жизни инвал</w:t>
      </w:r>
      <w:r w:rsidRPr="00560C50">
        <w:t>и</w:t>
      </w:r>
      <w:r w:rsidRPr="00560C50">
        <w:t xml:space="preserve">дов. </w:t>
      </w:r>
    </w:p>
    <w:p w:rsidR="00560C50" w:rsidRPr="00560C50" w:rsidRDefault="00560C50" w:rsidP="00560C50">
      <w:pPr>
        <w:pStyle w:val="SingleTxtGR"/>
      </w:pPr>
      <w:r w:rsidRPr="00560C50">
        <w:t>39.</w:t>
      </w:r>
      <w:r w:rsidRPr="00560C50">
        <w:tab/>
        <w:t>Участие в национальных конференциях (Национальная конференция по вопросам образования в 1999 году, Конференция по вопросам правосудия в 2000 году, Национальный аналитический семинар-практикум по правам челов</w:t>
      </w:r>
      <w:r w:rsidRPr="00560C50">
        <w:t>е</w:t>
      </w:r>
      <w:r w:rsidRPr="00560C50">
        <w:t>ка в 2008 году, Семинар по вопросам государ</w:t>
      </w:r>
      <w:r w:rsidR="00883835">
        <w:t>ственной политики в 2009 году и </w:t>
      </w:r>
      <w:r w:rsidRPr="00560C50">
        <w:t xml:space="preserve">т.д.) дает им возможность распространять информацию о своем положении и высказывать свои жалобы. </w:t>
      </w:r>
    </w:p>
    <w:p w:rsidR="00560C50" w:rsidRPr="00560C50" w:rsidRDefault="00560C50" w:rsidP="00560C50">
      <w:pPr>
        <w:pStyle w:val="SingleTxtGR"/>
      </w:pPr>
      <w:r w:rsidRPr="00560C50">
        <w:t>40.</w:t>
      </w:r>
      <w:r w:rsidRPr="00560C50">
        <w:tab/>
        <w:t>Различные международные дни, посвященные вопросам инвалидности, нередко дают возможность проводить просветительно-воспитательную работу по проблематике инвалидности, по правам инвалидов в рамках всего комплекса прав человека и обсуждать трудности, с которыми сталкиваются инвалиды в своей повседневной жизни. По итогам этих мероприятий, которые зачастую освещаются средствами массовой информации, даются рекомендации не только правительству, но и обществу в целом в той мере, в какой речь идет о создании всех необходимых условий</w:t>
      </w:r>
      <w:r w:rsidR="00560912">
        <w:t>,</w:t>
      </w:r>
      <w:r w:rsidRPr="00560C50">
        <w:t xml:space="preserve"> для того чтобы инвалиды независимо от формы их инвалидности могли жить с максимальным достоинством наравне с остальным населением.</w:t>
      </w:r>
    </w:p>
    <w:p w:rsidR="00560C50" w:rsidRPr="00560C50" w:rsidRDefault="00560C50" w:rsidP="00560C50">
      <w:pPr>
        <w:pStyle w:val="SingleTxtGR"/>
      </w:pPr>
      <w:r w:rsidRPr="00560C50">
        <w:t>41.</w:t>
      </w:r>
      <w:r w:rsidRPr="00560C50">
        <w:tab/>
        <w:t xml:space="preserve">Первый Международный день инвалидов проводился в Джибути 3 декабря 2005 года по инициативе Ассоциации </w:t>
      </w:r>
      <w:r w:rsidR="00B9775E">
        <w:t>«</w:t>
      </w:r>
      <w:r w:rsidRPr="00560C50">
        <w:t>Жить полной жизнью</w:t>
      </w:r>
      <w:r w:rsidR="00B9775E">
        <w:t>»</w:t>
      </w:r>
      <w:r w:rsidRPr="00560C50">
        <w:t>. По</w:t>
      </w:r>
      <w:r w:rsidR="00B9775E">
        <w:t> </w:t>
      </w:r>
      <w:r w:rsidRPr="00560C50">
        <w:t>этому случаю был организован символический марш с участием более 500 инвалидов.</w:t>
      </w:r>
    </w:p>
    <w:p w:rsidR="00560C50" w:rsidRPr="00560C50" w:rsidRDefault="00560C50" w:rsidP="00560C50">
      <w:pPr>
        <w:pStyle w:val="SingleTxtGR"/>
      </w:pPr>
      <w:r w:rsidRPr="00560C50">
        <w:t>42.</w:t>
      </w:r>
      <w:r w:rsidRPr="00560C50">
        <w:tab/>
        <w:t>С тех пор при поддержке государства-участника ассоциации инвалидов проводят такой международный день ежегодно.</w:t>
      </w:r>
    </w:p>
    <w:p w:rsidR="00560C50" w:rsidRPr="00560C50" w:rsidRDefault="00560C50" w:rsidP="00560C50">
      <w:pPr>
        <w:pStyle w:val="SingleTxtGR"/>
      </w:pPr>
      <w:r w:rsidRPr="00560C50">
        <w:t>43.</w:t>
      </w:r>
      <w:r w:rsidRPr="00560C50">
        <w:tab/>
        <w:t xml:space="preserve">Вновь по инициативе Ассоциации </w:t>
      </w:r>
      <w:r w:rsidR="00B9775E">
        <w:t>«</w:t>
      </w:r>
      <w:r w:rsidRPr="00560C50">
        <w:t>Жить полной жизнью</w:t>
      </w:r>
      <w:r w:rsidR="00B9775E">
        <w:t>»</w:t>
      </w:r>
      <w:r w:rsidRPr="00560C50">
        <w:t xml:space="preserve"> государство-участник в апреле 2006 года организовало аналитический семинар-практикум </w:t>
      </w:r>
      <w:r w:rsidRPr="00560C50">
        <w:lastRenderedPageBreak/>
        <w:t>по вопросу о месте инвалидов в джибутийском обществе. По его итогам был дан ряд рекомендаций, в том числе касающихся права инвалидов на информ</w:t>
      </w:r>
      <w:r w:rsidRPr="00560C50">
        <w:t>а</w:t>
      </w:r>
      <w:r w:rsidRPr="00560C50">
        <w:t>цию, доступности рабочих мест и предпринимательской деятельности.</w:t>
      </w:r>
    </w:p>
    <w:p w:rsidR="00560C50" w:rsidRPr="00560C50" w:rsidRDefault="00560C50" w:rsidP="00560C50">
      <w:pPr>
        <w:pStyle w:val="SingleTxtGR"/>
      </w:pPr>
      <w:r w:rsidRPr="00560C50">
        <w:t>44.</w:t>
      </w:r>
      <w:r w:rsidRPr="00560C50">
        <w:tab/>
        <w:t>Всемирный день слепых со времени своего создания в 2007 году отмеч</w:t>
      </w:r>
      <w:r w:rsidRPr="00560C50">
        <w:t>а</w:t>
      </w:r>
      <w:r w:rsidRPr="00560C50">
        <w:t>ется Джибутийской ассоциацией слепых (ДАС). Он проводится ежегодно во второй четверг октября. В этом мероприятии участвуют приглашенные дол</w:t>
      </w:r>
      <w:r w:rsidRPr="00560C50">
        <w:t>ж</w:t>
      </w:r>
      <w:r w:rsidRPr="00560C50">
        <w:t xml:space="preserve">ностные лица, а также офтальмологи и другие медицинские работники. </w:t>
      </w:r>
    </w:p>
    <w:p w:rsidR="00560C50" w:rsidRPr="00560C50" w:rsidRDefault="00560C50" w:rsidP="00560C50">
      <w:pPr>
        <w:pStyle w:val="SingleTxtGR"/>
      </w:pPr>
      <w:r w:rsidRPr="00560C50">
        <w:t>45.</w:t>
      </w:r>
      <w:r w:rsidRPr="00560C50">
        <w:tab/>
        <w:t>В состав целевых групп населения входят преимущественно слабовид</w:t>
      </w:r>
      <w:r w:rsidRPr="00560C50">
        <w:t>я</w:t>
      </w:r>
      <w:r w:rsidRPr="00560C50">
        <w:t>щие и слепые, а также лица, которые за ними ухаживают. Просветительно-воспитательная работа охватывает также родителей, с тем чтобы инвалидность рассматривалась не как фатальность, а как состояние, в котором находится ч</w:t>
      </w:r>
      <w:r w:rsidRPr="00560C50">
        <w:t>е</w:t>
      </w:r>
      <w:r w:rsidRPr="00560C50">
        <w:t>ловек, живущий с инвалидностью.</w:t>
      </w:r>
    </w:p>
    <w:p w:rsidR="00560C50" w:rsidRPr="00560C50" w:rsidRDefault="00560C50" w:rsidP="00560C50">
      <w:pPr>
        <w:pStyle w:val="SingleTxtGR"/>
      </w:pPr>
      <w:r w:rsidRPr="00560C50">
        <w:t>46.</w:t>
      </w:r>
      <w:r w:rsidRPr="00560C50">
        <w:tab/>
        <w:t>Будучи человеком, он должен пользоваться всеми правами, предоставл</w:t>
      </w:r>
      <w:r w:rsidRPr="00560C50">
        <w:t>я</w:t>
      </w:r>
      <w:r w:rsidRPr="00560C50">
        <w:t>емыми ему его статусом человека: охрана здоровья, защита, образование, отдых и т.д. наравне со всеми детьми его возраста. Это должно стимулировать родит</w:t>
      </w:r>
      <w:r w:rsidRPr="00560C50">
        <w:t>е</w:t>
      </w:r>
      <w:r w:rsidRPr="00560C50">
        <w:t>лей к тому, чтобы они всеми средствами добивались для своих детей-инвалидов медицинской помощи, школьного обучения и возможности делать все, что д</w:t>
      </w:r>
      <w:r w:rsidRPr="00560C50">
        <w:t>е</w:t>
      </w:r>
      <w:r w:rsidRPr="00560C50">
        <w:t xml:space="preserve">лают другие дети, но по-своему. </w:t>
      </w:r>
    </w:p>
    <w:p w:rsidR="00560C50" w:rsidRPr="00560C50" w:rsidRDefault="00560C50" w:rsidP="00560C50">
      <w:pPr>
        <w:pStyle w:val="SingleTxtGR"/>
      </w:pPr>
      <w:r w:rsidRPr="00560C50">
        <w:t>47.</w:t>
      </w:r>
      <w:r w:rsidRPr="00560C50">
        <w:tab/>
        <w:t xml:space="preserve">Государство-участник, признавая свои обязательства по Конвенции, предоставляет родителям необходимые услуги в рамках имеющихся средств.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9 – Доступность </w:t>
      </w:r>
    </w:p>
    <w:p w:rsidR="00560C50" w:rsidRPr="00560C50" w:rsidRDefault="00560C50" w:rsidP="00560C50">
      <w:pPr>
        <w:pStyle w:val="SingleTxtGR"/>
      </w:pPr>
      <w:r w:rsidRPr="00560C50">
        <w:t>48.</w:t>
      </w:r>
      <w:r w:rsidRPr="00560C50">
        <w:tab/>
        <w:t>С институциональной точки зрения создание в 2011 году Государственн</w:t>
      </w:r>
      <w:r w:rsidRPr="00560C50">
        <w:t>о</w:t>
      </w:r>
      <w:r w:rsidRPr="00560C50">
        <w:t>го секретариата по вопросам жилищного строительства вписывается в рамки борьбы с неравенством, в том числе с неравенством физическим и умственным. Он отвечает за политику модернизации и обустройства различных кварталов, в частности в рамках борьбы с нищетой и неравенством. Это позволит, в частн</w:t>
      </w:r>
      <w:r w:rsidRPr="00560C50">
        <w:t>о</w:t>
      </w:r>
      <w:r w:rsidRPr="00560C50">
        <w:t xml:space="preserve">сти, полнее учитывать положение и проблемы инвалидов.  </w:t>
      </w:r>
    </w:p>
    <w:p w:rsidR="00560C50" w:rsidRPr="00560C50" w:rsidRDefault="00560C50" w:rsidP="00560C50">
      <w:pPr>
        <w:pStyle w:val="SingleTxtGR"/>
      </w:pPr>
      <w:r w:rsidRPr="00560C50">
        <w:t>49.</w:t>
      </w:r>
      <w:r w:rsidRPr="00560C50">
        <w:tab/>
        <w:t>Что касается нормативной сферы, то все спецификации по различным проектам застройки предусматривают положения об обеспечении их доступн</w:t>
      </w:r>
      <w:r w:rsidRPr="00560C50">
        <w:t>о</w:t>
      </w:r>
      <w:r w:rsidRPr="00560C50">
        <w:t>сти для инвалидов. В отношении строительных объектов, предназначенных для приема населения, при выдаче разрешения на строительство должно учит</w:t>
      </w:r>
      <w:r w:rsidRPr="00560C50">
        <w:t>ы</w:t>
      </w:r>
      <w:r w:rsidRPr="00560C50">
        <w:t>ваться особое положение лиц с ограниченной мобильностью. Это требует об</w:t>
      </w:r>
      <w:r w:rsidRPr="00560C50">
        <w:t>я</w:t>
      </w:r>
      <w:r w:rsidRPr="00560C50">
        <w:t xml:space="preserve">зательного создания пандусов для инвалидов, а также резервирования мест парковки в общественных зданиях. Аналогичным образом применительно к инфраструктурным проектам государство-участник строго следит за тем, чтобы  при формировании и проверке конкурсной документации в ней учитывались меры по обеспечению доступа лиц с ограниченной мобильностью. </w:t>
      </w:r>
    </w:p>
    <w:p w:rsidR="00560C50" w:rsidRPr="00560C50" w:rsidRDefault="00560C50" w:rsidP="00560C50">
      <w:pPr>
        <w:pStyle w:val="SingleTxtGR"/>
      </w:pPr>
      <w:r w:rsidRPr="00560C50">
        <w:t>50.</w:t>
      </w:r>
      <w:r w:rsidRPr="00560C50">
        <w:tab/>
        <w:t>В градостроительной практике, как правило, учитывается положение и</w:t>
      </w:r>
      <w:r w:rsidRPr="00560C50">
        <w:t>н</w:t>
      </w:r>
      <w:r w:rsidRPr="00560C50">
        <w:t>валидов. В этом контексте государство-участник предоставило инвалидам во</w:t>
      </w:r>
      <w:r w:rsidRPr="00560C50">
        <w:t>й</w:t>
      </w:r>
      <w:r w:rsidRPr="00560C50">
        <w:t>ны земельные участки под жилищное строительство в двух кварталах общины Балбала. Жители этих домов освобождены от платы за воду и электричество. Они также не платят налога на недвижимое имущество. Первый квартал, пол</w:t>
      </w:r>
      <w:r w:rsidRPr="00560C50">
        <w:t>у</w:t>
      </w:r>
      <w:r w:rsidRPr="00560C50">
        <w:t>чивший название Шараф, был построен в 1996 году для военных, получивших увечья во время гражданской войны 1992 года. Он состоит из 66 единиц жилья. В 2009 году государство-участник застроило также второй квартал в количестве 44 единиц жилья, получивший название Думера, для семей военных, погибших или раненых во время войны против Эритреи.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10 – Право на жизнь </w:t>
      </w:r>
    </w:p>
    <w:p w:rsidR="00560C50" w:rsidRPr="00560C50" w:rsidRDefault="00560C50" w:rsidP="00560C50">
      <w:pPr>
        <w:pStyle w:val="SingleTxtGR"/>
      </w:pPr>
      <w:r w:rsidRPr="00560C50">
        <w:t>51.</w:t>
      </w:r>
      <w:r w:rsidRPr="00560C50">
        <w:tab/>
        <w:t>В статье 10 Конституции провозглашаются уважение и защита человеч</w:t>
      </w:r>
      <w:r w:rsidRPr="00560C50">
        <w:t>е</w:t>
      </w:r>
      <w:r w:rsidRPr="00560C50">
        <w:t>ской личности и говорится, что государство-участник обязано обеспечить ос</w:t>
      </w:r>
      <w:r w:rsidRPr="00560C50">
        <w:t>у</w:t>
      </w:r>
      <w:r w:rsidRPr="00560C50">
        <w:t>ществление права на жизнь, свободу, безопасность и неприкосновенность л</w:t>
      </w:r>
      <w:r w:rsidRPr="00560C50">
        <w:t>ю</w:t>
      </w:r>
      <w:r w:rsidRPr="00560C50">
        <w:lastRenderedPageBreak/>
        <w:t>бого лица, находящегося под его юрисдикцией. Джибутийское законодательство защищает также право на жизнь с помощью мер уголовного наказания, пред</w:t>
      </w:r>
      <w:r w:rsidRPr="00560C50">
        <w:t>у</w:t>
      </w:r>
      <w:r w:rsidRPr="00560C50">
        <w:t>смотренных Уголовным кодексом, в отношении всех, кто посягает на человеч</w:t>
      </w:r>
      <w:r w:rsidRPr="00560C50">
        <w:t>е</w:t>
      </w:r>
      <w:r w:rsidRPr="00560C50">
        <w:t>скую жизнь.</w:t>
      </w:r>
    </w:p>
    <w:p w:rsidR="00560C50" w:rsidRPr="00560C50" w:rsidRDefault="00883835" w:rsidP="00560C50">
      <w:pPr>
        <w:pStyle w:val="SingleTxtGR"/>
      </w:pPr>
      <w:r>
        <w:t>52.</w:t>
      </w:r>
      <w:r>
        <w:tab/>
        <w:t>Начиная с 1995 года</w:t>
      </w:r>
      <w:r w:rsidR="00560C50" w:rsidRPr="00560C50">
        <w:t xml:space="preserve"> благодаря адаптации внутреннего законодательства к национальным реалиям и международным обязательствам в области прав чел</w:t>
      </w:r>
      <w:r w:rsidR="00560C50" w:rsidRPr="00560C50">
        <w:t>о</w:t>
      </w:r>
      <w:r>
        <w:t>века</w:t>
      </w:r>
      <w:r w:rsidR="00560C50" w:rsidRPr="00560C50">
        <w:t xml:space="preserve"> ускоряется процесс отмены смертной казни. Новое уголовное законод</w:t>
      </w:r>
      <w:r w:rsidR="00560C50" w:rsidRPr="00560C50">
        <w:t>а</w:t>
      </w:r>
      <w:r w:rsidR="00560C50" w:rsidRPr="00560C50">
        <w:t>тельство является важным этапом на пути к запрещению смертной казни, п</w:t>
      </w:r>
      <w:r w:rsidR="00560C50" w:rsidRPr="00560C50">
        <w:t>о</w:t>
      </w:r>
      <w:r w:rsidR="00560C50" w:rsidRPr="00560C50">
        <w:t>скольку теперь высшая мера наказания за самые тяжкие преступления пред</w:t>
      </w:r>
      <w:r w:rsidR="00560C50" w:rsidRPr="00560C50">
        <w:t>у</w:t>
      </w:r>
      <w:r w:rsidR="00560C50" w:rsidRPr="00560C50">
        <w:t>сматривает только пожизненное тюремное заключение.</w:t>
      </w:r>
    </w:p>
    <w:p w:rsidR="00560C50" w:rsidRPr="00560C50" w:rsidRDefault="00560C50" w:rsidP="00560C50">
      <w:pPr>
        <w:pStyle w:val="SingleTxtGR"/>
      </w:pPr>
      <w:r w:rsidRPr="00560C50">
        <w:t>53.</w:t>
      </w:r>
      <w:r w:rsidRPr="00560C50">
        <w:tab/>
        <w:t>В целях закрепления этой отмены смертной казни де-факто государство-участник в 2002 году ратифицировало второй Факультативный протокол к Международному пакту о гражданских и политических правах, направленный на отмену смертной казни. Оно вновь подтверждает свое обязательство и пр</w:t>
      </w:r>
      <w:r w:rsidRPr="00560C50">
        <w:t>и</w:t>
      </w:r>
      <w:r w:rsidRPr="00560C50">
        <w:t>ступает к пересмотру статьи 10 Конституции 2010 года путем включения в ее пункт 3 запрета на смертную казнь.</w:t>
      </w:r>
    </w:p>
    <w:p w:rsidR="00560C50" w:rsidRPr="00560C50" w:rsidRDefault="00560C50" w:rsidP="00560C50">
      <w:pPr>
        <w:pStyle w:val="SingleTxtGR"/>
      </w:pPr>
      <w:r w:rsidRPr="00560C50">
        <w:t>54.</w:t>
      </w:r>
      <w:r w:rsidRPr="00560C50">
        <w:tab/>
        <w:t>Государство-участник постоянно расширяет сферу применения статьи 10 Конвенции о правах инвалидов, касающейся права на жизнь, в целях защиты человеческой жизни в различных ее аспектах и ситуациях, которые могут угр</w:t>
      </w:r>
      <w:r w:rsidRPr="00560C50">
        <w:t>о</w:t>
      </w:r>
      <w:r w:rsidRPr="00560C50">
        <w:t>жать физической неприкосновенности. Эта защита приобретает первостепенное значение для уязвимых лиц, возраст или физическое состояние которых лишает их возможности защищаться от актов агрессии, которым они могут подвергат</w:t>
      </w:r>
      <w:r w:rsidRPr="00560C50">
        <w:t>ь</w:t>
      </w:r>
      <w:r w:rsidRPr="00560C50">
        <w:t xml:space="preserve">ся.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11 – Ситуации риска и чрезвычайные гуманитарные ситуации </w:t>
      </w:r>
    </w:p>
    <w:p w:rsidR="00560C50" w:rsidRPr="00560C50" w:rsidRDefault="00560C50" w:rsidP="00560C50">
      <w:pPr>
        <w:pStyle w:val="SingleTxtGR"/>
      </w:pPr>
      <w:r w:rsidRPr="00560C50">
        <w:t>55.</w:t>
      </w:r>
      <w:r w:rsidRPr="00560C50">
        <w:tab/>
        <w:t>Согласно положениям Закона от 13 марта 2006 года о национальной п</w:t>
      </w:r>
      <w:r w:rsidRPr="00560C50">
        <w:t>о</w:t>
      </w:r>
      <w:r w:rsidRPr="00560C50">
        <w:t>литике управления рисками и ликвидации последствий чрезвычайных ситуаций эта политика вписывается в общие рамки деятельности по обеспечению защиты и безопасности гражданского населения. Она опирается на комплексные и вс</w:t>
      </w:r>
      <w:r w:rsidRPr="00560C50">
        <w:t>е</w:t>
      </w:r>
      <w:r w:rsidRPr="00560C50">
        <w:t>объемлющие процедуры прогнозирования мер по предупреждению, оповещ</w:t>
      </w:r>
      <w:r w:rsidRPr="00560C50">
        <w:t>е</w:t>
      </w:r>
      <w:r w:rsidRPr="00560C50">
        <w:t>нию, подготовке, управлению, оказанию помощи, восстановлению и развитию (статья 1).</w:t>
      </w:r>
    </w:p>
    <w:p w:rsidR="00560C50" w:rsidRPr="00560C50" w:rsidRDefault="00560C50" w:rsidP="00560C50">
      <w:pPr>
        <w:pStyle w:val="SingleTxtGR"/>
      </w:pPr>
      <w:r w:rsidRPr="00560C50">
        <w:t>56.</w:t>
      </w:r>
      <w:r w:rsidRPr="00560C50">
        <w:tab/>
        <w:t>Таким образом, политика управления рисками и ликвидации последствий чрезвычайных ситуаций является предметом первостепенного внимания гос</w:t>
      </w:r>
      <w:r w:rsidRPr="00560C50">
        <w:t>у</w:t>
      </w:r>
      <w:r w:rsidRPr="00560C50">
        <w:t>дарства-участника. Она является одной из составляющих процесса планиров</w:t>
      </w:r>
      <w:r w:rsidRPr="00560C50">
        <w:t>а</w:t>
      </w:r>
      <w:r w:rsidRPr="00560C50">
        <w:t>ния, развития</w:t>
      </w:r>
      <w:r w:rsidR="00883835">
        <w:t>, и</w:t>
      </w:r>
      <w:r w:rsidRPr="00560C50">
        <w:t xml:space="preserve"> в частности национальной программы сокращения масштабов нищеты. Поэтому в программе первоочередное внимание уделяется наиболее уязвимым общинам и зонам высокого риска (засуха, наводнения и т.д.).</w:t>
      </w:r>
    </w:p>
    <w:p w:rsidR="00560C50" w:rsidRPr="00560C50" w:rsidRDefault="00560C50" w:rsidP="00560C50">
      <w:pPr>
        <w:pStyle w:val="SingleTxtGR"/>
      </w:pPr>
      <w:r w:rsidRPr="00560C50">
        <w:t>57.</w:t>
      </w:r>
      <w:r w:rsidRPr="00560C50">
        <w:tab/>
        <w:t>Управление рисками и ликвидация последствий чрезвычайных ситуаций обеспечиваются совместно государством, округами при участии неправител</w:t>
      </w:r>
      <w:r w:rsidRPr="00560C50">
        <w:t>ь</w:t>
      </w:r>
      <w:r w:rsidRPr="00560C50">
        <w:t>ственных организаций, экономическими субъектами, а также всеми граждан</w:t>
      </w:r>
      <w:r w:rsidRPr="00560C50">
        <w:t>а</w:t>
      </w:r>
      <w:r w:rsidRPr="00560C50">
        <w:t>ми.</w:t>
      </w:r>
    </w:p>
    <w:p w:rsidR="00560C50" w:rsidRPr="00560C50" w:rsidRDefault="00560C50" w:rsidP="00560C50">
      <w:pPr>
        <w:pStyle w:val="SingleTxtGR"/>
      </w:pPr>
      <w:r w:rsidRPr="00560C50">
        <w:t>58.</w:t>
      </w:r>
      <w:r w:rsidRPr="00560C50">
        <w:tab/>
        <w:t>Одновременно управление рисками и ликвидация последствий чрезв</w:t>
      </w:r>
      <w:r w:rsidRPr="00560C50">
        <w:t>ы</w:t>
      </w:r>
      <w:r w:rsidRPr="00560C50">
        <w:t>чайных ситуаций обеспечивают слаженность действий всех участников и ра</w:t>
      </w:r>
      <w:r w:rsidRPr="00560C50">
        <w:t>с</w:t>
      </w:r>
      <w:r w:rsidRPr="00560C50">
        <w:t>пространение этих действий на всю национальную территорию, используя п</w:t>
      </w:r>
      <w:r w:rsidRPr="00560C50">
        <w:t>о</w:t>
      </w:r>
      <w:r w:rsidRPr="00560C50">
        <w:t>тенциал одной из организаций, а также соответствующие механизмы и проц</w:t>
      </w:r>
      <w:r w:rsidRPr="00560C50">
        <w:t>е</w:t>
      </w:r>
      <w:r w:rsidRPr="00560C50">
        <w:t>дуры.</w:t>
      </w:r>
    </w:p>
    <w:p w:rsidR="00560C50" w:rsidRPr="00560C50" w:rsidRDefault="00560C50" w:rsidP="00560C50">
      <w:pPr>
        <w:pStyle w:val="SingleTxtGR"/>
      </w:pPr>
      <w:r w:rsidRPr="00560C50">
        <w:t>59.</w:t>
      </w:r>
      <w:r w:rsidRPr="00560C50">
        <w:tab/>
        <w:t>Приверженность правительства делу защиты интересов населения и об</w:t>
      </w:r>
      <w:r w:rsidRPr="00560C50">
        <w:t>я</w:t>
      </w:r>
      <w:r w:rsidRPr="00560C50">
        <w:t>зательства, налагаемые на него международным гуманитарным правом, закл</w:t>
      </w:r>
      <w:r w:rsidRPr="00560C50">
        <w:t>а</w:t>
      </w:r>
      <w:r w:rsidRPr="00560C50">
        <w:t>дывают основу безопасности и защиты, которые применяются и в отношении инвалидов. Эта основа была заложена в 2006 году благодаря созданию Межв</w:t>
      </w:r>
      <w:r w:rsidRPr="00560C50">
        <w:t>е</w:t>
      </w:r>
      <w:r w:rsidRPr="00560C50">
        <w:t>домственного комитета под председательством Премьер-министра, который о</w:t>
      </w:r>
      <w:r w:rsidRPr="00560C50">
        <w:t>т</w:t>
      </w:r>
      <w:r w:rsidRPr="00560C50">
        <w:t xml:space="preserve">вечает за координацию действий правительства в области управления рисками </w:t>
      </w:r>
      <w:r w:rsidRPr="00560C50">
        <w:lastRenderedPageBreak/>
        <w:t>и ликвидации последствий чрезвычайных ситуаций. В состав этого комитета входит ряд членов правительства.</w:t>
      </w:r>
    </w:p>
    <w:p w:rsidR="00560C50" w:rsidRPr="00560C50" w:rsidRDefault="00560C50" w:rsidP="00560C50">
      <w:pPr>
        <w:pStyle w:val="SingleTxtGR"/>
      </w:pPr>
      <w:r w:rsidRPr="00560C50">
        <w:t>60.</w:t>
      </w:r>
      <w:r w:rsidRPr="00560C50">
        <w:tab/>
        <w:t xml:space="preserve">Еще одним государственным органом, действующим в условиях рисков и чрезвычайных гуманитарных ситуаций, является Национальное управление по оказанию помощи беженцам и жертвам </w:t>
      </w:r>
      <w:r w:rsidR="008F3E5F">
        <w:t>стихийных бедствий (НУПБЖ). Оно </w:t>
      </w:r>
      <w:r w:rsidRPr="00560C50">
        <w:t>существует с 1978 года, без каких-либо различий принимая лиц, перем</w:t>
      </w:r>
      <w:r w:rsidRPr="00560C50">
        <w:t>е</w:t>
      </w:r>
      <w:r w:rsidRPr="00560C50">
        <w:t>щенных в результате многочисленных конфликтов в регионе. За 35 лет своего существования этот орган приобрел уникальный опыт деятельности по оказ</w:t>
      </w:r>
      <w:r w:rsidRPr="00560C50">
        <w:t>а</w:t>
      </w:r>
      <w:r w:rsidRPr="00560C50">
        <w:t>нию гуманитарной помощи, особенно в чрезвычайных ситуациях, беженцам и жертвам стихийных бедствий в масштабах страны.</w:t>
      </w:r>
    </w:p>
    <w:p w:rsidR="00560C50" w:rsidRPr="00560C50" w:rsidRDefault="00560C50" w:rsidP="00560C50">
      <w:pPr>
        <w:pStyle w:val="SingleTxtGR"/>
      </w:pPr>
      <w:r w:rsidRPr="00560C50">
        <w:t>61.</w:t>
      </w:r>
      <w:r w:rsidRPr="00560C50">
        <w:tab/>
        <w:t>Государство-участник в рамках своей политики борьбы с нищетой и сн</w:t>
      </w:r>
      <w:r w:rsidRPr="00560C50">
        <w:t>и</w:t>
      </w:r>
      <w:r w:rsidRPr="00560C50">
        <w:t>жения уязвимости разработало стратегию социального обеспечения, опира</w:t>
      </w:r>
      <w:r w:rsidRPr="00560C50">
        <w:t>ю</w:t>
      </w:r>
      <w:r w:rsidRPr="00560C50">
        <w:t>щуюся на социальные сети безопасности, в целях укрепления жизнеспособн</w:t>
      </w:r>
      <w:r w:rsidRPr="00560C50">
        <w:t>о</w:t>
      </w:r>
      <w:r w:rsidRPr="00560C50">
        <w:t>сти и оказания помощи уязвимым лицам, включая инвалидов.</w:t>
      </w:r>
    </w:p>
    <w:p w:rsidR="00560C50" w:rsidRPr="00560C50" w:rsidRDefault="00560C50" w:rsidP="00560C50">
      <w:pPr>
        <w:pStyle w:val="SingleTxtGR"/>
      </w:pPr>
      <w:r w:rsidRPr="00560C50">
        <w:t>62.</w:t>
      </w:r>
      <w:r w:rsidRPr="00560C50">
        <w:tab/>
        <w:t xml:space="preserve">Мероприятия в этом направлении осуществлялись в сотрудничестве с общинными организациями в целях поощрения прав инвалидов. </w:t>
      </w:r>
    </w:p>
    <w:p w:rsidR="00560C50" w:rsidRPr="00560C50" w:rsidRDefault="00560C50" w:rsidP="00560C50">
      <w:pPr>
        <w:pStyle w:val="SingleTxtGR"/>
      </w:pPr>
      <w:r w:rsidRPr="00560C50">
        <w:t>63.</w:t>
      </w:r>
      <w:r w:rsidRPr="00560C50">
        <w:tab/>
        <w:t>Имеется в виду следующее:</w:t>
      </w:r>
    </w:p>
    <w:p w:rsidR="00560C50" w:rsidRPr="00560C50" w:rsidRDefault="00560C50" w:rsidP="008F3E5F">
      <w:pPr>
        <w:pStyle w:val="Bullet1GR"/>
      </w:pPr>
      <w:r w:rsidRPr="00560C50">
        <w:t>программа распределения продовольствия, действующая с 2012 го</w:t>
      </w:r>
      <w:r w:rsidR="008F3E5F">
        <w:t>да. В </w:t>
      </w:r>
      <w:r w:rsidRPr="00560C50">
        <w:t>летние месяцы, когда возможности трудоустройства сокращаются, го</w:t>
      </w:r>
      <w:r w:rsidRPr="00560C50">
        <w:t>с</w:t>
      </w:r>
      <w:r w:rsidRPr="00560C50">
        <w:t>ударство-участник оказывает адресную продовольственную помощь м</w:t>
      </w:r>
      <w:r w:rsidRPr="00560C50">
        <w:t>а</w:t>
      </w:r>
      <w:r w:rsidRPr="00560C50">
        <w:t>лообеспеченным и уязвимым домохозяй</w:t>
      </w:r>
      <w:r w:rsidR="008F3E5F">
        <w:t>ствам, в том числе инвалидам. В </w:t>
      </w:r>
      <w:r w:rsidRPr="00560C50">
        <w:t>целях обеспечения более целенаправленного охвата домохозяйств и/или инвалидов создан механизм координации действий с ассоциациями инвалидов. Эти ассоциации отвечают за выявление домохозяйств, кот</w:t>
      </w:r>
      <w:r w:rsidRPr="00560C50">
        <w:t>о</w:t>
      </w:r>
      <w:r w:rsidRPr="00560C50">
        <w:t>рые могут быть охвачены этой программой. По итогам такого выявления государство обеспечивает распределение продовольствия;</w:t>
      </w:r>
    </w:p>
    <w:p w:rsidR="00560C50" w:rsidRPr="00560C50" w:rsidRDefault="00560C50" w:rsidP="008F3E5F">
      <w:pPr>
        <w:pStyle w:val="Bullet1GR"/>
      </w:pPr>
      <w:r w:rsidRPr="00560C50">
        <w:t>проект распределения одежды: по случаю больших праздников и начала учебного года государство-участник распределяет новую одежду, предн</w:t>
      </w:r>
      <w:r w:rsidRPr="00560C50">
        <w:t>а</w:t>
      </w:r>
      <w:r w:rsidRPr="00560C50">
        <w:t>значенную для детей-сирот и детей, находящихся в уязвимом положении; и</w:t>
      </w:r>
    </w:p>
    <w:p w:rsidR="00560C50" w:rsidRPr="00560C50" w:rsidRDefault="00560C50" w:rsidP="008F3E5F">
      <w:pPr>
        <w:pStyle w:val="Bullet1GR"/>
      </w:pPr>
      <w:r w:rsidRPr="00560C50">
        <w:t xml:space="preserve">программа адресной денежной помощи домохозяйствам, живущим в условиях крайней нищеты, и инвалидам.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>Статья 12 – Равенство перед законом</w:t>
      </w:r>
    </w:p>
    <w:p w:rsidR="00560C50" w:rsidRPr="00560C50" w:rsidRDefault="00560C50" w:rsidP="00560C50">
      <w:pPr>
        <w:pStyle w:val="SingleTxtGR"/>
      </w:pPr>
      <w:r w:rsidRPr="00560C50">
        <w:t>64.</w:t>
      </w:r>
      <w:r w:rsidRPr="00560C50">
        <w:tab/>
        <w:t xml:space="preserve">В Конституции признается и гарантируется правосубъектность каждого человека. Это признание вытекает из положений Части II основного закона, озаглавленной </w:t>
      </w:r>
      <w:r w:rsidR="00B9775E">
        <w:t>«</w:t>
      </w:r>
      <w:r w:rsidRPr="00560C50">
        <w:t>Права и обязанности человеческой личности</w:t>
      </w:r>
      <w:r w:rsidR="00B9775E">
        <w:t>»</w:t>
      </w:r>
      <w:r w:rsidRPr="00560C50">
        <w:t xml:space="preserve">. В этой связи в статье 10 недвусмысленно провозглашается, что </w:t>
      </w:r>
      <w:r w:rsidR="00B9775E">
        <w:t>«</w:t>
      </w:r>
      <w:r w:rsidRPr="00560C50">
        <w:t>человеческая личность св</w:t>
      </w:r>
      <w:r w:rsidRPr="00560C50">
        <w:t>я</w:t>
      </w:r>
      <w:r w:rsidRPr="00560C50">
        <w:t>щенна, государство обязано ее уважать и защищать. Все люди равны перед з</w:t>
      </w:r>
      <w:r w:rsidRPr="00560C50">
        <w:t>а</w:t>
      </w:r>
      <w:r w:rsidRPr="00560C50">
        <w:t>коном</w:t>
      </w:r>
      <w:r w:rsidR="00B9775E">
        <w:t>»</w:t>
      </w:r>
      <w:r w:rsidRPr="00560C50">
        <w:t xml:space="preserve">. Инвалиды, как и другие члены национального сообщества, обладают </w:t>
      </w:r>
      <w:proofErr w:type="spellStart"/>
      <w:r w:rsidRPr="00560C50">
        <w:t>правосубъектностью</w:t>
      </w:r>
      <w:proofErr w:type="spellEnd"/>
      <w:r w:rsidRPr="00560C50">
        <w:t>, т</w:t>
      </w:r>
      <w:r w:rsidR="00883835">
        <w:t xml:space="preserve">.е. </w:t>
      </w:r>
      <w:r w:rsidRPr="00560C50">
        <w:t>имеют права и обязанности.</w:t>
      </w:r>
    </w:p>
    <w:p w:rsidR="00560C50" w:rsidRPr="00560C50" w:rsidRDefault="00560C50" w:rsidP="00560C50">
      <w:pPr>
        <w:pStyle w:val="SingleTxtGR"/>
      </w:pPr>
      <w:r w:rsidRPr="00560C50">
        <w:t>65.</w:t>
      </w:r>
      <w:r w:rsidRPr="00560C50">
        <w:tab/>
        <w:t>В то же время предусмотрены ограничения в осуществлении некоторых их прав. Эти ограничения направлены прежде всего на защиту их интересов. Семейный кодекс, регулирующий положение лиц, определяет виды недеесп</w:t>
      </w:r>
      <w:r w:rsidRPr="00560C50">
        <w:t>о</w:t>
      </w:r>
      <w:r w:rsidRPr="00560C50">
        <w:t>собности и случаи эмансипации, которые могут рассматриваться как огранич</w:t>
      </w:r>
      <w:r w:rsidRPr="00560C50">
        <w:t>е</w:t>
      </w:r>
      <w:r w:rsidRPr="00560C50">
        <w:t>ния правосубъектности. В статье 166 Семейного кодекса перечисляются лица, которые могут быть лишены правоспособности или осуществления определе</w:t>
      </w:r>
      <w:r w:rsidRPr="00560C50">
        <w:t>н</w:t>
      </w:r>
      <w:r w:rsidRPr="00560C50">
        <w:t>ных прав. К таким лицам относятся несовершеннолетние и инвалиды.</w:t>
      </w:r>
    </w:p>
    <w:p w:rsidR="00560C50" w:rsidRPr="00560C50" w:rsidRDefault="00560C50" w:rsidP="00560C50">
      <w:pPr>
        <w:pStyle w:val="SingleTxtGR"/>
      </w:pPr>
      <w:r w:rsidRPr="00560C50">
        <w:t>66.</w:t>
      </w:r>
      <w:r w:rsidRPr="00560C50">
        <w:tab/>
        <w:t>Закон защищает лиц, включенных в систему опеки. Опекун оказывает им помощь в вопросах управления их имуществом. Сделки, совершенные без п</w:t>
      </w:r>
      <w:r w:rsidRPr="00560C50">
        <w:t>о</w:t>
      </w:r>
      <w:r w:rsidRPr="00560C50">
        <w:t>мощи опекуна, являются недействительными, если доказано, что находящемуся под опекой лицу был нанесен ущерб. Семейный кодекс предусматривает также защиту инвалида от действий опекуна. Так, если родственники инвалида сч</w:t>
      </w:r>
      <w:r w:rsidRPr="00560C50">
        <w:t>и</w:t>
      </w:r>
      <w:r w:rsidRPr="00560C50">
        <w:lastRenderedPageBreak/>
        <w:t>тают, что опекун отнюдь не лучшим образом управляет вверенным ему имущ</w:t>
      </w:r>
      <w:r w:rsidRPr="00560C50">
        <w:t>е</w:t>
      </w:r>
      <w:r w:rsidRPr="00560C50">
        <w:t>ством, они могут потребовать от судьи его замены.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13 – Доступ к правосудию </w:t>
      </w:r>
    </w:p>
    <w:p w:rsidR="00560C50" w:rsidRPr="00560C50" w:rsidRDefault="00560C50" w:rsidP="00560C50">
      <w:pPr>
        <w:pStyle w:val="SingleTxtGR"/>
      </w:pPr>
      <w:r w:rsidRPr="00560C50">
        <w:t>67.</w:t>
      </w:r>
      <w:r w:rsidRPr="00560C50">
        <w:tab/>
        <w:t>Доступ к правосудию является одним из приоритетов государства-участника, которое со времени проведения в ноябре 2000 года Национальной конференции по вопросам правосудия стремится модернизировать свою суде</w:t>
      </w:r>
      <w:r w:rsidRPr="00560C50">
        <w:t>б</w:t>
      </w:r>
      <w:r w:rsidRPr="00560C50">
        <w:t>ную систему. Оно принимало меры по укреплению кадрового и материального потенциала. Производился ремонт и расширялись площади служебных пом</w:t>
      </w:r>
      <w:r w:rsidRPr="00560C50">
        <w:t>е</w:t>
      </w:r>
      <w:r w:rsidRPr="00560C50">
        <w:t>щений для размещения судей, число которых постоянно растет: с 59 в 2005 году до 131 в 2015 году. Аналогичная тенденция наблюдается и в отношении чи</w:t>
      </w:r>
      <w:r w:rsidRPr="00560C50">
        <w:t>с</w:t>
      </w:r>
      <w:r w:rsidRPr="00560C50">
        <w:t>ленности адвокатов, что привело к значительному снижению их гонораров, к</w:t>
      </w:r>
      <w:r w:rsidRPr="00560C50">
        <w:t>о</w:t>
      </w:r>
      <w:r w:rsidRPr="00560C50">
        <w:t>торые сегодня доступны для подавляющего числа участников судебного разб</w:t>
      </w:r>
      <w:r w:rsidRPr="00560C50">
        <w:t>и</w:t>
      </w:r>
      <w:r w:rsidRPr="00560C50">
        <w:t>рательства.</w:t>
      </w:r>
    </w:p>
    <w:p w:rsidR="00560C50" w:rsidRPr="00560C50" w:rsidRDefault="00560C50" w:rsidP="00560C50">
      <w:pPr>
        <w:pStyle w:val="SingleTxtGR"/>
      </w:pPr>
      <w:r w:rsidRPr="00560C50">
        <w:t>68.</w:t>
      </w:r>
      <w:r w:rsidRPr="00560C50">
        <w:tab/>
        <w:t>В целях поддержки наиболее нуждающихся участников судебного разб</w:t>
      </w:r>
      <w:r w:rsidRPr="00560C50">
        <w:t>и</w:t>
      </w:r>
      <w:r w:rsidRPr="00560C50">
        <w:t>рательства государство-участник в 2011 году приняло Закон о реформировании системы юридической помощи, действовавшей с 1935 года. Благодаря этой р</w:t>
      </w:r>
      <w:r w:rsidRPr="00560C50">
        <w:t>е</w:t>
      </w:r>
      <w:r w:rsidRPr="00560C50">
        <w:t>форме участники судебного разбирательства, не имеющие дохода или с низким доходом, могут защищать себя в любой судебной инстанции. Юридическая п</w:t>
      </w:r>
      <w:r w:rsidRPr="00560C50">
        <w:t>о</w:t>
      </w:r>
      <w:r w:rsidRPr="00560C50">
        <w:t xml:space="preserve">мощь охватывает </w:t>
      </w:r>
      <w:r w:rsidR="00B9775E">
        <w:t>«</w:t>
      </w:r>
      <w:r w:rsidRPr="00560C50">
        <w:t>главным образом, оплату услуг адвокатов, судебных испо</w:t>
      </w:r>
      <w:r w:rsidRPr="00560C50">
        <w:t>л</w:t>
      </w:r>
      <w:r w:rsidRPr="00560C50">
        <w:t>нителей и любой другой экспертизы, назначенной судьей или запрошенной ст</w:t>
      </w:r>
      <w:r w:rsidRPr="00560C50">
        <w:t>о</w:t>
      </w:r>
      <w:r w:rsidRPr="00560C50">
        <w:t>роной </w:t>
      </w:r>
      <w:r w:rsidR="006D2914">
        <w:t>–</w:t>
      </w:r>
      <w:r w:rsidRPr="00560C50">
        <w:t> получателем юридической помощи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69.</w:t>
      </w:r>
      <w:r w:rsidRPr="00560C50">
        <w:tab/>
        <w:t>Еще одной мерой, направленной на улучшение доступа участников с</w:t>
      </w:r>
      <w:r w:rsidRPr="00560C50">
        <w:t>у</w:t>
      </w:r>
      <w:r w:rsidRPr="00560C50">
        <w:t>дебного разбирательства к системе правосудия, является создание службы пр</w:t>
      </w:r>
      <w:r w:rsidRPr="00560C50">
        <w:t>и</w:t>
      </w:r>
      <w:r w:rsidRPr="00560C50">
        <w:t>ема, информации и направления к специалистам. Эта служба, действующая с 2012 года, принимает частных лиц, желающих получить информацию и напра</w:t>
      </w:r>
      <w:r w:rsidRPr="00560C50">
        <w:t>в</w:t>
      </w:r>
      <w:r w:rsidRPr="00560C50">
        <w:t>ление в компетентные службы. Иными словами, по существу, ее работа закл</w:t>
      </w:r>
      <w:r w:rsidRPr="00560C50">
        <w:t>ю</w:t>
      </w:r>
      <w:r w:rsidRPr="00560C50">
        <w:t>чается в следующем:</w:t>
      </w:r>
    </w:p>
    <w:p w:rsidR="00560C50" w:rsidRPr="00560C50" w:rsidRDefault="00560C50" w:rsidP="008F3E5F">
      <w:pPr>
        <w:pStyle w:val="Bullet1GR"/>
      </w:pPr>
      <w:r w:rsidRPr="00560C50">
        <w:t>информировать участников судебного разбирательства о процедурах и его ходе;</w:t>
      </w:r>
    </w:p>
    <w:p w:rsidR="00560C50" w:rsidRPr="00560C50" w:rsidRDefault="00560C50" w:rsidP="008F3E5F">
      <w:pPr>
        <w:pStyle w:val="Bullet1GR"/>
      </w:pPr>
      <w:r w:rsidRPr="00560C50">
        <w:t>разъяснять процессуальные шаги и действия участнику судебного разб</w:t>
      </w:r>
      <w:r w:rsidRPr="00560C50">
        <w:t>и</w:t>
      </w:r>
      <w:r w:rsidRPr="00560C50">
        <w:t>рательства, который не располагает средствами для оплаты услуг адвок</w:t>
      </w:r>
      <w:r w:rsidRPr="00560C50">
        <w:t>а</w:t>
      </w:r>
      <w:r w:rsidRPr="00560C50">
        <w:t xml:space="preserve">та; и </w:t>
      </w:r>
    </w:p>
    <w:p w:rsidR="00560C50" w:rsidRPr="00560C50" w:rsidRDefault="00560C50" w:rsidP="008F3E5F">
      <w:pPr>
        <w:pStyle w:val="Bullet1GR"/>
      </w:pPr>
      <w:r w:rsidRPr="00560C50">
        <w:t>направлять участников судебного разбирательства в компетентные слу</w:t>
      </w:r>
      <w:r w:rsidRPr="00560C50">
        <w:t>ж</w:t>
      </w:r>
      <w:r w:rsidRPr="00560C50">
        <w:t>бы и информировать их о возможных средствах правовой защиты.</w:t>
      </w:r>
    </w:p>
    <w:p w:rsidR="00560C50" w:rsidRPr="00560C50" w:rsidRDefault="00560C50" w:rsidP="00560C50">
      <w:pPr>
        <w:pStyle w:val="SingleTxtGR"/>
      </w:pPr>
      <w:r w:rsidRPr="00560C50">
        <w:t>70.</w:t>
      </w:r>
      <w:r w:rsidRPr="00560C50">
        <w:tab/>
        <w:t>Последней мерой содействия доступу к правосудию является организ</w:t>
      </w:r>
      <w:r w:rsidRPr="00560C50">
        <w:t>а</w:t>
      </w:r>
      <w:r w:rsidRPr="00560C50">
        <w:t xml:space="preserve">ция выездных сессий судов путем направления судей в районы, где судебные органы отсутствуют. </w:t>
      </w:r>
    </w:p>
    <w:p w:rsidR="00560C50" w:rsidRPr="00560C50" w:rsidRDefault="00560C50" w:rsidP="00560C50">
      <w:pPr>
        <w:pStyle w:val="SingleTxtGR"/>
      </w:pPr>
      <w:r w:rsidRPr="00560C50">
        <w:t>71.</w:t>
      </w:r>
      <w:r w:rsidRPr="00560C50">
        <w:tab/>
        <w:t>Важно напомнить, что доступ к правосудию является правом, предоста</w:t>
      </w:r>
      <w:r w:rsidRPr="00560C50">
        <w:t>в</w:t>
      </w:r>
      <w:r w:rsidRPr="00560C50">
        <w:t>ляемым каждому человеку без каких-либо различий. Поэтому инвалид может в полной мере пользоваться правом на доступ к правосудию наравне с любым другим человеком и на всех этапах процессуальных действий.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14 – Свобода и личная неприкосновенность </w:t>
      </w:r>
    </w:p>
    <w:p w:rsidR="00560C50" w:rsidRPr="00560C50" w:rsidRDefault="00560C50" w:rsidP="00560C50">
      <w:pPr>
        <w:pStyle w:val="SingleTxtGR"/>
      </w:pPr>
      <w:r w:rsidRPr="00560C50">
        <w:t>72.</w:t>
      </w:r>
      <w:r w:rsidRPr="00560C50">
        <w:tab/>
        <w:t>Нормативно-правовые документы в уголовной сфере не проводят ник</w:t>
      </w:r>
      <w:r w:rsidRPr="00560C50">
        <w:t>а</w:t>
      </w:r>
      <w:r w:rsidRPr="00560C50">
        <w:t>ких различий между людьми в зависимости от их особенностей. Поэтому никто не может быть лишен свободы передвижения только по причине инвалидности. Непременным условием лишения свободы является вынесение судебным маг</w:t>
      </w:r>
      <w:r w:rsidRPr="00560C50">
        <w:t>и</w:t>
      </w:r>
      <w:r w:rsidRPr="00560C50">
        <w:t>стратом соответствующего решения и соблюдение положений, предусмотре</w:t>
      </w:r>
      <w:r w:rsidRPr="00560C50">
        <w:t>н</w:t>
      </w:r>
      <w:r w:rsidRPr="00560C50">
        <w:t>ных уголовным законодательством.</w:t>
      </w:r>
    </w:p>
    <w:p w:rsidR="00560C50" w:rsidRPr="00560C50" w:rsidRDefault="00560C50" w:rsidP="00560C50">
      <w:pPr>
        <w:pStyle w:val="SingleTxtGR"/>
      </w:pPr>
      <w:r w:rsidRPr="00560C50">
        <w:t>73.</w:t>
      </w:r>
      <w:r w:rsidRPr="00560C50">
        <w:tab/>
        <w:t>Следует отметить, что права и обязанности человека отнесены к катег</w:t>
      </w:r>
      <w:r w:rsidRPr="00560C50">
        <w:t>о</w:t>
      </w:r>
      <w:r w:rsidRPr="00560C50">
        <w:t xml:space="preserve">рии основополагающих норм. Согласно статье 10 Конституции, </w:t>
      </w:r>
      <w:r w:rsidR="00B9775E">
        <w:t>«</w:t>
      </w:r>
      <w:r w:rsidRPr="00560C50">
        <w:t xml:space="preserve">человеческая </w:t>
      </w:r>
      <w:r w:rsidRPr="00560C50">
        <w:lastRenderedPageBreak/>
        <w:t>личность священна. Государство обязано ее уважать и защищать. Все люди ра</w:t>
      </w:r>
      <w:r w:rsidRPr="00560C50">
        <w:t>в</w:t>
      </w:r>
      <w:r w:rsidRPr="00560C50">
        <w:t>ны перед законом. Любой человек имеет право на жизнь, свободу, безопасность и личную неприкосновенность. Никто не может быть подвергнут судебному преследованию, арестован, обвинен или осужден, иначе как на основании зак</w:t>
      </w:r>
      <w:r w:rsidRPr="00560C50">
        <w:t>о</w:t>
      </w:r>
      <w:r w:rsidRPr="00560C50">
        <w:t>на, принятого до совершения вменяемых ему деяний. Каждый обвиняемый сч</w:t>
      </w:r>
      <w:r w:rsidRPr="00560C50">
        <w:t>и</w:t>
      </w:r>
      <w:r w:rsidRPr="00560C50">
        <w:t>тается невиновным, пока его виновность не установлена компетентным суде</w:t>
      </w:r>
      <w:r w:rsidRPr="00560C50">
        <w:t>б</w:t>
      </w:r>
      <w:r w:rsidRPr="00560C50">
        <w:t>ным органом. Право на защиту, включая право выбирать адвоката по своему усмотрению, гарантировано на всех этапах судебного разбирательства. Любое лицо, подвергшееся лишению свободы, имеет право обращаться к врачу по св</w:t>
      </w:r>
      <w:r w:rsidRPr="00560C50">
        <w:t>о</w:t>
      </w:r>
      <w:r w:rsidRPr="00560C50">
        <w:t>ему выбору для медицинского освидетельствования. Никто не может соде</w:t>
      </w:r>
      <w:r w:rsidRPr="00560C50">
        <w:t>р</w:t>
      </w:r>
      <w:r w:rsidRPr="00560C50">
        <w:t>жаться под стражей в пенитенциарном учреждении, иначе как на основе пост</w:t>
      </w:r>
      <w:r w:rsidRPr="00560C50">
        <w:t>а</w:t>
      </w:r>
      <w:r w:rsidRPr="00560C50">
        <w:t>новления, выданного судебным магистратом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74.</w:t>
      </w:r>
      <w:r w:rsidRPr="00560C50">
        <w:tab/>
        <w:t xml:space="preserve">Уголовное законодательство в рамках общих принципов освобождает от уголовной ответственности одну категорию лиц по причине их инвалидности. Речь идет о главе II части I Уголовного кодекса </w:t>
      </w:r>
      <w:r w:rsidR="00B9775E">
        <w:t>«</w:t>
      </w:r>
      <w:r w:rsidRPr="00560C50">
        <w:t>Основания освобождения от ответственности или смягчения ответственности</w:t>
      </w:r>
      <w:r w:rsidR="00B9775E">
        <w:t>»</w:t>
      </w:r>
      <w:r w:rsidRPr="00560C50">
        <w:t>. Это освобождение от отве</w:t>
      </w:r>
      <w:r w:rsidRPr="00560C50">
        <w:t>т</w:t>
      </w:r>
      <w:r w:rsidRPr="00560C50">
        <w:t xml:space="preserve">ственности или ее смягчение оговорены в статье 27 Уголовного кодекса: </w:t>
      </w:r>
      <w:r w:rsidR="00B9775E">
        <w:t>«</w:t>
      </w:r>
      <w:r w:rsidR="008F3E5F">
        <w:t>Не </w:t>
      </w:r>
      <w:r w:rsidRPr="00560C50">
        <w:t>подлежит уголовной ответственности лицо, которое на момент совершения им преступления страдало психическим или нервно-психическим расстро</w:t>
      </w:r>
      <w:r w:rsidRPr="00560C50">
        <w:t>й</w:t>
      </w:r>
      <w:r w:rsidRPr="00560C50">
        <w:t>ством, утратив способность отдавать себе отчет в своих действиях или контр</w:t>
      </w:r>
      <w:r w:rsidRPr="00560C50">
        <w:t>о</w:t>
      </w:r>
      <w:r w:rsidRPr="00560C50">
        <w:t>лировать их. Лицо, которое на момент совершения им преступления страдало психическим или нервно-психическим расстройством со сниженной способн</w:t>
      </w:r>
      <w:r w:rsidRPr="00560C50">
        <w:t>о</w:t>
      </w:r>
      <w:r w:rsidRPr="00560C50">
        <w:t>стью отдавать себе отчет в своих действиях или контролировать их, не осв</w:t>
      </w:r>
      <w:r w:rsidRPr="00560C50">
        <w:t>о</w:t>
      </w:r>
      <w:r w:rsidRPr="00560C50">
        <w:t>бождается от уголовной ответственности; однако при назначении наказания и определении режима его отбывания суд учитывает это обстоятельство</w:t>
      </w:r>
      <w:r w:rsidR="00B9775E">
        <w:t>»</w:t>
      </w:r>
      <w:r w:rsidRPr="00560C50">
        <w:t xml:space="preserve">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15 – Свобода от пыток и жестоких, бесчеловечных </w:t>
      </w:r>
      <w:r w:rsidR="008F3E5F">
        <w:br/>
      </w:r>
      <w:r w:rsidRPr="00B9775E">
        <w:t xml:space="preserve">или унижающих достоинство видов обращения и наказания </w:t>
      </w:r>
    </w:p>
    <w:p w:rsidR="00560C50" w:rsidRPr="00560C50" w:rsidRDefault="00560C50" w:rsidP="00560C50">
      <w:pPr>
        <w:pStyle w:val="SingleTxtGR"/>
      </w:pPr>
      <w:r w:rsidRPr="00560C50">
        <w:t>75.</w:t>
      </w:r>
      <w:r w:rsidRPr="00560C50">
        <w:tab/>
        <w:t>Защита от пыток представляет собой конституционное право, гарантир</w:t>
      </w:r>
      <w:r w:rsidRPr="00560C50">
        <w:t>о</w:t>
      </w:r>
      <w:r w:rsidRPr="00560C50">
        <w:t xml:space="preserve">ванное для каждого человека. Оно четко сформулировано в статье 16, которая гласит: </w:t>
      </w:r>
      <w:r w:rsidR="00B9775E">
        <w:t>«</w:t>
      </w:r>
      <w:r w:rsidRPr="00560C50">
        <w:t>Никто не должен подвергаться насилию или жестоким, бесчеловечным или унижающим его достоинство видам обращения. Любой гражданин, любое государственное должностное лицо, любой государственный орган, признанные виновными в подобных деяниях, совершенных по собственной инициативе или по чьему бы то ни было распоряжению, подлежит наказанию в соответствии с законом</w:t>
      </w:r>
      <w:r w:rsidR="00B9775E">
        <w:t>»</w:t>
      </w:r>
      <w:r w:rsidRPr="00560C50">
        <w:t>. Последнее положение нашло свое воплощение в статье 324 Уголо</w:t>
      </w:r>
      <w:r w:rsidRPr="00560C50">
        <w:t>в</w:t>
      </w:r>
      <w:r w:rsidRPr="00560C50">
        <w:t xml:space="preserve">ного кодекса, которая предусматривает уголовное наказание в виде лишения свободы сроком на 15 лет каждого, кто подверг человека пыткам или проявил по отношению к нему жестокость. Наказание сроком на 15 лет увеличивается до 20 лет, если пытки были применены в отношении инвалида. </w:t>
      </w:r>
    </w:p>
    <w:p w:rsidR="00560C50" w:rsidRPr="00560C50" w:rsidRDefault="00560C50" w:rsidP="00560C50">
      <w:pPr>
        <w:pStyle w:val="SingleTxtGR"/>
      </w:pPr>
      <w:r w:rsidRPr="00560C50">
        <w:t>76.</w:t>
      </w:r>
      <w:r w:rsidRPr="00560C50">
        <w:tab/>
        <w:t>Эта национальная правовая база борьбы против пыток дополнена пол</w:t>
      </w:r>
      <w:r w:rsidRPr="00560C50">
        <w:t>о</w:t>
      </w:r>
      <w:r w:rsidRPr="00560C50">
        <w:t>жениями Международной конвенции против пыток, ратифицированной нашей страной в 2002 году. Об осуществлении этого документа подробно говорится в первоначальном докладе, который мы представили Комитету против пыток в октябре 2010 года.</w:t>
      </w:r>
    </w:p>
    <w:p w:rsidR="00560C50" w:rsidRPr="00560C50" w:rsidRDefault="00560C50" w:rsidP="00560C50">
      <w:pPr>
        <w:pStyle w:val="SingleTxtGR"/>
      </w:pPr>
      <w:r w:rsidRPr="00560C50">
        <w:t>77.</w:t>
      </w:r>
      <w:r w:rsidRPr="00560C50">
        <w:tab/>
        <w:t>В целях предупреждения применения пыток государство-участник рег</w:t>
      </w:r>
      <w:r w:rsidRPr="00560C50">
        <w:t>у</w:t>
      </w:r>
      <w:r w:rsidRPr="00560C50">
        <w:t>лярно организует для сотрудников правоохранительных органов (судей, пол</w:t>
      </w:r>
      <w:r w:rsidRPr="00560C50">
        <w:t>и</w:t>
      </w:r>
      <w:r w:rsidRPr="00560C50">
        <w:t>цейских, жандармов, сотрудников пенитенциарных учреждений и т.д.) учебные курсы по вопросам прав человека в целом и запрещения пыток в частности.</w:t>
      </w:r>
    </w:p>
    <w:p w:rsidR="00560C50" w:rsidRPr="00560C50" w:rsidRDefault="00560C50" w:rsidP="00560C50">
      <w:pPr>
        <w:pStyle w:val="SingleTxtGR"/>
      </w:pPr>
      <w:r w:rsidRPr="00560C50">
        <w:t>78.</w:t>
      </w:r>
      <w:r w:rsidRPr="00560C50">
        <w:tab/>
        <w:t>Можно отметить учебное пособие для полиции по вопросам прав челов</w:t>
      </w:r>
      <w:r w:rsidRPr="00560C50">
        <w:t>е</w:t>
      </w:r>
      <w:r w:rsidRPr="00560C50">
        <w:t>ка, разработанное совместно государством-участником и Национальной коми</w:t>
      </w:r>
      <w:r w:rsidRPr="00560C50">
        <w:t>с</w:t>
      </w:r>
      <w:r w:rsidRPr="00560C50">
        <w:t>сией по правам человека в 2014 году. Этот документ позволит сотрудникам п</w:t>
      </w:r>
      <w:r w:rsidRPr="00560C50">
        <w:t>о</w:t>
      </w:r>
      <w:r w:rsidRPr="00560C50">
        <w:t>лиции действовать в правовых рамках, в большей степени отвечающих треб</w:t>
      </w:r>
      <w:r w:rsidRPr="00560C50">
        <w:t>о</w:t>
      </w:r>
      <w:r w:rsidRPr="00560C50">
        <w:t>ваниям в области защиты прав человека.</w:t>
      </w:r>
    </w:p>
    <w:p w:rsidR="00560C50" w:rsidRPr="00560C50" w:rsidRDefault="00560C50" w:rsidP="00560C50">
      <w:pPr>
        <w:pStyle w:val="SingleTxtGR"/>
      </w:pPr>
      <w:r w:rsidRPr="00560C50">
        <w:lastRenderedPageBreak/>
        <w:t>79.</w:t>
      </w:r>
      <w:r w:rsidRPr="00560C50">
        <w:tab/>
        <w:t>Еще одной важнейшей мерой, направленной на предупреждение возмо</w:t>
      </w:r>
      <w:r w:rsidRPr="00560C50">
        <w:t>ж</w:t>
      </w:r>
      <w:r w:rsidRPr="00560C50">
        <w:t>ных пыток и злоупотреблений со стороны правоохранительных органов, явл</w:t>
      </w:r>
      <w:r w:rsidRPr="00560C50">
        <w:t>я</w:t>
      </w:r>
      <w:r w:rsidRPr="00560C50">
        <w:t>ется создание в рамках Национальной полиции и Национальной жандармерии подразделений по защите прав человека. Задачи этих органов заключаются в обеспечении профессиональной подготовки в области прав человека, сотрудн</w:t>
      </w:r>
      <w:r w:rsidRPr="00560C50">
        <w:t>и</w:t>
      </w:r>
      <w:r w:rsidRPr="00560C50">
        <w:t>честве с другими партнерами, занимающимися вопросами прав человека, и в широком плане в осуществлении надзора за соблюдением основных прав и св</w:t>
      </w:r>
      <w:r w:rsidRPr="00560C50">
        <w:t>о</w:t>
      </w:r>
      <w:r w:rsidRPr="00560C50">
        <w:t xml:space="preserve">бод человека.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16 – Свобода от эксплуатации, насилия </w:t>
      </w:r>
      <w:r w:rsidR="008F3E5F">
        <w:br/>
      </w:r>
      <w:r w:rsidRPr="00B9775E">
        <w:t xml:space="preserve">и надругательства </w:t>
      </w:r>
    </w:p>
    <w:p w:rsidR="00560C50" w:rsidRPr="00560C50" w:rsidRDefault="00560C50" w:rsidP="00560C50">
      <w:pPr>
        <w:pStyle w:val="SingleTxtGR"/>
      </w:pPr>
      <w:r w:rsidRPr="00560C50">
        <w:t>80.</w:t>
      </w:r>
      <w:r w:rsidRPr="00560C50">
        <w:tab/>
        <w:t xml:space="preserve">Право, сформулированное в статье 16 </w:t>
      </w:r>
      <w:r w:rsidR="00883835">
        <w:t>Конвенции, охватывается пун</w:t>
      </w:r>
      <w:r w:rsidR="00883835">
        <w:t>к</w:t>
      </w:r>
      <w:r w:rsidR="00883835">
        <w:t>том </w:t>
      </w:r>
      <w:r w:rsidRPr="00560C50">
        <w:t xml:space="preserve">2 статьи 10 Конституции, который провозглашает </w:t>
      </w:r>
      <w:r w:rsidR="00B9775E">
        <w:t>«</w:t>
      </w:r>
      <w:r w:rsidRPr="00560C50">
        <w:t>право на жизнь, свободу, бе</w:t>
      </w:r>
      <w:r w:rsidRPr="00560C50">
        <w:t>з</w:t>
      </w:r>
      <w:r w:rsidRPr="00560C50">
        <w:t>опасность и личную неприкосновенность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81.</w:t>
      </w:r>
      <w:r w:rsidRPr="00560C50">
        <w:tab/>
        <w:t>Уважение и защита этого права обеспечиваются, в частности, Законом от 27 декабря 2007 года о борьбе с торговлей людьми. Согласно статье 1, этот з</w:t>
      </w:r>
      <w:r w:rsidRPr="00560C50">
        <w:t>а</w:t>
      </w:r>
      <w:r w:rsidRPr="00560C50">
        <w:t xml:space="preserve">кон в первую очередь защищает </w:t>
      </w:r>
      <w:r w:rsidR="00B9775E">
        <w:t>«</w:t>
      </w:r>
      <w:r w:rsidRPr="00560C50">
        <w:t>любое лицо, которое может стать жертвой торговли по причине его уязвимости, связанной с его возрастом (дети до 18 лет), его полом (женщины) либо его физическим или психическим состоян</w:t>
      </w:r>
      <w:r w:rsidRPr="00560C50">
        <w:t>и</w:t>
      </w:r>
      <w:r w:rsidRPr="00560C50">
        <w:t>ем (инвалиды)</w:t>
      </w:r>
      <w:r w:rsidR="00B9775E">
        <w:t>»</w:t>
      </w:r>
      <w:r w:rsidRPr="00560C50">
        <w:t xml:space="preserve">. Торговля людьми определяется как </w:t>
      </w:r>
      <w:r w:rsidR="00B9775E">
        <w:t>«</w:t>
      </w:r>
      <w:r w:rsidRPr="00560C50">
        <w:t>процесс вербовки или п</w:t>
      </w:r>
      <w:r w:rsidRPr="00560C50">
        <w:t>о</w:t>
      </w:r>
      <w:r w:rsidRPr="00560C50">
        <w:t>хищения, перевозки, передачи, укрывательства или получения людей в пред</w:t>
      </w:r>
      <w:r w:rsidRPr="00560C50">
        <w:t>е</w:t>
      </w:r>
      <w:r w:rsidRPr="00560C50">
        <w:t>лах национальной территории или за ее пределами, совершенных одним или несколькими физическими или юридическими лицами путем угрозы или др</w:t>
      </w:r>
      <w:r w:rsidRPr="00560C50">
        <w:t>у</w:t>
      </w:r>
      <w:r w:rsidRPr="00560C50">
        <w:t>гих форм принуждения, мошенничества, обмана, переманивания, злоупотре</w:t>
      </w:r>
      <w:r w:rsidRPr="00560C50">
        <w:t>б</w:t>
      </w:r>
      <w:r w:rsidRPr="00560C50">
        <w:t>ления властью в целях их эксплуатации</w:t>
      </w:r>
      <w:r w:rsidR="00B9775E">
        <w:t>»</w:t>
      </w:r>
      <w:r w:rsidRPr="00560C50">
        <w:t xml:space="preserve"> и подлежит наказанию в виде </w:t>
      </w:r>
      <w:r w:rsidR="008F3E5F">
        <w:br/>
      </w:r>
      <w:r w:rsidRPr="00560C50">
        <w:t>тюремного заключения на срок от двух до пяти лет и штрафа до 500 000 джибутийских франков (1 долл. США равен 177 джибутийским фра</w:t>
      </w:r>
      <w:r w:rsidRPr="00560C50">
        <w:t>н</w:t>
      </w:r>
      <w:r w:rsidRPr="00560C50">
        <w:t xml:space="preserve">кам). </w:t>
      </w:r>
    </w:p>
    <w:p w:rsidR="00560C50" w:rsidRPr="00560C50" w:rsidRDefault="00560C50" w:rsidP="00560C50">
      <w:pPr>
        <w:pStyle w:val="SingleTxtGR"/>
      </w:pPr>
      <w:r w:rsidRPr="00560C50">
        <w:t>82.</w:t>
      </w:r>
      <w:r w:rsidRPr="00560C50">
        <w:tab/>
        <w:t>Одновременно государство-участник создало институциональную базу, в частности наладило сотрудничество в масштабах страны между различными органами, отвечающими за предупреждение торговли людьми и борьбу с ней. Это сотрудничество, осуществляемое под эгидой Президента Республики, пр</w:t>
      </w:r>
      <w:r w:rsidRPr="00560C50">
        <w:t>и</w:t>
      </w:r>
      <w:r w:rsidRPr="00560C50">
        <w:t xml:space="preserve">звано разрабатывать и осуществлять </w:t>
      </w:r>
      <w:r w:rsidR="00B9775E">
        <w:t>«</w:t>
      </w:r>
      <w:r w:rsidRPr="00560C50">
        <w:t>действенные политику и программы, направленные на предупреждение торговли людьми с помощью таких средств, как исследования, информационные, пропагандистские и просветительские кампании, социально-экономические инициативы и программы подготовки, в частности предназначенные для лиц, уязвимых с точки зрения торговли люд</w:t>
      </w:r>
      <w:r w:rsidRPr="00560C50">
        <w:t>ь</w:t>
      </w:r>
      <w:r w:rsidRPr="00560C50">
        <w:t>ми, и привлечение специалистов, занимающихся проблемой торговли людьми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83.</w:t>
      </w:r>
      <w:r w:rsidRPr="00560C50">
        <w:tab/>
        <w:t>Кроме того, государство-участник регулярно организует учебные и и</w:t>
      </w:r>
      <w:r w:rsidRPr="00560C50">
        <w:t>н</w:t>
      </w:r>
      <w:r w:rsidRPr="00560C50">
        <w:t>формационные мероприятия в целях предупреждения и пресечения эксплуат</w:t>
      </w:r>
      <w:r w:rsidRPr="00560C50">
        <w:t>а</w:t>
      </w:r>
      <w:r w:rsidRPr="00560C50">
        <w:t>ции и злоупотреблений, жертвами которых могут стать наиболее уязвимые л</w:t>
      </w:r>
      <w:r w:rsidRPr="00560C50">
        <w:t>и</w:t>
      </w:r>
      <w:r w:rsidRPr="00560C50">
        <w:t>ца, а именно дети, женщины и инвалиды. Эти мероприятия охватывают как программы повышения квалификации для сотрудников государственных орг</w:t>
      </w:r>
      <w:r w:rsidRPr="00560C50">
        <w:t>а</w:t>
      </w:r>
      <w:r w:rsidRPr="00560C50">
        <w:t>нов, отвечающих за защиту людей и имущества (судей, полицейских, жанда</w:t>
      </w:r>
      <w:r w:rsidRPr="00560C50">
        <w:t>р</w:t>
      </w:r>
      <w:r w:rsidRPr="00560C50">
        <w:t>мов, сотрудников пенитенциарных учреждений и т.д.), так и информационно-просветительские кампании среди населения с использованием средств масс</w:t>
      </w:r>
      <w:r w:rsidRPr="00560C50">
        <w:t>о</w:t>
      </w:r>
      <w:r w:rsidRPr="00560C50">
        <w:t>вой информации.</w:t>
      </w:r>
    </w:p>
    <w:p w:rsidR="00560C50" w:rsidRPr="00560C50" w:rsidRDefault="00560C50" w:rsidP="00560C50">
      <w:pPr>
        <w:pStyle w:val="SingleTxtGR"/>
      </w:pPr>
      <w:r w:rsidRPr="00560C50">
        <w:t>84.</w:t>
      </w:r>
      <w:r w:rsidRPr="00560C50">
        <w:tab/>
        <w:t>Эта правовая база, призванная положить конец эксплуатации и злоуп</w:t>
      </w:r>
      <w:r w:rsidRPr="00560C50">
        <w:t>о</w:t>
      </w:r>
      <w:r w:rsidRPr="00560C50">
        <w:t>треблениям, дополняется другими положениями, содержащимися в Уголовном кодексе и Трудовом кодексе. Статья 514 Уголовного кодекса сурово карает и</w:t>
      </w:r>
      <w:r w:rsidRPr="00560C50">
        <w:t>с</w:t>
      </w:r>
      <w:r w:rsidRPr="00560C50">
        <w:t>пользование в корыстных целях незнания или слабости определенных катег</w:t>
      </w:r>
      <w:r w:rsidRPr="00560C50">
        <w:t>о</w:t>
      </w:r>
      <w:r w:rsidRPr="00560C50">
        <w:t xml:space="preserve">рий лиц (инвалидов и детей). Аналогичные положения содержатся в статье 403, в которой запрещаются бесчеловечные условия работы и проживания уязвимых категорий лиц. Что касается Трудового кодекса, то он полностью запрещает принудительный труд, который он определяет как </w:t>
      </w:r>
      <w:r w:rsidR="00B9775E">
        <w:t>«</w:t>
      </w:r>
      <w:r w:rsidRPr="00560C50">
        <w:t xml:space="preserve">любой труд или услугу, к </w:t>
      </w:r>
      <w:r w:rsidRPr="00560C50">
        <w:lastRenderedPageBreak/>
        <w:t>которым принуждается человек под физическим и/или моральным давлением и на которые он не давал своего добровольного, четко выраженного согласия</w:t>
      </w:r>
      <w:r w:rsidR="00B9775E">
        <w:t>»</w:t>
      </w:r>
      <w:r w:rsidRPr="00560C50">
        <w:t xml:space="preserve">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17 – Защита личной целостности </w:t>
      </w:r>
    </w:p>
    <w:p w:rsidR="00560C50" w:rsidRPr="00560C50" w:rsidRDefault="00560C50" w:rsidP="00560C50">
      <w:pPr>
        <w:pStyle w:val="SingleTxtGR"/>
      </w:pPr>
      <w:r w:rsidRPr="00560C50">
        <w:t>85.</w:t>
      </w:r>
      <w:r w:rsidRPr="00560C50">
        <w:tab/>
        <w:t>Как уже неоднократно отмечалось, право на личную целостность являе</w:t>
      </w:r>
      <w:r w:rsidRPr="00560C50">
        <w:t>т</w:t>
      </w:r>
      <w:r w:rsidRPr="00560C50">
        <w:t>ся священным правом, вытекающим из основного документа государства-участника, а именно Конституции. Ущемление или нарушение личной целос</w:t>
      </w:r>
      <w:r w:rsidRPr="00560C50">
        <w:t>т</w:t>
      </w:r>
      <w:r w:rsidRPr="00560C50">
        <w:t>ности абсолютно запрещено в какой бы то ни было форме, в том числе в форме проведения экспериментов на человеке.</w:t>
      </w:r>
    </w:p>
    <w:p w:rsidR="00560C50" w:rsidRPr="00560C50" w:rsidRDefault="00560C50" w:rsidP="00560C50">
      <w:pPr>
        <w:pStyle w:val="SingleTxtGR"/>
      </w:pPr>
      <w:r w:rsidRPr="00560C50">
        <w:t>86.</w:t>
      </w:r>
      <w:r w:rsidRPr="00560C50">
        <w:tab/>
        <w:t xml:space="preserve">Запрещение такой практики закреплено в статье 376 Уголовного кодекса следующим образом: </w:t>
      </w:r>
      <w:r w:rsidR="00B9775E">
        <w:t>«</w:t>
      </w:r>
      <w:r w:rsidRPr="00560C50">
        <w:t>Проведение или организация проведения биомедици</w:t>
      </w:r>
      <w:r w:rsidRPr="00560C50">
        <w:t>н</w:t>
      </w:r>
      <w:r w:rsidRPr="00560C50">
        <w:t>ского исследования на человеке без получения добровольного, информирова</w:t>
      </w:r>
      <w:r w:rsidRPr="00560C50">
        <w:t>н</w:t>
      </w:r>
      <w:r w:rsidRPr="00560C50">
        <w:t>ного и четко выраженного согласия этого человека, носителей родительских прав или опекуна карается наказанием в виде тюремного заключения сроком на три года и штрафа в размере 1 млн джибутийских франков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87.</w:t>
      </w:r>
      <w:r w:rsidRPr="00560C50">
        <w:tab/>
        <w:t>В отношении абортов в государстве-участнике действует строгое закон</w:t>
      </w:r>
      <w:r w:rsidRPr="00560C50">
        <w:t>о</w:t>
      </w:r>
      <w:r w:rsidRPr="00560C50">
        <w:t>дательство. Статья 447 предусматривает суровое наказание в виде тюремного заключения сроком на два года и штрафа в размере 500 000 джибутийских франков любого лица, которое совершает или намеревается сделать аборт бер</w:t>
      </w:r>
      <w:r w:rsidRPr="00560C50">
        <w:t>е</w:t>
      </w:r>
      <w:r w:rsidRPr="00560C50">
        <w:t>менной или предположительно беременной женщине. Более суровые меры наказания назначаются в случае, если прерывание беременности осуществляет квалифицированный медицинский работник. Двухлетний срок тюремного з</w:t>
      </w:r>
      <w:r w:rsidRPr="00560C50">
        <w:t>а</w:t>
      </w:r>
      <w:r w:rsidRPr="00560C50">
        <w:t>ключения возрастает до пяти лет с возможным полным запретом заниматься профессиональной медицинской деятельностью.</w:t>
      </w:r>
    </w:p>
    <w:p w:rsidR="00560C50" w:rsidRPr="00560C50" w:rsidRDefault="00560C50" w:rsidP="00560C50">
      <w:pPr>
        <w:pStyle w:val="SingleTxtGR"/>
      </w:pPr>
      <w:r w:rsidRPr="00560C50">
        <w:t>88.</w:t>
      </w:r>
      <w:r w:rsidRPr="00560C50">
        <w:tab/>
        <w:t xml:space="preserve">Аборт разрешен только по медицинским показаниям. Согласно статье 450 Уголовного кодекса, </w:t>
      </w:r>
      <w:r w:rsidR="00B9775E">
        <w:t>«</w:t>
      </w:r>
      <w:r w:rsidRPr="00560C50">
        <w:t>не является абортом прерывание беременности, сове</w:t>
      </w:r>
      <w:r w:rsidRPr="00560C50">
        <w:t>р</w:t>
      </w:r>
      <w:r w:rsidRPr="00560C50">
        <w:t>шенное врачом по медицинским показаниям в соответствии с Законом об общ</w:t>
      </w:r>
      <w:r w:rsidRPr="00560C50">
        <w:t>е</w:t>
      </w:r>
      <w:r w:rsidRPr="00560C50">
        <w:t>ственном здравоохранении</w:t>
      </w:r>
      <w:r w:rsidR="00B9775E">
        <w:t>»</w:t>
      </w:r>
      <w:r w:rsidRPr="00560C50">
        <w:t xml:space="preserve">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18 – Свобода передвижения и гражданство </w:t>
      </w:r>
    </w:p>
    <w:p w:rsidR="00560C50" w:rsidRPr="00560C50" w:rsidRDefault="00560C50" w:rsidP="00560C50">
      <w:pPr>
        <w:pStyle w:val="SingleTxtGR"/>
      </w:pPr>
      <w:r w:rsidRPr="00560C50">
        <w:t>89.</w:t>
      </w:r>
      <w:r w:rsidRPr="00560C50">
        <w:tab/>
        <w:t>Инвалиды наравне с другими имеют право на передвижение и выбор м</w:t>
      </w:r>
      <w:r w:rsidRPr="00560C50">
        <w:t>е</w:t>
      </w:r>
      <w:r w:rsidRPr="00560C50">
        <w:t>стожительства на всей территории государства. Речь идет о конституционном праве, которое может быть поставлено под сомнение лишь в исключительных ситуациях. Государство-участник, отличающееся политической стабильностью, до сих пор не сталкивалось с исключительными ситуациями, которые потреб</w:t>
      </w:r>
      <w:r w:rsidRPr="00560C50">
        <w:t>о</w:t>
      </w:r>
      <w:r w:rsidRPr="00560C50">
        <w:t>вали бы приостановки действия основных прав и свобод. Отсюда следует, что как граждане, так и иностранцы, на законных основаниях проживающие на территории страны, могут свободно передвигаться внутри страны без каких-либо препятствий и без необходимости получения какого-либо разрешения.</w:t>
      </w:r>
    </w:p>
    <w:p w:rsidR="00560C50" w:rsidRPr="00560C50" w:rsidRDefault="00560C50" w:rsidP="00560C50">
      <w:pPr>
        <w:pStyle w:val="SingleTxtGR"/>
      </w:pPr>
      <w:r w:rsidRPr="00560C50">
        <w:t>90.</w:t>
      </w:r>
      <w:r w:rsidRPr="00560C50">
        <w:tab/>
        <w:t>Что касается вопроса о праве инвалидов на гражданство, то здесь также не может быть никакой дискриминации. Согл</w:t>
      </w:r>
      <w:r w:rsidR="008F3E5F">
        <w:t>асно Кодексу о гражданстве 2014 </w:t>
      </w:r>
      <w:r w:rsidRPr="00560C50">
        <w:t>года, гражданство Джибути можно получить в основном двумя путями: по праву крови (один или оба родителя являются гражданами Джибути) или по решению государственного органа.</w:t>
      </w:r>
    </w:p>
    <w:p w:rsidR="00560C50" w:rsidRPr="00560C50" w:rsidRDefault="00560C50" w:rsidP="00560C50">
      <w:pPr>
        <w:pStyle w:val="SingleTxtGR"/>
      </w:pPr>
      <w:r w:rsidRPr="00560C50">
        <w:t>91.</w:t>
      </w:r>
      <w:r w:rsidRPr="00560C50">
        <w:tab/>
        <w:t>Что касается регистрации рождений, то в этой области был достигнут з</w:t>
      </w:r>
      <w:r w:rsidRPr="00560C50">
        <w:t>а</w:t>
      </w:r>
      <w:r w:rsidRPr="00560C50">
        <w:t>метный прогресс, поскольку почти все рожденные в стране дети, независимо от того, идет ли речь об инвалидах или нет, регистрируются при рождении. С</w:t>
      </w:r>
      <w:r w:rsidRPr="00560C50">
        <w:t>о</w:t>
      </w:r>
      <w:r w:rsidRPr="00560C50">
        <w:t>гласно последним данным, свидетельство о рождении получают 92% новоро</w:t>
      </w:r>
      <w:r w:rsidRPr="00560C50">
        <w:t>ж</w:t>
      </w:r>
      <w:r w:rsidRPr="00560C50">
        <w:t>денных. Незаявление родителей о своем новорожденном является уголовно наказуемым деянием.</w:t>
      </w:r>
    </w:p>
    <w:p w:rsidR="00560C50" w:rsidRPr="00B9775E" w:rsidRDefault="00560C50" w:rsidP="00B9775E">
      <w:pPr>
        <w:pStyle w:val="H1GR"/>
      </w:pPr>
      <w:r w:rsidRPr="00B9775E">
        <w:lastRenderedPageBreak/>
        <w:tab/>
      </w:r>
      <w:r w:rsidRPr="00B9775E">
        <w:tab/>
        <w:t xml:space="preserve">Статья 19 – Самостоятельный образ жизни и вовлеченность </w:t>
      </w:r>
      <w:r w:rsidR="008F3E5F">
        <w:br/>
      </w:r>
      <w:r w:rsidRPr="00B9775E">
        <w:t xml:space="preserve">в местное сообщество </w:t>
      </w:r>
    </w:p>
    <w:p w:rsidR="00560C50" w:rsidRPr="00560C50" w:rsidRDefault="00560C50" w:rsidP="00560C50">
      <w:pPr>
        <w:pStyle w:val="SingleTxtGR"/>
      </w:pPr>
      <w:r w:rsidRPr="00560C50">
        <w:t>92.</w:t>
      </w:r>
      <w:r w:rsidRPr="00560C50">
        <w:tab/>
        <w:t>С учетом сложившихся культурных традиций и той значимости, которая придается в обществе семейным связям, структур приема инвалидов пока не создано. Это смягчает остроту вопроса об обеспечении вовлеченности инвал</w:t>
      </w:r>
      <w:r w:rsidRPr="00560C50">
        <w:t>и</w:t>
      </w:r>
      <w:r w:rsidRPr="00560C50">
        <w:t>дов в местное сообщество. По существу, инвалиды проживают в своей со</w:t>
      </w:r>
      <w:r w:rsidRPr="00560C50">
        <w:t>б</w:t>
      </w:r>
      <w:r w:rsidRPr="00560C50">
        <w:t>ственной семье и в своем сообществе, которые берут на себя необходимые для их развития заботу и уход, исходя из тех средств, которыми располагает каждая семья и каждое сообщество. Поддержка семей со стороны государства по-прежнему остается слабой.</w:t>
      </w:r>
    </w:p>
    <w:p w:rsidR="00560C50" w:rsidRPr="00560C50" w:rsidRDefault="00560C50" w:rsidP="00560C50">
      <w:pPr>
        <w:pStyle w:val="SingleTxtGR"/>
      </w:pPr>
      <w:r w:rsidRPr="00560C50">
        <w:t>93.</w:t>
      </w:r>
      <w:r w:rsidRPr="00560C50">
        <w:tab/>
        <w:t>В то же время следует отметить, что после внутреннего вооруженного конфликта в стране в начале 90-х годов государство-участник разработало пр</w:t>
      </w:r>
      <w:r w:rsidRPr="00560C50">
        <w:t>о</w:t>
      </w:r>
      <w:r w:rsidRPr="00560C50">
        <w:t>грамму в интересах инвалидов.</w:t>
      </w:r>
    </w:p>
    <w:p w:rsidR="00560C50" w:rsidRPr="00560C50" w:rsidRDefault="00560C50" w:rsidP="00560C50">
      <w:pPr>
        <w:pStyle w:val="SingleTxtGR"/>
      </w:pPr>
      <w:r w:rsidRPr="00560C50">
        <w:t>94.</w:t>
      </w:r>
      <w:r w:rsidRPr="00560C50">
        <w:tab/>
        <w:t>Эта программа предусматривала обеспечение ухода и предоставление помощи в вопросах абилитации и реабилитации 1 700 раненым и инвалидам войны. При поддержке Международной организации инвалидов был создан р</w:t>
      </w:r>
      <w:r w:rsidRPr="00560C50">
        <w:t>е</w:t>
      </w:r>
      <w:r w:rsidRPr="00560C50">
        <w:t>абилитационный центр, который обеспечивал необходимыми материалами и подготовку соответствующих сотрудников (медицинский уход, переподготовка, изготовление технических средств). Тем самым раненым и инвалидам пред</w:t>
      </w:r>
      <w:r w:rsidRPr="00560C50">
        <w:t>о</w:t>
      </w:r>
      <w:r w:rsidRPr="00560C50">
        <w:t>ставлялась возможность получать медицинские услуги и технические средства (протезы, инвалидные коляски, костыли), изготовленные на месте. После з</w:t>
      </w:r>
      <w:r w:rsidRPr="00560C50">
        <w:t>а</w:t>
      </w:r>
      <w:r w:rsidRPr="00560C50">
        <w:t>крытия центра раненые и инвалиды, которые еще нуждались в медицинской помощи и технических средствах, были направлены в реабилитационные це</w:t>
      </w:r>
      <w:r w:rsidRPr="00560C50">
        <w:t>н</w:t>
      </w:r>
      <w:r w:rsidRPr="00560C50">
        <w:t>тры соседних стран – в Эфиопию или Сомали, а в особо тяжелых случаях даже в Египет.</w:t>
      </w:r>
    </w:p>
    <w:p w:rsidR="00560C50" w:rsidRPr="00560C50" w:rsidRDefault="00560C50" w:rsidP="00560C50">
      <w:pPr>
        <w:pStyle w:val="SingleTxtGR"/>
      </w:pPr>
      <w:r w:rsidRPr="00560C50">
        <w:t>95.</w:t>
      </w:r>
      <w:r w:rsidRPr="00560C50">
        <w:tab/>
        <w:t>В 1996 году было предоставлено 36 квартир некоторым раненым и инв</w:t>
      </w:r>
      <w:r w:rsidRPr="00560C50">
        <w:t>а</w:t>
      </w:r>
      <w:r w:rsidRPr="00560C50">
        <w:t>лидам, которые также были освобождены от пл</w:t>
      </w:r>
      <w:r w:rsidR="008F3E5F">
        <w:t>аты за воду и электричество. До </w:t>
      </w:r>
      <w:r w:rsidRPr="00560C50">
        <w:t>2005 года эти раненые и инвалиды получали свою зарплату в качестве дем</w:t>
      </w:r>
      <w:r w:rsidRPr="00560C50">
        <w:t>о</w:t>
      </w:r>
      <w:r w:rsidRPr="00560C50">
        <w:t>билизованных солдат. В последние годы они получают пенсию по инвалидн</w:t>
      </w:r>
      <w:r w:rsidRPr="00560C50">
        <w:t>о</w:t>
      </w:r>
      <w:r w:rsidRPr="00560C50">
        <w:t>сти в размере от 12 000 до 145 000 джибутийских франков в квартал, в завис</w:t>
      </w:r>
      <w:r w:rsidRPr="00560C50">
        <w:t>и</w:t>
      </w:r>
      <w:r w:rsidRPr="00560C50">
        <w:t>мости от степени их инвалидности.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20 – Индивидуальная мобильность и статья 26 – Абилитация и реабилитация </w:t>
      </w:r>
    </w:p>
    <w:p w:rsidR="00560C50" w:rsidRPr="00560C50" w:rsidRDefault="00560C50" w:rsidP="00560C50">
      <w:pPr>
        <w:pStyle w:val="SingleTxtGR"/>
      </w:pPr>
      <w:r w:rsidRPr="00560C50">
        <w:t>96.</w:t>
      </w:r>
      <w:r w:rsidRPr="00560C50">
        <w:tab/>
        <w:t>Государство-участник выступает за содействие международному сотру</w:t>
      </w:r>
      <w:r w:rsidRPr="00560C50">
        <w:t>д</w:t>
      </w:r>
      <w:r w:rsidRPr="00560C50">
        <w:t>ничеству в области обмена технологией и оказания помощи. Такое сотруднич</w:t>
      </w:r>
      <w:r w:rsidRPr="00560C50">
        <w:t>е</w:t>
      </w:r>
      <w:r w:rsidRPr="00560C50">
        <w:t xml:space="preserve">ство поддерживалось с Международной организацией инвалидов и в настоящее время оно осуществляется с немецкой НПО </w:t>
      </w:r>
      <w:r w:rsidR="00B9775E">
        <w:t>«</w:t>
      </w:r>
      <w:r w:rsidRPr="00560C50">
        <w:t>Йоханнитер</w:t>
      </w:r>
      <w:r w:rsidR="00B9775E">
        <w:t>»</w:t>
      </w:r>
      <w:r w:rsidRPr="00560C50">
        <w:t>. Государство-участник содействует сотрудничеству в области обмена технологиями и оказ</w:t>
      </w:r>
      <w:r w:rsidRPr="00560C50">
        <w:t>а</w:t>
      </w:r>
      <w:r w:rsidRPr="00560C50">
        <w:t>ния помощи со странами третьего мира, в частности со странами Северной А</w:t>
      </w:r>
      <w:r w:rsidRPr="00560C50">
        <w:t>ф</w:t>
      </w:r>
      <w:r w:rsidRPr="00560C50">
        <w:t>рики.</w:t>
      </w:r>
    </w:p>
    <w:p w:rsidR="00560C50" w:rsidRPr="00560C50" w:rsidRDefault="00560C50" w:rsidP="00560C50">
      <w:pPr>
        <w:pStyle w:val="SingleTxtGR"/>
      </w:pPr>
      <w:r w:rsidRPr="00560C50">
        <w:t>97.</w:t>
      </w:r>
      <w:r w:rsidRPr="00560C50">
        <w:tab/>
        <w:t>Государство-участник организовало подготовку за границей работников медико-санитарной службы, занимающихся реабилитацией больных, которые страдают от последствий физических травм, а также от таких психических ра</w:t>
      </w:r>
      <w:r w:rsidRPr="00560C50">
        <w:t>с</w:t>
      </w:r>
      <w:r w:rsidRPr="00560C50">
        <w:t>стройств, как шизофрения, хронический психоз и токсикомания (единственным психиатрическим центром в Джибути являе</w:t>
      </w:r>
      <w:r w:rsidR="00883835">
        <w:t>тся больница общего профиля им. </w:t>
      </w:r>
      <w:r w:rsidRPr="00560C50">
        <w:t>Пельтье).</w:t>
      </w:r>
    </w:p>
    <w:p w:rsidR="00560C50" w:rsidRPr="00560C50" w:rsidRDefault="00560C50" w:rsidP="00560C50">
      <w:pPr>
        <w:pStyle w:val="SingleTxtGR"/>
      </w:pPr>
      <w:r w:rsidRPr="00560C50">
        <w:t>98.</w:t>
      </w:r>
      <w:r w:rsidRPr="00560C50">
        <w:tab/>
        <w:t xml:space="preserve">Кроме того, государство-участник и немецкая НПО </w:t>
      </w:r>
      <w:r w:rsidR="00B9775E">
        <w:t>«</w:t>
      </w:r>
      <w:r w:rsidRPr="00560C50">
        <w:t>Йоханнитер</w:t>
      </w:r>
      <w:r w:rsidR="00B9775E">
        <w:t>»</w:t>
      </w:r>
      <w:r w:rsidRPr="00560C50">
        <w:t xml:space="preserve"> нам</w:t>
      </w:r>
      <w:r w:rsidRPr="00560C50">
        <w:t>е</w:t>
      </w:r>
      <w:r w:rsidRPr="00560C50">
        <w:t>рены создать реабилитационную службу и медико-санитарные пункты по аб</w:t>
      </w:r>
      <w:r w:rsidRPr="00560C50">
        <w:t>и</w:t>
      </w:r>
      <w:r w:rsidRPr="00560C50">
        <w:t>литации и реабилитации инвалидов.</w:t>
      </w:r>
    </w:p>
    <w:p w:rsidR="00560C50" w:rsidRPr="00B9775E" w:rsidRDefault="00560C50" w:rsidP="00B9775E">
      <w:pPr>
        <w:pStyle w:val="H1GR"/>
      </w:pPr>
      <w:r w:rsidRPr="00B9775E">
        <w:lastRenderedPageBreak/>
        <w:tab/>
      </w:r>
      <w:r w:rsidRPr="00B9775E">
        <w:tab/>
        <w:t xml:space="preserve">Статья 21 – Свобода выражения мнения и убеждений и доступ к информации </w:t>
      </w:r>
    </w:p>
    <w:p w:rsidR="00560C50" w:rsidRPr="00560C50" w:rsidRDefault="00560C50" w:rsidP="00560C50">
      <w:pPr>
        <w:pStyle w:val="SingleTxtGR"/>
      </w:pPr>
      <w:r w:rsidRPr="00560C50">
        <w:t>99.</w:t>
      </w:r>
      <w:r w:rsidRPr="00560C50">
        <w:tab/>
        <w:t>В соответ</w:t>
      </w:r>
      <w:r w:rsidR="009E0BB8">
        <w:t>ствии со статьей 15 Конституции</w:t>
      </w:r>
      <w:r w:rsidRPr="00560C50">
        <w:t xml:space="preserve"> право на доступ к информ</w:t>
      </w:r>
      <w:r w:rsidRPr="00560C50">
        <w:t>а</w:t>
      </w:r>
      <w:r w:rsidRPr="00560C50">
        <w:t>ции гарантировано для всех. Так</w:t>
      </w:r>
      <w:r w:rsidR="00883835">
        <w:t>,</w:t>
      </w:r>
      <w:r w:rsidRPr="00560C50">
        <w:t xml:space="preserve"> в 1992 году государство-участник обнарод</w:t>
      </w:r>
      <w:r w:rsidRPr="00560C50">
        <w:t>о</w:t>
      </w:r>
      <w:r w:rsidRPr="00560C50">
        <w:t xml:space="preserve">вало Закон о свободе коммуникации, в статье 3 которого говорится, что </w:t>
      </w:r>
      <w:r w:rsidR="00B9775E">
        <w:t>«</w:t>
      </w:r>
      <w:r w:rsidRPr="00560C50">
        <w:t>своб</w:t>
      </w:r>
      <w:r w:rsidRPr="00560C50">
        <w:t>о</w:t>
      </w:r>
      <w:r w:rsidRPr="00560C50">
        <w:t>да коммуникации является правом каждого свободно создавать и использовать средства массовой информации по своему выбору для выражения своих мыслей путем передачи их другим или для получения доступа к мнениям других. Гра</w:t>
      </w:r>
      <w:r w:rsidRPr="00560C50">
        <w:t>ж</w:t>
      </w:r>
      <w:r w:rsidRPr="00560C50">
        <w:t>данин имеет право на полную и объективную информацию и на участие в с</w:t>
      </w:r>
      <w:r w:rsidRPr="00560C50">
        <w:t>о</w:t>
      </w:r>
      <w:r w:rsidRPr="00560C50">
        <w:t>здании информации путем осуществления основных свобод мысли, выражения мнения и убеждений, закрепленных в Конституции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100.</w:t>
      </w:r>
      <w:r w:rsidRPr="00560C50">
        <w:tab/>
        <w:t>Аудиовизуальные средства массовой информации (радио и телевидение) остаются основным носителем ежедневной информации. Поэтому телевизио</w:t>
      </w:r>
      <w:r w:rsidRPr="00560C50">
        <w:t>н</w:t>
      </w:r>
      <w:r w:rsidRPr="00560C50">
        <w:t>ным каналам было настоятельно рекомендовано обеспечить доступ инвалидов к таким программам, как телевизионные новости, ток-шоу и документальные п</w:t>
      </w:r>
      <w:r w:rsidRPr="00560C50">
        <w:t>е</w:t>
      </w:r>
      <w:r w:rsidRPr="00560C50">
        <w:t xml:space="preserve">редачи. Эта доступность стала возможной путем обеспечения перевода на язык жестов. </w:t>
      </w:r>
    </w:p>
    <w:p w:rsidR="00560C50" w:rsidRPr="00560C50" w:rsidRDefault="00560C50" w:rsidP="00560C50">
      <w:pPr>
        <w:pStyle w:val="SingleTxtGR"/>
      </w:pPr>
      <w:r w:rsidRPr="00560C50">
        <w:t>101.</w:t>
      </w:r>
      <w:r w:rsidRPr="00560C50">
        <w:tab/>
        <w:t>Что касается доступа к информации, то государство-участник начинает вводить универсальные обозначения для указания предназначенных для инв</w:t>
      </w:r>
      <w:r w:rsidRPr="00560C50">
        <w:t>а</w:t>
      </w:r>
      <w:r w:rsidRPr="00560C50">
        <w:t>лидов услуг в жилых и общественных зданиях и общественных местах. Панно с указанием этих услуг размещаются таким образом, чтобы их было видно и чт</w:t>
      </w:r>
      <w:r w:rsidRPr="00560C50">
        <w:t>о</w:t>
      </w:r>
      <w:r w:rsidRPr="00560C50">
        <w:t xml:space="preserve">бы те, кто в этом нуждается, могли слышать соответствующую информацию или ознакомиться с ней с помощью азбуки Брайля. Кроме того, государство-участник, в рамках программы </w:t>
      </w:r>
      <w:r w:rsidR="00B9775E">
        <w:t>«</w:t>
      </w:r>
      <w:r w:rsidRPr="00560C50">
        <w:t>Интернет для всех</w:t>
      </w:r>
      <w:r w:rsidR="00B9775E">
        <w:t>»</w:t>
      </w:r>
      <w:r w:rsidRPr="00560C50">
        <w:t>, поставило перед собой з</w:t>
      </w:r>
      <w:r w:rsidRPr="00560C50">
        <w:t>а</w:t>
      </w:r>
      <w:r w:rsidRPr="00560C50">
        <w:t>дачу обеспечить доступ инвалидов к информационно-коммуникационным те</w:t>
      </w:r>
      <w:r w:rsidRPr="00560C50">
        <w:t>х</w:t>
      </w:r>
      <w:r w:rsidRPr="00560C50">
        <w:t xml:space="preserve">нологиям. </w:t>
      </w:r>
    </w:p>
    <w:p w:rsidR="00560C50" w:rsidRPr="00560C50" w:rsidRDefault="00560C50" w:rsidP="00560C50">
      <w:pPr>
        <w:pStyle w:val="SingleTxtGR"/>
      </w:pPr>
      <w:r w:rsidRPr="00560C50">
        <w:t>102.</w:t>
      </w:r>
      <w:r w:rsidRPr="00560C50">
        <w:tab/>
        <w:t>Посягательство на свободу выражения мнения или ее ограничение пр</w:t>
      </w:r>
      <w:r w:rsidRPr="00560C50">
        <w:t>и</w:t>
      </w:r>
      <w:r w:rsidRPr="00560C50">
        <w:t xml:space="preserve">знаны нарушением в статье 388 Уголовного кодекса, в которой говорится, что </w:t>
      </w:r>
      <w:r w:rsidR="00B9775E">
        <w:t>«</w:t>
      </w:r>
      <w:r w:rsidRPr="00560C50">
        <w:t>ограничение по предварительному сговору и с помощью нанесения ударов, физического насилия, насильственных действий иного характера, угроз, д</w:t>
      </w:r>
      <w:r w:rsidRPr="00560C50">
        <w:t>е</w:t>
      </w:r>
      <w:r w:rsidRPr="00560C50">
        <w:t>структивных или унижающих действий, свободы выражения мнения, ассоци</w:t>
      </w:r>
      <w:r w:rsidRPr="00560C50">
        <w:t>а</w:t>
      </w:r>
      <w:r w:rsidRPr="00560C50">
        <w:t>ции и собраний подлежит наказанию в виде тюремного заключения сроком на три года и штрафа в размере 1 000 000 джибутийских франков</w:t>
      </w:r>
      <w:r w:rsidR="00B9775E">
        <w:t>»</w:t>
      </w:r>
      <w:r w:rsidRPr="00560C50">
        <w:t>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22 – Неприкосновенность частной жизни </w:t>
      </w:r>
    </w:p>
    <w:p w:rsidR="00560C50" w:rsidRPr="00560C50" w:rsidRDefault="00560C50" w:rsidP="00560C50">
      <w:pPr>
        <w:pStyle w:val="SingleTxtGR"/>
      </w:pPr>
      <w:r w:rsidRPr="00560C50">
        <w:t>103.</w:t>
      </w:r>
      <w:r w:rsidRPr="00560C50">
        <w:tab/>
        <w:t>Неприкосновенность частной жизни также является конституционным правом каждого человека. Это право, в частности, сформулировано в статье 12 Конституции, которая закрепляет право собственности и неприкосновенность жилища. Отступление от этого принципа или нормы строго ограничено и пр</w:t>
      </w:r>
      <w:r w:rsidRPr="00560C50">
        <w:t>и</w:t>
      </w:r>
      <w:r w:rsidRPr="00560C50">
        <w:t>меняется в отношении конкретных и четко определенных ситуаций. Речь идет о таких ситуациях, как выдача судьей ордера на обыск, возникновение опасности для общества или угрозы смерти. Неприкосновенность частной жизни обесп</w:t>
      </w:r>
      <w:r w:rsidRPr="00560C50">
        <w:t>е</w:t>
      </w:r>
      <w:r w:rsidRPr="00560C50">
        <w:t>чивается также статьей 13 Конституции, которая защищает тайну корреспо</w:t>
      </w:r>
      <w:r w:rsidRPr="00560C50">
        <w:t>н</w:t>
      </w:r>
      <w:r w:rsidRPr="00560C50">
        <w:t>денции и других видов коммуникации.</w:t>
      </w:r>
    </w:p>
    <w:p w:rsidR="00560C50" w:rsidRPr="00560C50" w:rsidRDefault="00560C50" w:rsidP="00560C50">
      <w:pPr>
        <w:pStyle w:val="SingleTxtGR"/>
      </w:pPr>
      <w:r w:rsidRPr="00560C50">
        <w:t>104.</w:t>
      </w:r>
      <w:r w:rsidRPr="00560C50">
        <w:tab/>
        <w:t>С целью обеспечить действенность этих положений и удержать всякого от попытки вмешаться в жизнь других, государство-участник включило в Уг</w:t>
      </w:r>
      <w:r w:rsidRPr="00560C50">
        <w:t>о</w:t>
      </w:r>
      <w:r w:rsidRPr="00560C50">
        <w:t xml:space="preserve">ловный кодекс главу, касающуюся посягательства на личность. В ней, среди прочего, признаются преступными </w:t>
      </w:r>
      <w:r w:rsidR="00B9775E">
        <w:t>«</w:t>
      </w:r>
      <w:r w:rsidRPr="00560C50">
        <w:t>посягательства на неприкосновенность частной жизни и нарушение неприкосновенности жилища</w:t>
      </w:r>
      <w:r w:rsidR="00B9775E">
        <w:t>»</w:t>
      </w:r>
      <w:r w:rsidRPr="00560C50">
        <w:t>. Пострадавший, независимо от того, является ли он инвалидом или нет, может обратиться в суд с иском о возмещении ущерба и требованием принятия любых иных мер, кот</w:t>
      </w:r>
      <w:r w:rsidRPr="00560C50">
        <w:t>о</w:t>
      </w:r>
      <w:r w:rsidRPr="00560C50">
        <w:t>рые он считает необходимыми для прекращения деяний, представляющих с</w:t>
      </w:r>
      <w:r w:rsidRPr="00560C50">
        <w:t>о</w:t>
      </w:r>
      <w:r w:rsidRPr="00560C50">
        <w:t xml:space="preserve">бой посягательство на неприкосновенность его частной жизни. </w:t>
      </w:r>
    </w:p>
    <w:p w:rsidR="00560C50" w:rsidRPr="00B9775E" w:rsidRDefault="00560C50" w:rsidP="00B9775E">
      <w:pPr>
        <w:pStyle w:val="H1GR"/>
      </w:pPr>
      <w:r w:rsidRPr="00B9775E">
        <w:lastRenderedPageBreak/>
        <w:tab/>
      </w:r>
      <w:r w:rsidRPr="00B9775E">
        <w:tab/>
        <w:t xml:space="preserve">Статья 23 – Уважение дома и семьи </w:t>
      </w:r>
    </w:p>
    <w:p w:rsidR="00560C50" w:rsidRPr="00560C50" w:rsidRDefault="00560C50" w:rsidP="00560C50">
      <w:pPr>
        <w:pStyle w:val="SingleTxtGR"/>
      </w:pPr>
      <w:r w:rsidRPr="00560C50">
        <w:t>105.</w:t>
      </w:r>
      <w:r w:rsidRPr="00560C50">
        <w:tab/>
        <w:t>Статья 12 Конституции гарантирует всем неприкосновенность жилища и другого имущества.</w:t>
      </w:r>
    </w:p>
    <w:p w:rsidR="00560C50" w:rsidRPr="00560C50" w:rsidRDefault="00560C50" w:rsidP="00560C50">
      <w:pPr>
        <w:pStyle w:val="SingleTxtGR"/>
      </w:pPr>
      <w:r w:rsidRPr="00560C50">
        <w:t>106.</w:t>
      </w:r>
      <w:r w:rsidRPr="00560C50">
        <w:tab/>
        <w:t>Жилище является неприкосновенным. Обыск по месту жительства может быть осуществлен лишь в тех формах и при соблюдении тех условий, которые предусмотрены законом. Меры, нарушающие неприкосновенность жилища или ограничивающие ее, могут быть приняты лишь в случае возникновения опасн</w:t>
      </w:r>
      <w:r w:rsidRPr="00560C50">
        <w:t>о</w:t>
      </w:r>
      <w:r w:rsidRPr="00560C50">
        <w:t>сти для общества или защиты лиц в случае угрозы смерти.</w:t>
      </w:r>
    </w:p>
    <w:p w:rsidR="00560C50" w:rsidRPr="00560C50" w:rsidRDefault="00560C50" w:rsidP="00560C50">
      <w:pPr>
        <w:pStyle w:val="SingleTxtGR"/>
      </w:pPr>
      <w:r w:rsidRPr="00560C50">
        <w:t>107.</w:t>
      </w:r>
      <w:r w:rsidRPr="00560C50">
        <w:tab/>
        <w:t>Проникновение в жилище других с помощью обманных действий, угроз, насилия или принуждения, за исключением случаев, предусмотренных законом, влечет за собой, согласно статье 471 Уголовного кодекса, наказание в виде т</w:t>
      </w:r>
      <w:r w:rsidRPr="00560C50">
        <w:t>ю</w:t>
      </w:r>
      <w:r w:rsidRPr="00560C50">
        <w:t>ремного заключения сроком на один год и штрафа в размере 200 000 джибути</w:t>
      </w:r>
      <w:r w:rsidRPr="00560C50">
        <w:t>й</w:t>
      </w:r>
      <w:r w:rsidRPr="00560C50">
        <w:t>ских франков.</w:t>
      </w:r>
    </w:p>
    <w:p w:rsidR="00560C50" w:rsidRPr="00560C50" w:rsidRDefault="00560C50" w:rsidP="00560C50">
      <w:pPr>
        <w:pStyle w:val="SingleTxtGR"/>
      </w:pPr>
      <w:r w:rsidRPr="00560C50">
        <w:t>108.</w:t>
      </w:r>
      <w:r w:rsidRPr="00560C50">
        <w:tab/>
        <w:t>Нормы, регулирующие семейные вопросы, предусмотрены Семейным к</w:t>
      </w:r>
      <w:r w:rsidRPr="00560C50">
        <w:t>о</w:t>
      </w:r>
      <w:r w:rsidRPr="00560C50">
        <w:t>дексом, принятым в январе 2002 года. В нем сформулированы принципы орг</w:t>
      </w:r>
      <w:r w:rsidRPr="00560C50">
        <w:t>а</w:t>
      </w:r>
      <w:r w:rsidRPr="00560C50">
        <w:t>низации семейной жизни на условиях уважения религиозных ценностей и тр</w:t>
      </w:r>
      <w:r w:rsidRPr="00560C50">
        <w:t>а</w:t>
      </w:r>
      <w:r w:rsidRPr="00560C50">
        <w:t>диций страны и поставлены следующие задачи: укрепление института семьи и ее религиозных и культурных особенностей; защита единства и согласия семьи, являющейся основной ячейкой общества; определение прав и обязанностей мужа и жены по отношению к их детям; защита детей, а также соблюдение их экономических, социальных и культурных прав в пределах тех ресурсов, кот</w:t>
      </w:r>
      <w:r w:rsidRPr="00560C50">
        <w:t>о</w:t>
      </w:r>
      <w:r w:rsidRPr="00560C50">
        <w:t xml:space="preserve">рыми располагает страна. Инвалиды имеют право создавать семью и наравне с другими свободно решать вопрос о числе детей.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24 – Образование </w:t>
      </w:r>
    </w:p>
    <w:p w:rsidR="00560C50" w:rsidRPr="00560C50" w:rsidRDefault="00560C50" w:rsidP="00560C50">
      <w:pPr>
        <w:pStyle w:val="SingleTxtGR"/>
      </w:pPr>
      <w:r w:rsidRPr="00560C50">
        <w:t>109.</w:t>
      </w:r>
      <w:r w:rsidRPr="00560C50">
        <w:tab/>
        <w:t>Согласно Закону об основных направлениях системы образования, пр</w:t>
      </w:r>
      <w:r w:rsidRPr="00560C50">
        <w:t>и</w:t>
      </w:r>
      <w:r w:rsidRPr="00560C50">
        <w:t>нятому в 2000 году по результатам проведения в 1999 году Национальной ко</w:t>
      </w:r>
      <w:r w:rsidRPr="00560C50">
        <w:t>н</w:t>
      </w:r>
      <w:r w:rsidRPr="00560C50">
        <w:t xml:space="preserve">ференции по вопросам образования, </w:t>
      </w:r>
      <w:r w:rsidR="00B9775E">
        <w:t>«</w:t>
      </w:r>
      <w:r w:rsidRPr="00560C50">
        <w:t>право на образование признается за ка</w:t>
      </w:r>
      <w:r w:rsidRPr="00560C50">
        <w:t>ж</w:t>
      </w:r>
      <w:r w:rsidRPr="00560C50">
        <w:t>дой джибутийкой и каждым джибутийцем без различий по признаку возраста, пола и социального, этнического или религиозного происхождения</w:t>
      </w:r>
      <w:r w:rsidR="00B9775E">
        <w:t>»</w:t>
      </w:r>
      <w:r w:rsidRPr="00560C50">
        <w:t xml:space="preserve"> (статья 4). Кроме того, </w:t>
      </w:r>
      <w:r w:rsidR="00B9775E">
        <w:t>«</w:t>
      </w:r>
      <w:r w:rsidRPr="00560C50">
        <w:t xml:space="preserve">базовое образование является обязательным для детей в возрасте от </w:t>
      </w:r>
      <w:r w:rsidR="00883835">
        <w:t>6</w:t>
      </w:r>
      <w:r w:rsidRPr="00560C50">
        <w:t xml:space="preserve"> до 16 лет</w:t>
      </w:r>
      <w:r w:rsidR="00B9775E">
        <w:t>»</w:t>
      </w:r>
      <w:r w:rsidRPr="00560C50">
        <w:t xml:space="preserve"> (статья 14) и </w:t>
      </w:r>
      <w:r w:rsidR="00B9775E">
        <w:t>«</w:t>
      </w:r>
      <w:r w:rsidRPr="00560C50">
        <w:t>является бесплатным</w:t>
      </w:r>
      <w:r w:rsidR="00B9775E">
        <w:t>»</w:t>
      </w:r>
      <w:r w:rsidRPr="00560C50">
        <w:t xml:space="preserve"> (статья 16). От обязател</w:t>
      </w:r>
      <w:r w:rsidRPr="00560C50">
        <w:t>ь</w:t>
      </w:r>
      <w:r w:rsidRPr="00560C50">
        <w:t>ного школьного образования освобождаются дети-инвалиды, которые не могут обучаться в учебных учреждениях (статья 4).</w:t>
      </w:r>
    </w:p>
    <w:p w:rsidR="00560C50" w:rsidRPr="00560C50" w:rsidRDefault="00560C50" w:rsidP="00560C50">
      <w:pPr>
        <w:pStyle w:val="SingleTxtGR"/>
      </w:pPr>
      <w:r w:rsidRPr="00560C50">
        <w:t>110.</w:t>
      </w:r>
      <w:r w:rsidRPr="00560C50">
        <w:tab/>
        <w:t>Как правило, при записи ребенка в школу родителями его физическое присутствие не требуется. Инвалидность ребенка может быть выявлена после его зачисления. Поэтому выбор относительно того, отдавать ли ребенка-инвалида в школу или нет, принадлежит самим родителям.</w:t>
      </w:r>
    </w:p>
    <w:p w:rsidR="00560C50" w:rsidRPr="00560C50" w:rsidRDefault="00560C50" w:rsidP="00560C50">
      <w:pPr>
        <w:pStyle w:val="SingleTxtGR"/>
      </w:pPr>
      <w:r w:rsidRPr="00560C50">
        <w:t>111.</w:t>
      </w:r>
      <w:r w:rsidRPr="00560C50">
        <w:tab/>
        <w:t>Государство, стремясь развивать инклюзивное школьное образование, выступает за охват школьным обучением детей с особыми образовательными потребностями (ДООП). Это стремление было реализовано в создании на уровне центральной администрации службы, занимающейся образованием д</w:t>
      </w:r>
      <w:r w:rsidRPr="00560C50">
        <w:t>е</w:t>
      </w:r>
      <w:r w:rsidRPr="00560C50">
        <w:t>тей с особыми образовательными потребностями. В задачи этой службы входят:</w:t>
      </w:r>
    </w:p>
    <w:p w:rsidR="00560C50" w:rsidRPr="00560C50" w:rsidRDefault="00560C50" w:rsidP="008F3E5F">
      <w:pPr>
        <w:pStyle w:val="Bullet1GR"/>
      </w:pPr>
      <w:r w:rsidRPr="00560C50">
        <w:t>разработка стратегий охвата школьным обучением детей-инвалидов с особыми образовательными потребностями;</w:t>
      </w:r>
    </w:p>
    <w:p w:rsidR="00560C50" w:rsidRPr="00560C50" w:rsidRDefault="00560C50" w:rsidP="008F3E5F">
      <w:pPr>
        <w:pStyle w:val="Bullet1GR"/>
      </w:pPr>
      <w:r w:rsidRPr="00560C50">
        <w:t xml:space="preserve">мониторинг и координация мероприятий по охвату школьным обучением ДООП; и </w:t>
      </w:r>
    </w:p>
    <w:p w:rsidR="00560C50" w:rsidRPr="00560C50" w:rsidRDefault="00560C50" w:rsidP="008F3E5F">
      <w:pPr>
        <w:pStyle w:val="Bullet1GR"/>
      </w:pPr>
      <w:r w:rsidRPr="00560C50">
        <w:t>привлечение населения и партнеров по вопросам образования к решению проблемы охвата школьным обучением ДООП.</w:t>
      </w:r>
    </w:p>
    <w:p w:rsidR="00560C50" w:rsidRPr="00560C50" w:rsidRDefault="00560C50" w:rsidP="00560C50">
      <w:pPr>
        <w:pStyle w:val="SingleTxtGR"/>
      </w:pPr>
      <w:r w:rsidRPr="00560C50">
        <w:t>112.</w:t>
      </w:r>
      <w:r w:rsidRPr="00560C50">
        <w:tab/>
        <w:t>Дети с незначительными физическими нарушениями или нарушениями опорно-двигательного аппарата посещают школу наравне с другими детьми и получают образование на общих условиях.</w:t>
      </w:r>
    </w:p>
    <w:p w:rsidR="00560C50" w:rsidRPr="00560C50" w:rsidRDefault="00560C50" w:rsidP="00560C50">
      <w:pPr>
        <w:pStyle w:val="SingleTxtGR"/>
      </w:pPr>
      <w:r w:rsidRPr="00560C50">
        <w:lastRenderedPageBreak/>
        <w:t>113.</w:t>
      </w:r>
      <w:r w:rsidRPr="00560C50">
        <w:tab/>
        <w:t>В целях содействия профессиональном</w:t>
      </w:r>
      <w:r w:rsidR="00883835">
        <w:t>у</w:t>
      </w:r>
      <w:r w:rsidRPr="00560C50">
        <w:t xml:space="preserve"> обучению детей с особыми обр</w:t>
      </w:r>
      <w:r w:rsidRPr="00560C50">
        <w:t>а</w:t>
      </w:r>
      <w:r w:rsidRPr="00560C50">
        <w:t>зовательными потребностями государство-участник уделяет особое внимание:</w:t>
      </w:r>
    </w:p>
    <w:p w:rsidR="00560C50" w:rsidRPr="00560C50" w:rsidRDefault="00560C50" w:rsidP="008F3E5F">
      <w:pPr>
        <w:pStyle w:val="Bullet1GR"/>
      </w:pPr>
      <w:r w:rsidRPr="00560C50">
        <w:t>профилактической деятельности и работе с детьми, испытывающими трудности в процессе профессионального обучения, и работе с этими детьми. В связи с этим были подготовлены помощники психологов (5) и специальные педагоги (36) для выявления детей, отсеявшихся из школы, и работы с такими детьми. Были разработаны и изданы два педагогич</w:t>
      </w:r>
      <w:r w:rsidRPr="00560C50">
        <w:t>е</w:t>
      </w:r>
      <w:r w:rsidRPr="00560C50">
        <w:t>ских пособия. Благодаря этому в 2007</w:t>
      </w:r>
      <w:r w:rsidR="008F3E5F">
        <w:t>–</w:t>
      </w:r>
      <w:r w:rsidRPr="00560C50">
        <w:t>2008 годах было выявлено 1 423 учащихся; и</w:t>
      </w:r>
    </w:p>
    <w:p w:rsidR="00560C50" w:rsidRPr="00560C50" w:rsidRDefault="00560C50" w:rsidP="008F3E5F">
      <w:pPr>
        <w:pStyle w:val="Bullet1GR"/>
      </w:pPr>
      <w:r w:rsidRPr="00560C50">
        <w:t>охвату школьным обучением детей с нарушениями опорно-двигательного аппарата и/или сенсорных функций.</w:t>
      </w:r>
    </w:p>
    <w:p w:rsidR="00560C50" w:rsidRPr="00560C50" w:rsidRDefault="00560C50" w:rsidP="00560C50">
      <w:pPr>
        <w:pStyle w:val="SingleTxtGR"/>
      </w:pPr>
      <w:r w:rsidRPr="00560C50">
        <w:t>114.</w:t>
      </w:r>
      <w:r w:rsidRPr="00560C50">
        <w:tab/>
        <w:t>Для детей с нарушениями опорно-двигательного аппарата  были созданы более благоприятные условия в существующих школах и запланировано стро</w:t>
      </w:r>
      <w:r w:rsidRPr="00560C50">
        <w:t>и</w:t>
      </w:r>
      <w:r w:rsidRPr="00560C50">
        <w:t>тельство новых школ. Для детей с нарушениями сенсорных функций, главным образом для слабовидящих и слабослышащих, были подготовлены преподав</w:t>
      </w:r>
      <w:r w:rsidRPr="00560C50">
        <w:t>а</w:t>
      </w:r>
      <w:r w:rsidRPr="00560C50">
        <w:t>тели, владеющие азбукой Брайля и языком жестов.</w:t>
      </w:r>
    </w:p>
    <w:p w:rsidR="00560C50" w:rsidRPr="00560C50" w:rsidRDefault="00560C50" w:rsidP="00560C50">
      <w:pPr>
        <w:pStyle w:val="SingleTxtGR"/>
      </w:pPr>
      <w:r w:rsidRPr="00560C50">
        <w:t>115.</w:t>
      </w:r>
      <w:r w:rsidRPr="00560C50">
        <w:tab/>
        <w:t>Это позволило открыть школу для глухих и слабослышащих детей и шк</w:t>
      </w:r>
      <w:r w:rsidRPr="00560C50">
        <w:t>о</w:t>
      </w:r>
      <w:r w:rsidRPr="00560C50">
        <w:t xml:space="preserve">лу для слабовидящих и слепых детей. Однако такое специальное обучение находится еще в зачаточном состоянии. </w:t>
      </w:r>
    </w:p>
    <w:p w:rsidR="00560C50" w:rsidRPr="00560C50" w:rsidRDefault="00560C50" w:rsidP="00560C50">
      <w:pPr>
        <w:pStyle w:val="SingleTxtGR"/>
      </w:pPr>
      <w:r w:rsidRPr="00560C50">
        <w:t>116.</w:t>
      </w:r>
      <w:r w:rsidRPr="00560C50">
        <w:tab/>
        <w:t>С 2013 года существует школа для слабовидящих в составе двух классов (первый и второй год обучения), которая призвана обеспечить пять классов начального образования с использованием азбуки Брайля. Каждый класс насч</w:t>
      </w:r>
      <w:r w:rsidRPr="00560C50">
        <w:t>и</w:t>
      </w:r>
      <w:r w:rsidRPr="00560C50">
        <w:t>тывает 15 учеников в возрасте от шести до 20 лет, треть которых составляют девочки. Обучение проводится на французском и арабском языках.</w:t>
      </w:r>
    </w:p>
    <w:p w:rsidR="00560C50" w:rsidRPr="00560C50" w:rsidRDefault="00560C50" w:rsidP="00560C50">
      <w:pPr>
        <w:pStyle w:val="SingleTxtGR"/>
      </w:pPr>
      <w:r w:rsidRPr="00560C50">
        <w:t>117.</w:t>
      </w:r>
      <w:r w:rsidRPr="00560C50">
        <w:tab/>
        <w:t>Что касается обучения глухих и слабослышащих детей, то оно имеет б</w:t>
      </w:r>
      <w:r w:rsidRPr="00560C50">
        <w:t>о</w:t>
      </w:r>
      <w:r w:rsidRPr="00560C50">
        <w:t>лее давнюю историю, поскольку начало вводиться в 2004 году. Появление так</w:t>
      </w:r>
      <w:r w:rsidRPr="00560C50">
        <w:t>о</w:t>
      </w:r>
      <w:r w:rsidRPr="00560C50">
        <w:t>го обучения стало возможным благодаря желанию и стремлению некоторых граждан и родителей добиться конкретной реализации права на образование, которое должен иметь каждый ребенок в соответствии с ратифицированными государством-участником конвенциями, и в частности с Конвенцией о правах ребенка (в 1990 году) и Конвенцией о правах инвалидов (в 2010 году).</w:t>
      </w:r>
    </w:p>
    <w:p w:rsidR="00560C50" w:rsidRPr="00560C50" w:rsidRDefault="00560C50" w:rsidP="00560C50">
      <w:pPr>
        <w:pStyle w:val="SingleTxtGR"/>
      </w:pPr>
      <w:r w:rsidRPr="00560C50">
        <w:t>118.</w:t>
      </w:r>
      <w:r w:rsidRPr="00560C50">
        <w:tab/>
        <w:t>В главном учебном заведении, размещающемся в помещениях Центра защиты детей (ЦЗД – поддерживаемая государством общественная организация, действующая под патронажем супруги Президента), обучаются в общей сло</w:t>
      </w:r>
      <w:r w:rsidRPr="00560C50">
        <w:t>ж</w:t>
      </w:r>
      <w:r w:rsidRPr="00560C50">
        <w:t>ности 119 детей. Оно включает программу начального и среднего образования, т</w:t>
      </w:r>
      <w:r w:rsidR="00883835">
        <w:t>.е. </w:t>
      </w:r>
      <w:r w:rsidRPr="00560C50">
        <w:t>в общей сложности девять классов по 16</w:t>
      </w:r>
      <w:r w:rsidR="008F3E5F">
        <w:t>–</w:t>
      </w:r>
      <w:r w:rsidRPr="00560C50">
        <w:t>18 учащихся в каждом кла</w:t>
      </w:r>
      <w:r w:rsidRPr="00560C50">
        <w:t>с</w:t>
      </w:r>
      <w:r w:rsidRPr="00560C50">
        <w:t xml:space="preserve">се. </w:t>
      </w:r>
    </w:p>
    <w:p w:rsidR="00560C50" w:rsidRPr="00560C50" w:rsidRDefault="00560C50" w:rsidP="00560C50">
      <w:pPr>
        <w:pStyle w:val="SingleTxtGR"/>
      </w:pPr>
      <w:r w:rsidRPr="00560C50">
        <w:t>119.</w:t>
      </w:r>
      <w:r w:rsidRPr="00560C50">
        <w:tab/>
        <w:t xml:space="preserve">Обучением охвачены лица в возрасте от </w:t>
      </w:r>
      <w:r w:rsidR="00883835">
        <w:t>4</w:t>
      </w:r>
      <w:r w:rsidRPr="00560C50">
        <w:t xml:space="preserve"> до 25 лет и старше (при откр</w:t>
      </w:r>
      <w:r w:rsidRPr="00560C50">
        <w:t>ы</w:t>
      </w:r>
      <w:r w:rsidRPr="00560C50">
        <w:t>тии школы в 2004 году все учащиеся, родители которых пожелали отдать их в школу, принимались независимо от возраста).</w:t>
      </w:r>
    </w:p>
    <w:p w:rsidR="00560C50" w:rsidRPr="00560C50" w:rsidRDefault="00560C50" w:rsidP="00560C50">
      <w:pPr>
        <w:pStyle w:val="SingleTxtGR"/>
      </w:pPr>
      <w:r w:rsidRPr="00560C50">
        <w:t>120.</w:t>
      </w:r>
      <w:r w:rsidRPr="00560C50">
        <w:tab/>
        <w:t>Начальная школа была создана при поддержке государства-участника, к</w:t>
      </w:r>
      <w:r w:rsidRPr="00560C50">
        <w:t>о</w:t>
      </w:r>
      <w:r w:rsidRPr="00560C50">
        <w:t>торое предоставило преподавателей и школьное оборудование. В 2015 году насчитывалось 57 учащихся начальной школы</w:t>
      </w:r>
      <w:r w:rsidR="008F3E5F">
        <w:t xml:space="preserve"> и 62 учащихся средней школы (с </w:t>
      </w:r>
      <w:r w:rsidRPr="00560C50">
        <w:t>шестого по третий классы).</w:t>
      </w:r>
    </w:p>
    <w:p w:rsidR="00560C50" w:rsidRPr="00560C50" w:rsidRDefault="00560C50" w:rsidP="00560C50">
      <w:pPr>
        <w:pStyle w:val="SingleTxtGR"/>
      </w:pPr>
      <w:r w:rsidRPr="00560C50">
        <w:t>121.</w:t>
      </w:r>
      <w:r w:rsidRPr="00560C50">
        <w:tab/>
        <w:t>Параллельно с этим ЦЗД обеспечивает профессиональную подготовку своих пансионеров (состоящих в основном из девочек, от которых отказались при рождении, которые остались сиротами или происходят из очень малообе</w:t>
      </w:r>
      <w:r w:rsidRPr="00560C50">
        <w:t>с</w:t>
      </w:r>
      <w:r w:rsidR="00883835">
        <w:t>печенных семей)</w:t>
      </w:r>
      <w:r w:rsidRPr="00560C50">
        <w:t xml:space="preserve"> по таким дисциплинам, как швейное и кондитерское дело, хлебопечение и информатика. Этой подготовкой могут быть охвачены глухие и слабослышащие дети, заинтересованные в профессиональной подготовке. </w:t>
      </w:r>
    </w:p>
    <w:p w:rsidR="00560C50" w:rsidRPr="00560C50" w:rsidRDefault="00560C50" w:rsidP="00560C50">
      <w:pPr>
        <w:pStyle w:val="SingleTxtGR"/>
      </w:pPr>
      <w:r w:rsidRPr="00560C50">
        <w:t>122.</w:t>
      </w:r>
      <w:r w:rsidRPr="00560C50">
        <w:tab/>
        <w:t>В этом учебном заведении в настоящее время ощущается нехватка сурд</w:t>
      </w:r>
      <w:r w:rsidRPr="00560C50">
        <w:t>о</w:t>
      </w:r>
      <w:r w:rsidRPr="00560C50">
        <w:t>педагогов средней школы.</w:t>
      </w:r>
    </w:p>
    <w:p w:rsidR="00560C50" w:rsidRPr="00560C50" w:rsidRDefault="00560C50" w:rsidP="00560C50">
      <w:pPr>
        <w:pStyle w:val="SingleTxtGR"/>
      </w:pPr>
      <w:r w:rsidRPr="00560C50">
        <w:t>123.</w:t>
      </w:r>
      <w:r w:rsidRPr="00560C50">
        <w:tab/>
        <w:t>Начальная школа для глухих и слабослышащих детей, созданная по ин</w:t>
      </w:r>
      <w:r w:rsidRPr="00560C50">
        <w:t>и</w:t>
      </w:r>
      <w:r w:rsidRPr="00560C50">
        <w:t>циативе частного лица, существует также в Али-Сабихе. Эта школа была п</w:t>
      </w:r>
      <w:r w:rsidRPr="00560C50">
        <w:t>о</w:t>
      </w:r>
      <w:r w:rsidRPr="00560C50">
        <w:lastRenderedPageBreak/>
        <w:t>строена в 2006 году на участке, выделенном префектурой. Она включает три класса начальной школы, в которых учится в общей сложности 31 учащийся. Школа функционирует благодаря поддержке благотворительных организаций. По словам руководителя школы, многие дети из малоимущих семей не охвач</w:t>
      </w:r>
      <w:r w:rsidRPr="00560C50">
        <w:t>е</w:t>
      </w:r>
      <w:r w:rsidRPr="00560C50">
        <w:t xml:space="preserve">ны школьным обучением. </w:t>
      </w:r>
    </w:p>
    <w:p w:rsidR="00560C50" w:rsidRPr="00560C50" w:rsidRDefault="00560C50" w:rsidP="00560C50">
      <w:pPr>
        <w:pStyle w:val="SingleTxtGR"/>
      </w:pPr>
      <w:r w:rsidRPr="00560C50">
        <w:t>124.</w:t>
      </w:r>
      <w:r w:rsidRPr="00560C50">
        <w:tab/>
        <w:t>В том же Али-Сабихе в рамках начальной школы Сен-Луи (частной кат</w:t>
      </w:r>
      <w:r w:rsidRPr="00560C50">
        <w:t>о</w:t>
      </w:r>
      <w:r w:rsidRPr="00560C50">
        <w:t xml:space="preserve">лической школы) действует частная школа под названием </w:t>
      </w:r>
      <w:r w:rsidR="00B9775E">
        <w:t>«</w:t>
      </w:r>
      <w:r w:rsidRPr="00560C50">
        <w:t>Школа для всех</w:t>
      </w:r>
      <w:r w:rsidR="00B9775E">
        <w:t>»</w:t>
      </w:r>
      <w:r w:rsidRPr="00560C50">
        <w:t>, которая насчитывает 10 учащихся с особыми образовательными потребностями. Это дети с врожденной умственной отсталостью, которая иногда сопровождае</w:t>
      </w:r>
      <w:r w:rsidRPr="00560C50">
        <w:t>т</w:t>
      </w:r>
      <w:r w:rsidRPr="00560C50">
        <w:t>ся эпилептическими кризисами, и с синдромом Дауна. С ними занимаются три преподавателя, которые помогают им в приобретении навыков поведения в о</w:t>
      </w:r>
      <w:r w:rsidRPr="00560C50">
        <w:t>б</w:t>
      </w:r>
      <w:r w:rsidRPr="00560C50">
        <w:t>ществе и навыков общения, в отработке двигательных функций, в освоении языка и базовых профессиональных навыков. Эти преподаватели, частично прошедшие подготовку в Италии, раз в полгода проходят дополнительную по</w:t>
      </w:r>
      <w:r w:rsidRPr="00560C50">
        <w:t>д</w:t>
      </w:r>
      <w:r w:rsidRPr="00560C50">
        <w:t>готовку, которую проводит группа специалистов из Италии. Эту инициативу, насчитывающую три года, государство-участник будет поощрять и поддерж</w:t>
      </w:r>
      <w:r w:rsidRPr="00560C50">
        <w:t>и</w:t>
      </w:r>
      <w:r w:rsidRPr="00560C50">
        <w:t>вать, с тем чтобы аналогичные инициативы появлялись и в других регионах.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25 </w:t>
      </w:r>
      <w:r w:rsidR="00F77CBE">
        <w:t>–</w:t>
      </w:r>
      <w:r w:rsidRPr="00B9775E">
        <w:t xml:space="preserve"> Здоровье</w:t>
      </w:r>
    </w:p>
    <w:p w:rsidR="00560C50" w:rsidRPr="00560C50" w:rsidRDefault="00560C50" w:rsidP="00560C50">
      <w:pPr>
        <w:pStyle w:val="SingleTxtGR"/>
      </w:pPr>
      <w:r w:rsidRPr="00560C50">
        <w:t>125.</w:t>
      </w:r>
      <w:r w:rsidRPr="00560C50">
        <w:tab/>
        <w:t>В статье 1 Закона от 3 июля 1999 года о политике в области здравоохр</w:t>
      </w:r>
      <w:r w:rsidRPr="00560C50">
        <w:t>а</w:t>
      </w:r>
      <w:r w:rsidR="00883835">
        <w:t>нения</w:t>
      </w:r>
      <w:r w:rsidRPr="00560C50">
        <w:t xml:space="preserve"> дает</w:t>
      </w:r>
      <w:r w:rsidR="00883835">
        <w:t>ся определение понятия здоровья</w:t>
      </w:r>
      <w:r w:rsidRPr="00560C50">
        <w:t xml:space="preserve"> как </w:t>
      </w:r>
      <w:r w:rsidR="00B9775E">
        <w:t>«</w:t>
      </w:r>
      <w:r w:rsidRPr="00560C50">
        <w:t>состояния полного физич</w:t>
      </w:r>
      <w:r w:rsidRPr="00560C50">
        <w:t>е</w:t>
      </w:r>
      <w:r w:rsidRPr="00560C50">
        <w:t>ского, душевного и социального благополучия, а не только отсутствия болезни и физических дефектов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126.</w:t>
      </w:r>
      <w:r w:rsidRPr="00560C50">
        <w:tab/>
        <w:t xml:space="preserve">Согласно статье 2, </w:t>
      </w:r>
      <w:r w:rsidR="00B9775E">
        <w:t>«</w:t>
      </w:r>
      <w:r w:rsidRPr="00560C50">
        <w:t>право на здоровье признается для всех</w:t>
      </w:r>
      <w:r w:rsidR="00B9775E">
        <w:t>»</w:t>
      </w:r>
      <w:r w:rsidRPr="00560C50">
        <w:t xml:space="preserve"> и </w:t>
      </w:r>
      <w:r w:rsidR="00B9775E">
        <w:t>«</w:t>
      </w:r>
      <w:r w:rsidRPr="00560C50">
        <w:t>гарант</w:t>
      </w:r>
      <w:r w:rsidRPr="00560C50">
        <w:t>и</w:t>
      </w:r>
      <w:r w:rsidRPr="00560C50">
        <w:t>рование этого права является важнейшей задачей государства, которое прин</w:t>
      </w:r>
      <w:r w:rsidRPr="00560C50">
        <w:t>и</w:t>
      </w:r>
      <w:r w:rsidRPr="00560C50">
        <w:t>мает принципы и направляет необходимые ресурсы для выполнения этой зад</w:t>
      </w:r>
      <w:r w:rsidRPr="00560C50">
        <w:t>а</w:t>
      </w:r>
      <w:r w:rsidRPr="00560C50">
        <w:t>чи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127.</w:t>
      </w:r>
      <w:r w:rsidRPr="00560C50">
        <w:tab/>
        <w:t xml:space="preserve">В статье 3 отменяется принцип бесплатного медицинского обслуживания и провозглашается </w:t>
      </w:r>
      <w:r w:rsidR="00B9775E">
        <w:t>«</w:t>
      </w:r>
      <w:r w:rsidRPr="00560C50">
        <w:t>принцип солидарности и равенства всех в отношении гос</w:t>
      </w:r>
      <w:r w:rsidRPr="00560C50">
        <w:t>у</w:t>
      </w:r>
      <w:r w:rsidRPr="00560C50">
        <w:t>дарственных расходов на здравоохранение: каждый должен участвовать в п</w:t>
      </w:r>
      <w:r w:rsidRPr="00560C50">
        <w:t>о</w:t>
      </w:r>
      <w:r w:rsidRPr="00560C50">
        <w:t>крытии этих расходов в меру тех средств, которыми он располагает. Для ч</w:t>
      </w:r>
      <w:r w:rsidRPr="00560C50">
        <w:t>а</w:t>
      </w:r>
      <w:r w:rsidRPr="00560C50">
        <w:t>стичного покрытия расходов на здравоохранение создана расширенная система участия, охватывающая всех бенефициаров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128.</w:t>
      </w:r>
      <w:r w:rsidRPr="00560C50">
        <w:tab/>
        <w:t>При этом, согласно статьям 4 и 5 указанного закона, особая помощь предоставляется детям, матерям, инвалидам, наиболее уязвимым группам нас</w:t>
      </w:r>
      <w:r w:rsidRPr="00560C50">
        <w:t>е</w:t>
      </w:r>
      <w:r w:rsidRPr="00560C50">
        <w:t>ления и жертвам стихийных бедствий.</w:t>
      </w:r>
    </w:p>
    <w:p w:rsidR="00560C50" w:rsidRPr="00560C50" w:rsidRDefault="00560C50" w:rsidP="00560C50">
      <w:pPr>
        <w:pStyle w:val="SingleTxtGR"/>
      </w:pPr>
      <w:r w:rsidRPr="00560C50">
        <w:t>129.</w:t>
      </w:r>
      <w:r w:rsidRPr="00560C50">
        <w:tab/>
        <w:t>Государство-участник всегда принимало меры профилактики в отнош</w:t>
      </w:r>
      <w:r w:rsidRPr="00560C50">
        <w:t>е</w:t>
      </w:r>
      <w:r w:rsidRPr="00560C50">
        <w:t>нии детей с целью не допустить их инвалидности (в результате полиомиелита и менингита), финансируя Расширенную программу вакцинации или меры бор</w:t>
      </w:r>
      <w:r w:rsidRPr="00560C50">
        <w:t>ь</w:t>
      </w:r>
      <w:r w:rsidRPr="00560C50">
        <w:t>бы с практикой калечения женских половых органов (КЖО) во избежание нег</w:t>
      </w:r>
      <w:r w:rsidRPr="00560C50">
        <w:t>а</w:t>
      </w:r>
      <w:r w:rsidRPr="00560C50">
        <w:t xml:space="preserve">тивных последствий для девочек. </w:t>
      </w:r>
    </w:p>
    <w:p w:rsidR="00560C50" w:rsidRPr="00560C50" w:rsidRDefault="00560C50" w:rsidP="00560C50">
      <w:pPr>
        <w:pStyle w:val="SingleTxtGR"/>
      </w:pPr>
      <w:r w:rsidRPr="00560C50">
        <w:t>130.</w:t>
      </w:r>
      <w:r w:rsidRPr="00560C50">
        <w:tab/>
        <w:t>Ниже приводятся результаты проведенного по всей стране обследования охвата вакцинацией в 2014 году, в том числе в сельских районах.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438"/>
        <w:gridCol w:w="2381"/>
        <w:gridCol w:w="2551"/>
      </w:tblGrid>
      <w:tr w:rsidR="00560C50" w:rsidRPr="008F3E5F" w:rsidTr="008F3E5F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bottom w:val="single" w:sz="12" w:space="0" w:color="auto"/>
            </w:tcBorders>
            <w:shd w:val="clear" w:color="auto" w:fill="auto"/>
          </w:tcPr>
          <w:p w:rsidR="00560C50" w:rsidRPr="008F3E5F" w:rsidRDefault="00560C50" w:rsidP="008F3E5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8F3E5F" w:rsidRDefault="00560C50" w:rsidP="008F3E5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F3E5F">
              <w:rPr>
                <w:i/>
                <w:sz w:val="16"/>
              </w:rPr>
              <w:t>Охват в %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8F3E5F" w:rsidRDefault="00560C50" w:rsidP="008F3E5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F3E5F">
              <w:rPr>
                <w:i/>
                <w:sz w:val="16"/>
              </w:rPr>
              <w:t>Охват в %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auto"/>
            </w:tcBorders>
          </w:tcPr>
          <w:p w:rsidR="00560C50" w:rsidRPr="008F3E5F" w:rsidRDefault="00560C50" w:rsidP="008F3E5F"/>
        </w:tc>
        <w:tc>
          <w:tcPr>
            <w:tcW w:w="2381" w:type="dxa"/>
            <w:tcBorders>
              <w:top w:val="single" w:sz="12" w:space="0" w:color="auto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0,11 месяца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12</w:t>
            </w:r>
            <w:r w:rsidR="008F3E5F">
              <w:t>–</w:t>
            </w:r>
            <w:r w:rsidRPr="008F3E5F">
              <w:t>23 месяца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560C50" w:rsidRPr="008F3E5F" w:rsidRDefault="00560C50" w:rsidP="008F3E5F">
            <w:r w:rsidRPr="008F3E5F">
              <w:t xml:space="preserve">Прививка БЦЖ/прививка </w:t>
            </w:r>
            <w:r w:rsidR="008F3E5F">
              <w:br/>
            </w:r>
            <w:r w:rsidRPr="008F3E5F">
              <w:t xml:space="preserve">от полиомиелита </w:t>
            </w:r>
          </w:p>
        </w:tc>
        <w:tc>
          <w:tcPr>
            <w:tcW w:w="238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99,5</w:t>
            </w:r>
          </w:p>
        </w:tc>
        <w:tc>
          <w:tcPr>
            <w:tcW w:w="255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99,4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560C50" w:rsidRPr="008F3E5F" w:rsidRDefault="00560C50" w:rsidP="008F3E5F">
            <w:r w:rsidRPr="008F3E5F">
              <w:t xml:space="preserve">Прививка ПЕНТА1/прививка </w:t>
            </w:r>
            <w:r w:rsidR="008F3E5F">
              <w:br/>
            </w:r>
            <w:r w:rsidRPr="008F3E5F">
              <w:t>от полиомиелита</w:t>
            </w:r>
          </w:p>
        </w:tc>
        <w:tc>
          <w:tcPr>
            <w:tcW w:w="2381" w:type="dxa"/>
            <w:tcBorders>
              <w:bottom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93,0</w:t>
            </w:r>
          </w:p>
        </w:tc>
        <w:tc>
          <w:tcPr>
            <w:tcW w:w="2551" w:type="dxa"/>
            <w:tcBorders>
              <w:bottom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97,5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</w:tcBorders>
          </w:tcPr>
          <w:p w:rsidR="00560C50" w:rsidRPr="008F3E5F" w:rsidRDefault="00560C50" w:rsidP="008F3E5F">
            <w:r w:rsidRPr="008F3E5F">
              <w:t xml:space="preserve">Прививка ПЕНТА2/ </w:t>
            </w:r>
            <w:r w:rsidR="008F3E5F">
              <w:br/>
            </w:r>
            <w:r w:rsidRPr="008F3E5F">
              <w:t>прививка от полиомиелита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86,1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95,0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</w:tcBorders>
          </w:tcPr>
          <w:p w:rsidR="00560C50" w:rsidRPr="008F3E5F" w:rsidRDefault="00560C50" w:rsidP="008F3E5F">
            <w:r w:rsidRPr="008F3E5F">
              <w:lastRenderedPageBreak/>
              <w:t>Прививка ПЕНТА3/</w:t>
            </w:r>
            <w:r w:rsidR="008F3E5F">
              <w:br/>
            </w:r>
            <w:r w:rsidRPr="008F3E5F">
              <w:t>прививка от полиомиелита</w:t>
            </w:r>
          </w:p>
        </w:tc>
        <w:tc>
          <w:tcPr>
            <w:tcW w:w="2381" w:type="dxa"/>
            <w:tcBorders>
              <w:top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78,0</w:t>
            </w:r>
          </w:p>
        </w:tc>
        <w:tc>
          <w:tcPr>
            <w:tcW w:w="2551" w:type="dxa"/>
            <w:tcBorders>
              <w:top w:val="nil"/>
            </w:tcBorders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90,7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560C50" w:rsidRPr="008F3E5F" w:rsidRDefault="00560C50" w:rsidP="008F3E5F">
            <w:r w:rsidRPr="008F3E5F">
              <w:t>Прививка от кори</w:t>
            </w:r>
          </w:p>
        </w:tc>
        <w:tc>
          <w:tcPr>
            <w:tcW w:w="238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71,2</w:t>
            </w:r>
          </w:p>
        </w:tc>
        <w:tc>
          <w:tcPr>
            <w:tcW w:w="255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83,1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560C50" w:rsidRPr="008F3E5F" w:rsidRDefault="00560C50" w:rsidP="008F3E5F">
            <w:r w:rsidRPr="008F3E5F">
              <w:t xml:space="preserve">Полностью охвачены </w:t>
            </w:r>
            <w:r w:rsidR="008F3E5F">
              <w:br/>
            </w:r>
            <w:r w:rsidRPr="008F3E5F">
              <w:t>вакцинацией</w:t>
            </w:r>
          </w:p>
        </w:tc>
        <w:tc>
          <w:tcPr>
            <w:tcW w:w="2381" w:type="dxa"/>
          </w:tcPr>
          <w:p w:rsidR="00560C50" w:rsidRPr="008F3E5F" w:rsidRDefault="008F3E5F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255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82,7</w:t>
            </w:r>
          </w:p>
        </w:tc>
      </w:tr>
      <w:tr w:rsidR="00560C50" w:rsidRPr="008F3E5F" w:rsidTr="008F3E5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560C50" w:rsidRPr="008F3E5F" w:rsidRDefault="00560C50" w:rsidP="008F3E5F">
            <w:r w:rsidRPr="008F3E5F">
              <w:t>Прививка от столбняка (доза 2 и последующие)</w:t>
            </w:r>
          </w:p>
        </w:tc>
        <w:tc>
          <w:tcPr>
            <w:tcW w:w="238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60C50" w:rsidRPr="008F3E5F" w:rsidRDefault="00560C50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58,7</w:t>
            </w:r>
          </w:p>
        </w:tc>
      </w:tr>
    </w:tbl>
    <w:p w:rsidR="00560C50" w:rsidRPr="00560C50" w:rsidRDefault="00560C50" w:rsidP="008F3E5F">
      <w:pPr>
        <w:pStyle w:val="SingleTxtGR"/>
        <w:spacing w:before="120"/>
      </w:pPr>
      <w:r w:rsidRPr="00560C50">
        <w:t>131.</w:t>
      </w:r>
      <w:r w:rsidRPr="00560C50">
        <w:tab/>
        <w:t>Благодаря предоставлению услуг по охране здоровья школьников гос</w:t>
      </w:r>
      <w:r w:rsidRPr="00560C50">
        <w:t>у</w:t>
      </w:r>
      <w:r w:rsidRPr="00560C50">
        <w:t>дарство-участник осуществляет раннее выявление слабослышащих и слабов</w:t>
      </w:r>
      <w:r w:rsidRPr="00560C50">
        <w:t>и</w:t>
      </w:r>
      <w:r w:rsidRPr="00560C50">
        <w:t>дящих детей.</w:t>
      </w:r>
    </w:p>
    <w:p w:rsidR="00560C50" w:rsidRPr="00560C50" w:rsidRDefault="00560C50" w:rsidP="00560C50">
      <w:pPr>
        <w:pStyle w:val="SingleTxtGR"/>
        <w:rPr>
          <w:u w:val="single"/>
        </w:rPr>
      </w:pPr>
      <w:r w:rsidRPr="00560C50">
        <w:t>132.</w:t>
      </w:r>
      <w:r w:rsidRPr="00560C50">
        <w:tab/>
      </w:r>
      <w:r w:rsidR="006D2914" w:rsidRPr="00560C50">
        <w:t>Несмотря на вышеупомянутые меры</w:t>
      </w:r>
      <w:r w:rsidR="006D2914">
        <w:t>,</w:t>
      </w:r>
      <w:r w:rsidR="006D2914" w:rsidRPr="00560C50">
        <w:t xml:space="preserve"> государство-участник сталкивается с трудностями. </w:t>
      </w:r>
      <w:r w:rsidRPr="00560C50">
        <w:t>Необходимо разработать специальные средства коммуникации с инвалидами. Государство не располагает возможностями для подготовки врачей и других специалистов в области здравоохранения</w:t>
      </w:r>
      <w:r w:rsidR="00883835">
        <w:t>,</w:t>
      </w:r>
      <w:r w:rsidRPr="00560C50">
        <w:t xml:space="preserve"> с тем чтобы обеспечить с</w:t>
      </w:r>
      <w:r w:rsidRPr="00560C50">
        <w:t>о</w:t>
      </w:r>
      <w:r w:rsidRPr="00560C50">
        <w:t>блюдение прав инвалидов. В программах подготовки врачей и среднего мед</w:t>
      </w:r>
      <w:r w:rsidRPr="00560C50">
        <w:t>и</w:t>
      </w:r>
      <w:r w:rsidRPr="00560C50">
        <w:t>цинского персонала права инвалидов по-прежнему не учитываются.</w:t>
      </w:r>
    </w:p>
    <w:p w:rsidR="00560C50" w:rsidRPr="00560C50" w:rsidRDefault="00560C50" w:rsidP="00560C50">
      <w:pPr>
        <w:pStyle w:val="SingleTxtGR"/>
      </w:pPr>
      <w:r w:rsidRPr="00560C50">
        <w:t>133.</w:t>
      </w:r>
      <w:r w:rsidRPr="00560C50">
        <w:tab/>
        <w:t>Психосоциальную поддержку инвалидам в секторах здравоохранения и реабилитации оказывают специалисты, получившие подготовку за границей.</w:t>
      </w:r>
    </w:p>
    <w:p w:rsidR="00560C50" w:rsidRPr="00560C50" w:rsidRDefault="00560C50" w:rsidP="00560C50">
      <w:pPr>
        <w:pStyle w:val="SingleTxtGR"/>
      </w:pPr>
      <w:r w:rsidRPr="00560C50">
        <w:t>134.</w:t>
      </w:r>
      <w:r w:rsidRPr="00560C50">
        <w:tab/>
        <w:t>Психически больным людям, не способным принимать самостоятельные решения, помогают их близкие.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>Статья 27 – Труд и занятость</w:t>
      </w:r>
    </w:p>
    <w:p w:rsidR="00560C50" w:rsidRPr="00560C50" w:rsidRDefault="00560C50" w:rsidP="00560C50">
      <w:pPr>
        <w:pStyle w:val="SingleTxtGR"/>
      </w:pPr>
      <w:r w:rsidRPr="00560C50">
        <w:t>135.</w:t>
      </w:r>
      <w:r w:rsidRPr="00560C50">
        <w:tab/>
        <w:t xml:space="preserve">Государство-участник с 2006 года вносит в социальное законодательство положения, защищающие работающих инвалидов. Права инвалидов в сфере труда регламентируются главой III части III Трудового кодекса, озаглавленной </w:t>
      </w:r>
      <w:r w:rsidR="00B9775E">
        <w:t>«</w:t>
      </w:r>
      <w:r w:rsidRPr="00560C50">
        <w:t>Особые положения, касающиеся занятости инвалидов</w:t>
      </w:r>
      <w:r w:rsidR="00B9775E">
        <w:t>»</w:t>
      </w:r>
      <w:r w:rsidRPr="00560C50">
        <w:t>. В этих особых пол</w:t>
      </w:r>
      <w:r w:rsidRPr="00560C50">
        <w:t>о</w:t>
      </w:r>
      <w:r w:rsidRPr="00560C50">
        <w:t>жениях впервые вводится определение работающего инвалида, которым, с</w:t>
      </w:r>
      <w:r w:rsidRPr="00560C50">
        <w:t>о</w:t>
      </w:r>
      <w:r w:rsidRPr="00560C50">
        <w:t xml:space="preserve">гласно статье 118 Трудового кодекса, является </w:t>
      </w:r>
      <w:r w:rsidR="00B9775E">
        <w:t>«</w:t>
      </w:r>
      <w:r w:rsidRPr="00560C50">
        <w:t>любое лицо, возможности кот</w:t>
      </w:r>
      <w:r w:rsidRPr="00560C50">
        <w:t>о</w:t>
      </w:r>
      <w:r w:rsidRPr="00560C50">
        <w:t>рого в вопросах получения или сохранения занятости в действительности огр</w:t>
      </w:r>
      <w:r w:rsidRPr="00560C50">
        <w:t>а</w:t>
      </w:r>
      <w:r w:rsidRPr="00560C50">
        <w:t>ничены вследствие какой-либо неспособности или снижения его физических или умственных способностей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136.</w:t>
      </w:r>
      <w:r w:rsidRPr="00560C50">
        <w:tab/>
        <w:t xml:space="preserve"> Однако это определение не в полной мере соответствует определению, которое дается в статье 1 Конвенции о правах инвалидов. Это расхождение об</w:t>
      </w:r>
      <w:r w:rsidRPr="00560C50">
        <w:t>ъ</w:t>
      </w:r>
      <w:r w:rsidRPr="00560C50">
        <w:t>ясняется тем, что Трудовой кодекс государства-участника был принят до того, как 3 мая 2008 года вступила в силу Конвенция. Поэтому здесь требуется согл</w:t>
      </w:r>
      <w:r w:rsidRPr="00560C50">
        <w:t>а</w:t>
      </w:r>
      <w:r w:rsidRPr="00560C50">
        <w:t>сование.</w:t>
      </w:r>
    </w:p>
    <w:p w:rsidR="00560C50" w:rsidRPr="00560C50" w:rsidRDefault="00560C50" w:rsidP="00560C50">
      <w:pPr>
        <w:pStyle w:val="SingleTxtGR"/>
      </w:pPr>
      <w:r w:rsidRPr="00560C50">
        <w:t>137.</w:t>
      </w:r>
      <w:r w:rsidRPr="00560C50">
        <w:tab/>
        <w:t>Работники, признанные инвалидами, получают документ, удостоверя</w:t>
      </w:r>
      <w:r w:rsidRPr="00560C50">
        <w:t>ю</w:t>
      </w:r>
      <w:r w:rsidRPr="00560C50">
        <w:t>щий их состояние. Права инвалидов, естественно, включают также право не подвергаться дискриминации в сравнении с другими работниками. Вопрос о дискриминации рассматривается в статье 117 Трудового кодекса, в которой г</w:t>
      </w:r>
      <w:r w:rsidRPr="00560C50">
        <w:t>о</w:t>
      </w:r>
      <w:r w:rsidRPr="00560C50">
        <w:t xml:space="preserve">ворится, что </w:t>
      </w:r>
      <w:r w:rsidR="00B9775E">
        <w:t>«</w:t>
      </w:r>
      <w:r w:rsidRPr="00560C50">
        <w:t>инвалиды не должны подвергаться никакой дискриминации в сфере занятости</w:t>
      </w:r>
      <w:r w:rsidR="00B9775E">
        <w:t>»</w:t>
      </w:r>
      <w:r w:rsidRPr="00560C50">
        <w:t>.</w:t>
      </w:r>
    </w:p>
    <w:p w:rsidR="00560C50" w:rsidRPr="00560C50" w:rsidRDefault="00560C50" w:rsidP="00560C50">
      <w:pPr>
        <w:pStyle w:val="SingleTxtGR"/>
      </w:pPr>
      <w:r w:rsidRPr="00560C50">
        <w:t>138.</w:t>
      </w:r>
      <w:r w:rsidRPr="00560C50">
        <w:tab/>
        <w:t>Кроме того, государство-участник разрабатывает проект указа, призва</w:t>
      </w:r>
      <w:r w:rsidRPr="00560C50">
        <w:t>н</w:t>
      </w:r>
      <w:r w:rsidRPr="00560C50">
        <w:t>ного усилить вышеописанное законодательство, касающееся сферы труда. Пр</w:t>
      </w:r>
      <w:r w:rsidRPr="00560C50">
        <w:t>о</w:t>
      </w:r>
      <w:r w:rsidRPr="00560C50">
        <w:t>ект указа уже одобрен заинтересованными сторонами: профсоюзами работод</w:t>
      </w:r>
      <w:r w:rsidRPr="00560C50">
        <w:t>а</w:t>
      </w:r>
      <w:r w:rsidRPr="00560C50">
        <w:t>телей и наемных работников, а также организациями инвалидов.</w:t>
      </w:r>
    </w:p>
    <w:p w:rsidR="00560C50" w:rsidRPr="00560C50" w:rsidRDefault="00560C50" w:rsidP="00560C50">
      <w:pPr>
        <w:pStyle w:val="SingleTxtGR"/>
      </w:pPr>
      <w:r w:rsidRPr="00560C50">
        <w:t>139.</w:t>
      </w:r>
      <w:r w:rsidRPr="00560C50">
        <w:tab/>
        <w:t xml:space="preserve">В этом проекте регламентирующего документа устанавливается процент инвалидов, который, согласно ниже приведенной таблице, должно принять на работу каждое предприятие. 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560C50" w:rsidRPr="008F3E5F" w:rsidTr="008F3E5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60C50" w:rsidRPr="008F3E5F" w:rsidRDefault="00560C50" w:rsidP="008F3E5F">
            <w:pPr>
              <w:spacing w:before="80" w:after="80" w:line="200" w:lineRule="exact"/>
              <w:rPr>
                <w:i/>
                <w:sz w:val="16"/>
              </w:rPr>
            </w:pPr>
            <w:r w:rsidRPr="008F3E5F">
              <w:rPr>
                <w:i/>
                <w:sz w:val="16"/>
              </w:rPr>
              <w:lastRenderedPageBreak/>
              <w:t>Количество занятых на предприятии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60C50" w:rsidRPr="008F3E5F" w:rsidRDefault="00560C50" w:rsidP="008F3E5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F3E5F">
              <w:rPr>
                <w:i/>
                <w:sz w:val="16"/>
              </w:rPr>
              <w:t>Процент работающих инвалидов</w:t>
            </w:r>
          </w:p>
        </w:tc>
      </w:tr>
      <w:tr w:rsidR="00560C50" w:rsidRPr="008F3E5F" w:rsidTr="008F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auto"/>
            </w:tcBorders>
            <w:noWrap/>
            <w:hideMark/>
          </w:tcPr>
          <w:p w:rsidR="00560C50" w:rsidRPr="008F3E5F" w:rsidRDefault="00560C50" w:rsidP="006D2914">
            <w:r w:rsidRPr="008F3E5F">
              <w:t>50</w:t>
            </w:r>
            <w:r w:rsidR="006D2914">
              <w:t>–</w:t>
            </w:r>
            <w:r w:rsidRPr="008F3E5F">
              <w:t>100 работников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noWrap/>
            <w:hideMark/>
          </w:tcPr>
          <w:p w:rsidR="00560C50" w:rsidRPr="008F3E5F" w:rsidRDefault="00B30587" w:rsidP="008F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60C50" w:rsidRPr="008F3E5F">
              <w:t>%</w:t>
            </w:r>
          </w:p>
        </w:tc>
      </w:tr>
      <w:tr w:rsidR="00560C50" w:rsidRPr="008F3E5F" w:rsidTr="008F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:rsidR="00560C50" w:rsidRPr="008F3E5F" w:rsidRDefault="00560C50" w:rsidP="006D2914">
            <w:r w:rsidRPr="008F3E5F">
              <w:t>100</w:t>
            </w:r>
            <w:r w:rsidR="006D2914">
              <w:t>–</w:t>
            </w:r>
            <w:r w:rsidRPr="008F3E5F">
              <w:t>500 работников</w:t>
            </w:r>
          </w:p>
        </w:tc>
        <w:tc>
          <w:tcPr>
            <w:tcW w:w="3686" w:type="dxa"/>
            <w:noWrap/>
            <w:hideMark/>
          </w:tcPr>
          <w:p w:rsidR="00560C50" w:rsidRPr="008F3E5F" w:rsidRDefault="00560C50" w:rsidP="00B30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3%</w:t>
            </w:r>
          </w:p>
        </w:tc>
      </w:tr>
      <w:tr w:rsidR="00560C50" w:rsidRPr="008F3E5F" w:rsidTr="008F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:rsidR="00560C50" w:rsidRPr="008F3E5F" w:rsidRDefault="00560C50" w:rsidP="008F3E5F">
            <w:r w:rsidRPr="008F3E5F">
              <w:t xml:space="preserve">500 и более работников </w:t>
            </w:r>
          </w:p>
        </w:tc>
        <w:tc>
          <w:tcPr>
            <w:tcW w:w="3686" w:type="dxa"/>
            <w:noWrap/>
            <w:hideMark/>
          </w:tcPr>
          <w:p w:rsidR="00560C50" w:rsidRPr="008F3E5F" w:rsidRDefault="00560C50" w:rsidP="00B30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5F">
              <w:t>5%</w:t>
            </w:r>
          </w:p>
        </w:tc>
      </w:tr>
    </w:tbl>
    <w:p w:rsidR="00560C50" w:rsidRPr="00560C50" w:rsidRDefault="00560C50" w:rsidP="00B30587">
      <w:pPr>
        <w:pStyle w:val="SingleTxtGR"/>
        <w:spacing w:before="120"/>
      </w:pPr>
      <w:r w:rsidRPr="00560C50">
        <w:t>140.</w:t>
      </w:r>
      <w:r w:rsidRPr="00560C50">
        <w:tab/>
        <w:t>В настоящее время этот процентный показатель не достигнут ни на о</w:t>
      </w:r>
      <w:r w:rsidRPr="00560C50">
        <w:t>д</w:t>
      </w:r>
      <w:r w:rsidRPr="00560C50">
        <w:t xml:space="preserve">ном предприятии. Однако следует отметить, что к этому вопросу привлекается внимание все большего числа работодателей, которые начинают брать на работу инвалидов. </w:t>
      </w:r>
    </w:p>
    <w:p w:rsidR="00560C50" w:rsidRPr="00560C50" w:rsidRDefault="00560C50" w:rsidP="00560C50">
      <w:pPr>
        <w:pStyle w:val="SingleTxtGR"/>
      </w:pPr>
      <w:r w:rsidRPr="00560C50">
        <w:t>141.</w:t>
      </w:r>
      <w:r w:rsidRPr="00560C50">
        <w:tab/>
        <w:t>Проект указа предусматривает также создание системы контроля за кв</w:t>
      </w:r>
      <w:r w:rsidRPr="00560C50">
        <w:t>о</w:t>
      </w:r>
      <w:r w:rsidRPr="00560C50">
        <w:t>тами работающих инвалидов. Каждый работодатель периодически будет направлять в трудовую инспекцию список занятых на его предприятии инвал</w:t>
      </w:r>
      <w:r w:rsidRPr="00560C50">
        <w:t>и</w:t>
      </w:r>
      <w:r w:rsidRPr="00560C50">
        <w:t>дов. Наконец, государство-участник планирует с помощью этого проекта указа создать фонд для финансирования трудоустройства инвалидов.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28 – Достаточный жизненный уровень и социальная защита </w:t>
      </w:r>
    </w:p>
    <w:p w:rsidR="00560C50" w:rsidRPr="00560C50" w:rsidRDefault="00560C50" w:rsidP="00560C50">
      <w:pPr>
        <w:pStyle w:val="SingleTxtGR"/>
      </w:pPr>
      <w:r w:rsidRPr="00560C50">
        <w:t>142.</w:t>
      </w:r>
      <w:r w:rsidRPr="00560C50">
        <w:tab/>
        <w:t>В целях решения проблем, связанных с развитием, государство-участник с конца 1990-х годов занимается разработкой политики и стратегий, которые регулярно подвергаются оценке и корректировке. В июне 2001 года правител</w:t>
      </w:r>
      <w:r w:rsidRPr="00560C50">
        <w:t>ь</w:t>
      </w:r>
      <w:r w:rsidRPr="00560C50">
        <w:t>ство приняло Стратегический документ по сокращению масштабов нищеты (СДСН). В 2008 году государство-участник развернуло Национальную иници</w:t>
      </w:r>
      <w:r w:rsidRPr="00560C50">
        <w:t>а</w:t>
      </w:r>
      <w:r w:rsidRPr="00560C50">
        <w:t>тиву в области социального развития (НИСР), в которой были определены ч</w:t>
      </w:r>
      <w:r w:rsidRPr="00560C50">
        <w:t>е</w:t>
      </w:r>
      <w:r w:rsidRPr="00560C50">
        <w:t>тыре направления действий. Три из этих четырех направлений непосредственно касались повышения уровня жизни населения Джибути и предусматривали сл</w:t>
      </w:r>
      <w:r w:rsidRPr="00560C50">
        <w:t>е</w:t>
      </w:r>
      <w:r w:rsidRPr="00560C50">
        <w:t>дующее:</w:t>
      </w:r>
    </w:p>
    <w:p w:rsidR="00560C50" w:rsidRPr="00560C50" w:rsidRDefault="00B30587" w:rsidP="00560C50">
      <w:pPr>
        <w:pStyle w:val="SingleTxtGR"/>
      </w:pPr>
      <w:r>
        <w:tab/>
      </w:r>
      <w:r w:rsidR="00560C50" w:rsidRPr="00560C50">
        <w:t>a)</w:t>
      </w:r>
      <w:r w:rsidR="00560C50" w:rsidRPr="00560C50">
        <w:tab/>
        <w:t xml:space="preserve">повышение конкурентоспособности страны и создание условий для значительного и устойчивого экономического роста; </w:t>
      </w:r>
    </w:p>
    <w:p w:rsidR="00560C50" w:rsidRPr="00560C50" w:rsidRDefault="00B30587" w:rsidP="00560C50">
      <w:pPr>
        <w:pStyle w:val="SingleTxtGR"/>
      </w:pPr>
      <w:r>
        <w:tab/>
      </w:r>
      <w:r w:rsidR="00560C50" w:rsidRPr="00560C50">
        <w:t>b)</w:t>
      </w:r>
      <w:r w:rsidR="00560C50" w:rsidRPr="00560C50">
        <w:tab/>
        <w:t xml:space="preserve">повышение темпов развития людских ресурсов, а также городских и сельских районов и обеспечение экологической устойчивости; и </w:t>
      </w:r>
    </w:p>
    <w:p w:rsidR="00560C50" w:rsidRPr="00560C50" w:rsidRDefault="00B30587" w:rsidP="00560C50">
      <w:pPr>
        <w:pStyle w:val="SingleTxtGR"/>
      </w:pPr>
      <w:r>
        <w:tab/>
      </w:r>
      <w:r w:rsidR="00560C50" w:rsidRPr="00560C50">
        <w:t>c)</w:t>
      </w:r>
      <w:r w:rsidR="00560C50" w:rsidRPr="00560C50">
        <w:tab/>
        <w:t>сокращение масштабов нищеты и оказание помощи лицам с выс</w:t>
      </w:r>
      <w:r w:rsidR="00560C50" w:rsidRPr="00560C50">
        <w:t>о</w:t>
      </w:r>
      <w:r w:rsidR="00560C50" w:rsidRPr="00560C50">
        <w:t>кой степенью уязвимости и особыми потребностями путем осуществления ц</w:t>
      </w:r>
      <w:r w:rsidR="00560C50" w:rsidRPr="00560C50">
        <w:t>е</w:t>
      </w:r>
      <w:r w:rsidR="00560C50" w:rsidRPr="00560C50">
        <w:t xml:space="preserve">левых программ в интересах зон нищеты и уязвимых слоев общества. </w:t>
      </w:r>
    </w:p>
    <w:p w:rsidR="00560C50" w:rsidRPr="00560C50" w:rsidRDefault="00560C50" w:rsidP="00560C50">
      <w:pPr>
        <w:pStyle w:val="SingleTxtGR"/>
      </w:pPr>
      <w:r w:rsidRPr="00560C50">
        <w:t>143.</w:t>
      </w:r>
      <w:r w:rsidRPr="00560C50">
        <w:tab/>
        <w:t>Как можно отметить, последнее направление связано исключительно с поддержкой различных программ в интересах уязвимых лиц, включая инвал</w:t>
      </w:r>
      <w:r w:rsidRPr="00560C50">
        <w:t>и</w:t>
      </w:r>
      <w:r w:rsidRPr="00560C50">
        <w:t>дов.</w:t>
      </w:r>
    </w:p>
    <w:p w:rsidR="00560C50" w:rsidRPr="00560C50" w:rsidRDefault="00560C50" w:rsidP="00560C50">
      <w:pPr>
        <w:pStyle w:val="SingleTxtGR"/>
      </w:pPr>
      <w:r w:rsidRPr="00560C50">
        <w:t>144.</w:t>
      </w:r>
      <w:r w:rsidRPr="00560C50">
        <w:tab/>
        <w:t xml:space="preserve">Реализация НИСР завершилась в 2012 году, а в 2013 году государство-участник разработало гораздо более амбициозную стратегию под названием </w:t>
      </w:r>
      <w:r w:rsidR="00B9775E">
        <w:t>«</w:t>
      </w:r>
      <w:r w:rsidRPr="00560C50">
        <w:t>Видение 2035</w:t>
      </w:r>
      <w:r w:rsidR="00B9775E">
        <w:t>»</w:t>
      </w:r>
      <w:r w:rsidRPr="00560C50">
        <w:t>. Основная цель этой стратегии состоит в повышении уровня жизни всех категорий населения. Добиться осуществления этой цели госуда</w:t>
      </w:r>
      <w:r w:rsidRPr="00560C50">
        <w:t>р</w:t>
      </w:r>
      <w:r w:rsidRPr="00560C50">
        <w:t>ство-участник рассчитывает с помощью двух факторов: экономического роста и человеческого капитала.</w:t>
      </w:r>
    </w:p>
    <w:p w:rsidR="00560C50" w:rsidRPr="00560C50" w:rsidRDefault="00560C50" w:rsidP="00560C50">
      <w:pPr>
        <w:pStyle w:val="SingleTxtGR"/>
      </w:pPr>
      <w:r w:rsidRPr="00560C50">
        <w:t>145.</w:t>
      </w:r>
      <w:r w:rsidRPr="00560C50">
        <w:tab/>
        <w:t>Параллельно для реализации этих различных стратегий государство-участник с течением времени создало серьезную институциональную базу, включающую, в частности, ГСНС, НАТППТ, АСРД и Фонд национальной сол</w:t>
      </w:r>
      <w:r w:rsidRPr="00560C50">
        <w:t>и</w:t>
      </w:r>
      <w:r w:rsidRPr="00560C50">
        <w:t xml:space="preserve">дарности. </w:t>
      </w:r>
    </w:p>
    <w:p w:rsidR="00560C50" w:rsidRPr="00560C50" w:rsidRDefault="00560C50" w:rsidP="00560C50">
      <w:pPr>
        <w:pStyle w:val="SingleTxtGR"/>
      </w:pPr>
      <w:r w:rsidRPr="00560C50">
        <w:t>146.</w:t>
      </w:r>
      <w:r w:rsidRPr="00560C50">
        <w:tab/>
        <w:t>Среди мер, принимаемых с целью обеспечения достойной жизни инвал</w:t>
      </w:r>
      <w:r w:rsidRPr="00560C50">
        <w:t>и</w:t>
      </w:r>
      <w:r w:rsidRPr="00560C50">
        <w:t>дов, можно назвать следующие:</w:t>
      </w:r>
    </w:p>
    <w:p w:rsidR="00560C50" w:rsidRPr="00560C50" w:rsidRDefault="00560C50" w:rsidP="00B30587">
      <w:pPr>
        <w:pStyle w:val="Bullet1GR"/>
      </w:pPr>
      <w:r w:rsidRPr="00560C50">
        <w:t xml:space="preserve">помощь организациям инвалидов; в качестве примера можно привести поддержку, оказываемую государством-участником Ассоциации </w:t>
      </w:r>
      <w:r w:rsidR="00B9775E">
        <w:t>«</w:t>
      </w:r>
      <w:r w:rsidRPr="00560C50">
        <w:t>Жить полной жизнью</w:t>
      </w:r>
      <w:r w:rsidR="00B9775E">
        <w:t>»</w:t>
      </w:r>
      <w:r w:rsidRPr="00560C50">
        <w:t>. Государство-участник любезно предоставило ей гос</w:t>
      </w:r>
      <w:r w:rsidRPr="00560C50">
        <w:t>у</w:t>
      </w:r>
      <w:r w:rsidRPr="00560C50">
        <w:lastRenderedPageBreak/>
        <w:t>дарственное помещение. Это помещение было преобразовано в центр по делам инвалидов, и государство оплачивает его расходы на воду и эле</w:t>
      </w:r>
      <w:r w:rsidRPr="00560C50">
        <w:t>к</w:t>
      </w:r>
      <w:r w:rsidRPr="00560C50">
        <w:t>тричество;</w:t>
      </w:r>
    </w:p>
    <w:p w:rsidR="00560C50" w:rsidRPr="00560C50" w:rsidRDefault="00560C50" w:rsidP="00B30587">
      <w:pPr>
        <w:pStyle w:val="Bullet1GR"/>
      </w:pPr>
      <w:r w:rsidRPr="00560C50">
        <w:t>программа микрокредитования, призванная повысить уровень жизни нуждающегося населения, с уделением первоочередного внимания инв</w:t>
      </w:r>
      <w:r w:rsidRPr="00560C50">
        <w:t>а</w:t>
      </w:r>
      <w:r w:rsidRPr="00560C50">
        <w:t>лидам (приносящие доход виды деятельности: мелкая торговля, орган</w:t>
      </w:r>
      <w:r w:rsidRPr="00560C50">
        <w:t>и</w:t>
      </w:r>
      <w:r w:rsidRPr="00560C50">
        <w:t>зация работы телефонных кабин, небольшие рестораны);</w:t>
      </w:r>
    </w:p>
    <w:p w:rsidR="00560C50" w:rsidRPr="00560C50" w:rsidRDefault="00560C50" w:rsidP="00B30587">
      <w:pPr>
        <w:pStyle w:val="Bullet1GR"/>
      </w:pPr>
      <w:r w:rsidRPr="00560C50">
        <w:t>проект по оказанию поддержки студентам-инвалидам, получающим еж</w:t>
      </w:r>
      <w:r w:rsidRPr="00560C50">
        <w:t>е</w:t>
      </w:r>
      <w:r w:rsidR="00883835">
        <w:t>месячную стипендию в размере 15</w:t>
      </w:r>
      <w:r w:rsidRPr="00560C50">
        <w:t> 000 джибутийских франков. Госуда</w:t>
      </w:r>
      <w:r w:rsidRPr="00560C50">
        <w:t>р</w:t>
      </w:r>
      <w:r w:rsidRPr="00560C50">
        <w:t>ство-участник предоставляет им также вычислительную технику (порт</w:t>
      </w:r>
      <w:r w:rsidRPr="00560C50">
        <w:t>а</w:t>
      </w:r>
      <w:r w:rsidRPr="00560C50">
        <w:t>тивные компьютеры). Цель этого проекта состоит в расширении прав и возможностей и улучшении социального сопровождения студентов-инвалидов с нарушениями опорно-двигательного аппарата, с тем чтобы они получили доступ в высшие учебные заведения и возможность их успешно окончить. В 2013 году были проведены первые оценки, которые дали следующие результаты:</w:t>
      </w:r>
    </w:p>
    <w:p w:rsidR="00560C50" w:rsidRPr="00560C50" w:rsidRDefault="00560C50" w:rsidP="00B30587">
      <w:pPr>
        <w:pStyle w:val="Bullet2GR"/>
      </w:pPr>
      <w:r w:rsidRPr="00560C50">
        <w:t xml:space="preserve">наилучшие результаты школьного </w:t>
      </w:r>
      <w:r w:rsidR="00883835">
        <w:t>обучения были отмечены в 2011/12 и 2012/</w:t>
      </w:r>
      <w:r w:rsidRPr="00560C50">
        <w:t>13 учебных годах, поскольку в эти годы в высшие учебные заведения было принято наибольшее число студе</w:t>
      </w:r>
      <w:r w:rsidRPr="00560C50">
        <w:t>н</w:t>
      </w:r>
      <w:r w:rsidRPr="00560C50">
        <w:t xml:space="preserve">тов-инвалидов; </w:t>
      </w:r>
    </w:p>
    <w:p w:rsidR="00560C50" w:rsidRPr="00560C50" w:rsidRDefault="00560C50" w:rsidP="00B30587">
      <w:pPr>
        <w:pStyle w:val="Bullet2GR"/>
      </w:pPr>
      <w:r w:rsidRPr="00560C50">
        <w:t>улучшение интеграции студентов-инвалидов в студенческую жизнь и их социального благополучия было отмечено и подтверждено другими студентами;</w:t>
      </w:r>
    </w:p>
    <w:p w:rsidR="00560C50" w:rsidRPr="00560C50" w:rsidRDefault="00560C50" w:rsidP="00B30587">
      <w:pPr>
        <w:pStyle w:val="Bullet2GR"/>
      </w:pPr>
      <w:r w:rsidRPr="00560C50">
        <w:t>одна студентка, являвшаяся бенефициаром этого проекта, оказалась лучшей в своем выпуске и получила стипендию для продолжения высшего образования во Франции;</w:t>
      </w:r>
    </w:p>
    <w:p w:rsidR="00560C50" w:rsidRPr="00560C50" w:rsidRDefault="00560C50" w:rsidP="00B30587">
      <w:pPr>
        <w:pStyle w:val="Bullet1GR"/>
      </w:pPr>
      <w:r w:rsidRPr="00560C50">
        <w:t>проект распределения швейных машинок среди женщин-инвалидов.</w:t>
      </w:r>
    </w:p>
    <w:p w:rsidR="00560C50" w:rsidRPr="00560C50" w:rsidRDefault="00560C50" w:rsidP="00560C50">
      <w:pPr>
        <w:pStyle w:val="SingleTxtGR"/>
      </w:pPr>
      <w:r w:rsidRPr="00560C50">
        <w:t>147.</w:t>
      </w:r>
      <w:r w:rsidRPr="00560C50">
        <w:tab/>
        <w:t>Что касается социальной защиты, то совсем недавно правительство Дж</w:t>
      </w:r>
      <w:r w:rsidRPr="00560C50">
        <w:t>и</w:t>
      </w:r>
      <w:r w:rsidRPr="00560C50">
        <w:t>бути усовершенствовало свое законодательство в области медико-санитарного обслуживания. Так, например, после принятия нового Закона о всеобщем мед</w:t>
      </w:r>
      <w:r w:rsidRPr="00560C50">
        <w:t>и</w:t>
      </w:r>
      <w:r w:rsidRPr="00560C50">
        <w:t>цинском страховании (ВМС) инвалиды смогут стать бенефициарами Програ</w:t>
      </w:r>
      <w:r w:rsidRPr="00560C50">
        <w:t>м</w:t>
      </w:r>
      <w:r w:rsidRPr="00560C50">
        <w:t>мы социального медицинского страхования (ПСМС). По этой программе уязв</w:t>
      </w:r>
      <w:r w:rsidRPr="00560C50">
        <w:t>и</w:t>
      </w:r>
      <w:r w:rsidRPr="00560C50">
        <w:t>мые лица, к числу которых относятся инвалиды, освобождаются от оплаты м</w:t>
      </w:r>
      <w:r w:rsidRPr="00560C50">
        <w:t>е</w:t>
      </w:r>
      <w:r w:rsidRPr="00560C50">
        <w:t>дицинских расходов.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29 – Участие в политической и общественной жизни </w:t>
      </w:r>
    </w:p>
    <w:p w:rsidR="00560C50" w:rsidRPr="00560C50" w:rsidRDefault="00560C50" w:rsidP="00560C50">
      <w:pPr>
        <w:pStyle w:val="SingleTxtGR"/>
      </w:pPr>
      <w:r w:rsidRPr="00560C50">
        <w:t>148.</w:t>
      </w:r>
      <w:r w:rsidRPr="00560C50">
        <w:tab/>
        <w:t xml:space="preserve">Закон предоставляет право на участие в политической жизни страны всем джибутийцам в целом, включая инвалидов. В статье 5 Конституции в связи с этим уточняется, что </w:t>
      </w:r>
      <w:r w:rsidR="00B9775E">
        <w:t>«</w:t>
      </w:r>
      <w:r w:rsidRPr="00560C50">
        <w:t>все взрослые граждане Джибути обоего пола, пользу</w:t>
      </w:r>
      <w:r w:rsidRPr="00560C50">
        <w:t>ю</w:t>
      </w:r>
      <w:r w:rsidRPr="00560C50">
        <w:t>щиеся гражданскими и политическими правами, участвуют в выборах на усл</w:t>
      </w:r>
      <w:r w:rsidRPr="00560C50">
        <w:t>о</w:t>
      </w:r>
      <w:r w:rsidRPr="00560C50">
        <w:t>виях, определенных законом</w:t>
      </w:r>
      <w:r w:rsidR="00B9775E">
        <w:t>»</w:t>
      </w:r>
      <w:r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149.</w:t>
      </w:r>
      <w:r w:rsidRPr="00560C50">
        <w:tab/>
        <w:t xml:space="preserve">Помимо этой гарантии, предусмотренной Конституцией, в 2002 году наша страна ратифицировала Пакт о гражданских и политических правах и тем самым обязалась предоставить каждому гражданину: </w:t>
      </w:r>
    </w:p>
    <w:p w:rsidR="00560C50" w:rsidRPr="00560C50" w:rsidRDefault="00B30587" w:rsidP="00B30587">
      <w:pPr>
        <w:pStyle w:val="SingleTxtGR"/>
        <w:ind w:left="1701" w:hanging="567"/>
      </w:pPr>
      <w:r>
        <w:tab/>
      </w:r>
      <w:r w:rsidR="00B9775E">
        <w:t>«</w:t>
      </w:r>
      <w:r w:rsidR="00560C50" w:rsidRPr="00560C50">
        <w:t>без какой бы то ни было дискриминации, упоминаемой в статье 2, и без необоснованных ограничений право и возможность:</w:t>
      </w:r>
    </w:p>
    <w:p w:rsidR="00560C50" w:rsidRPr="00560C50" w:rsidRDefault="00B30587" w:rsidP="00B30587">
      <w:pPr>
        <w:pStyle w:val="SingleTxtGR"/>
        <w:ind w:left="1701" w:hanging="567"/>
      </w:pPr>
      <w:r>
        <w:tab/>
      </w:r>
      <w:r>
        <w:tab/>
      </w:r>
      <w:r w:rsidR="00560C50" w:rsidRPr="00560C50">
        <w:t>a)</w:t>
      </w:r>
      <w:r w:rsidR="00560C50" w:rsidRPr="00560C50">
        <w:tab/>
        <w:t>принимать участие в ведении государственных дел как неп</w:t>
      </w:r>
      <w:r w:rsidR="00560C50" w:rsidRPr="00560C50">
        <w:t>о</w:t>
      </w:r>
      <w:r w:rsidR="00560C50" w:rsidRPr="00560C50">
        <w:t>средственно, так и через посредство свободно выбранных представит</w:t>
      </w:r>
      <w:r w:rsidR="00560C50" w:rsidRPr="00560C50">
        <w:t>е</w:t>
      </w:r>
      <w:r w:rsidR="00560C50" w:rsidRPr="00560C50">
        <w:t>лей;</w:t>
      </w:r>
    </w:p>
    <w:p w:rsidR="00560C50" w:rsidRPr="00560C50" w:rsidRDefault="00B30587" w:rsidP="00B30587">
      <w:pPr>
        <w:pStyle w:val="SingleTxtGR"/>
        <w:ind w:left="1701" w:hanging="567"/>
      </w:pPr>
      <w:r>
        <w:tab/>
      </w:r>
      <w:r>
        <w:tab/>
      </w:r>
      <w:r w:rsidR="00560C50" w:rsidRPr="00560C50">
        <w:t>b)</w:t>
      </w:r>
      <w:r w:rsidR="00560C50" w:rsidRPr="00560C50">
        <w:tab/>
        <w:t xml:space="preserve">голосовать и быть избранным на подлинных периодических выборах, производимых на основе всеобщего и равного избирательного </w:t>
      </w:r>
      <w:r w:rsidR="00560C50" w:rsidRPr="00560C50">
        <w:lastRenderedPageBreak/>
        <w:t>права при тайном голосовании и обеспечивающих свободное волеизъя</w:t>
      </w:r>
      <w:r w:rsidR="00560C50" w:rsidRPr="00560C50">
        <w:t>в</w:t>
      </w:r>
      <w:r w:rsidR="00560C50" w:rsidRPr="00560C50">
        <w:t>ление избирателей;</w:t>
      </w:r>
    </w:p>
    <w:p w:rsidR="00560C50" w:rsidRPr="00560C50" w:rsidRDefault="00B30587" w:rsidP="00B30587">
      <w:pPr>
        <w:pStyle w:val="SingleTxtGR"/>
        <w:ind w:left="1701" w:hanging="567"/>
      </w:pPr>
      <w:r>
        <w:tab/>
      </w:r>
      <w:r>
        <w:tab/>
      </w:r>
      <w:r w:rsidR="00560C50" w:rsidRPr="00560C50">
        <w:t>c)</w:t>
      </w:r>
      <w:r w:rsidR="00560C50" w:rsidRPr="00560C50">
        <w:tab/>
        <w:t>допускаться в своей стране на общих условиях равенства к государственной службе</w:t>
      </w:r>
      <w:r w:rsidR="00B9775E">
        <w:t>»</w:t>
      </w:r>
      <w:r w:rsidR="00560C50" w:rsidRPr="00560C50">
        <w:t xml:space="preserve">. </w:t>
      </w:r>
    </w:p>
    <w:p w:rsidR="00560C50" w:rsidRPr="00560C50" w:rsidRDefault="00560C50" w:rsidP="00560C50">
      <w:pPr>
        <w:pStyle w:val="SingleTxtGR"/>
      </w:pPr>
      <w:r w:rsidRPr="00560C50">
        <w:t>150.</w:t>
      </w:r>
      <w:r w:rsidRPr="00560C50">
        <w:tab/>
        <w:t>В 2013 году государство-участник представило Комитету по правам чел</w:t>
      </w:r>
      <w:r w:rsidRPr="00560C50">
        <w:t>о</w:t>
      </w:r>
      <w:r w:rsidRPr="00560C50">
        <w:t>века свой первоначальный доклад об осуществлении Пакта о гражданских и политических правах.</w:t>
      </w:r>
    </w:p>
    <w:p w:rsidR="00560C50" w:rsidRPr="00560C50" w:rsidRDefault="00560C50" w:rsidP="00560C50">
      <w:pPr>
        <w:pStyle w:val="SingleTxtGR"/>
      </w:pPr>
      <w:r w:rsidRPr="00560C50">
        <w:t>151.</w:t>
      </w:r>
      <w:r w:rsidRPr="00560C50">
        <w:tab/>
        <w:t>В то же время следует признать, что действующее законодательство не предусматривает меры или особые положения, позволяющие инвалидам, ос</w:t>
      </w:r>
      <w:r w:rsidRPr="00560C50">
        <w:t>о</w:t>
      </w:r>
      <w:r w:rsidRPr="00560C50">
        <w:t>бенно лицам с психическими нарушениями или нарушениями умственного ра</w:t>
      </w:r>
      <w:r w:rsidRPr="00560C50">
        <w:t>з</w:t>
      </w:r>
      <w:r w:rsidRPr="00560C50">
        <w:t>вития, осуществлять свои гражданские и политические права в полном объеме.</w:t>
      </w:r>
    </w:p>
    <w:p w:rsidR="00560C50" w:rsidRPr="00560C50" w:rsidRDefault="00560C50" w:rsidP="00560C50">
      <w:pPr>
        <w:pStyle w:val="SingleTxtGR"/>
      </w:pPr>
      <w:r w:rsidRPr="00560C50">
        <w:t>152.</w:t>
      </w:r>
      <w:r w:rsidRPr="00560C50">
        <w:tab/>
        <w:t xml:space="preserve">В законе о выборах и на практике при проведении голосования каждому избирателю предоставляется право обратиться к любому человеку по своему выбору или, в отсутствие такого человека, к руководителю избирательного участка. </w:t>
      </w:r>
    </w:p>
    <w:p w:rsidR="00560C50" w:rsidRPr="00560C50" w:rsidRDefault="00560C50" w:rsidP="00560C50">
      <w:pPr>
        <w:pStyle w:val="SingleTxtGR"/>
      </w:pPr>
      <w:r w:rsidRPr="00560C50">
        <w:t>153.</w:t>
      </w:r>
      <w:r w:rsidRPr="00560C50">
        <w:tab/>
        <w:t>Закон гарантирует всем полную доступность процедур, помещений и м</w:t>
      </w:r>
      <w:r w:rsidRPr="00560C50">
        <w:t>а</w:t>
      </w:r>
      <w:r w:rsidRPr="00560C50">
        <w:t>териалов для голосования. На практике инвалидам в осуществлении их права помогают ответственные за проведение выборов должностные лица и работн</w:t>
      </w:r>
      <w:r w:rsidRPr="00560C50">
        <w:t>и</w:t>
      </w:r>
      <w:r w:rsidRPr="00560C50">
        <w:t>ки избирательных участков.</w:t>
      </w:r>
    </w:p>
    <w:p w:rsidR="00560C50" w:rsidRPr="00560C50" w:rsidRDefault="00560C50" w:rsidP="00560C50">
      <w:pPr>
        <w:pStyle w:val="SingleTxtGR"/>
      </w:pPr>
      <w:r w:rsidRPr="00560C50">
        <w:t>154.</w:t>
      </w:r>
      <w:r w:rsidRPr="00560C50">
        <w:tab/>
        <w:t xml:space="preserve">В пункте 2 статьи 15 Конституции 1992 года говорится, что </w:t>
      </w:r>
      <w:r w:rsidR="00B9775E">
        <w:t>«</w:t>
      </w:r>
      <w:r w:rsidRPr="00560C50">
        <w:t>все гра</w:t>
      </w:r>
      <w:r w:rsidRPr="00560C50">
        <w:t>ж</w:t>
      </w:r>
      <w:r w:rsidRPr="00560C50">
        <w:t>дане Джибути имеют право свободно создавать ассоциации и профсоюзы при условии соблюдения формальных требований законов и нормативных актов</w:t>
      </w:r>
      <w:r w:rsidR="00B9775E">
        <w:t>»</w:t>
      </w:r>
      <w:r w:rsidRPr="00560C50">
        <w:t>. Деятельность ассоциаций регламентируется унаследованным от колониальной эпохи законом 1901 года. Таким образом, в соответствии с этими законодател</w:t>
      </w:r>
      <w:r w:rsidRPr="00560C50">
        <w:t>ь</w:t>
      </w:r>
      <w:r w:rsidR="003D7A2E">
        <w:t>ными положениями</w:t>
      </w:r>
      <w:r w:rsidRPr="00560C50">
        <w:t xml:space="preserve"> инвалиды могут объединяться в ассоциации для защиты своих прав на всех уровнях (местном, региональном и общенациональном). Кроме того, как мы уже отмечали, существует весьма значительное число асс</w:t>
      </w:r>
      <w:r w:rsidRPr="00560C50">
        <w:t>о</w:t>
      </w:r>
      <w:r w:rsidRPr="00560C50">
        <w:t>циаций, которые принимают самое активное участие в политической и общ</w:t>
      </w:r>
      <w:r w:rsidRPr="00560C50">
        <w:t>е</w:t>
      </w:r>
      <w:r w:rsidRPr="00560C50">
        <w:t xml:space="preserve">ственной жизни нашей страны. </w:t>
      </w:r>
    </w:p>
    <w:p w:rsidR="00560C50" w:rsidRPr="00560C50" w:rsidRDefault="00560C50" w:rsidP="00560C50">
      <w:pPr>
        <w:pStyle w:val="SingleTxtGR"/>
      </w:pPr>
      <w:r w:rsidRPr="00560C50">
        <w:t>155.</w:t>
      </w:r>
      <w:r w:rsidRPr="00560C50">
        <w:tab/>
        <w:t>Следует, однако, уточнить, что на данный момент нет данных, позволя</w:t>
      </w:r>
      <w:r w:rsidRPr="00560C50">
        <w:t>ю</w:t>
      </w:r>
      <w:r w:rsidRPr="00560C50">
        <w:t>щих определить, в полной ли мере инвалиды осуществляют свое право на уч</w:t>
      </w:r>
      <w:r w:rsidRPr="00560C50">
        <w:t>а</w:t>
      </w:r>
      <w:r w:rsidRPr="00560C50">
        <w:t>стие в политической и общественной жизни.</w:t>
      </w:r>
    </w:p>
    <w:p w:rsidR="00560C50" w:rsidRPr="00560C50" w:rsidRDefault="00560C50" w:rsidP="00560C50">
      <w:pPr>
        <w:pStyle w:val="SingleTxtGR"/>
      </w:pPr>
      <w:r w:rsidRPr="00560C50">
        <w:t>156.</w:t>
      </w:r>
      <w:r w:rsidRPr="00560C50">
        <w:tab/>
        <w:t>Ограничение в осуществлении гражданских и политических прав может вводиться лишь по решению судьи, который приостанавливает их действие во исполнение положений Уголовного кодекса.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30 – Участие в культурной жизни, проведении досуга </w:t>
      </w:r>
      <w:r w:rsidR="00B30587">
        <w:br/>
      </w:r>
      <w:r w:rsidRPr="00B9775E">
        <w:t xml:space="preserve">и отдыха и занятии спортом </w:t>
      </w:r>
    </w:p>
    <w:p w:rsidR="00560C50" w:rsidRPr="00560C50" w:rsidRDefault="00560C50" w:rsidP="00560C50">
      <w:pPr>
        <w:pStyle w:val="SingleTxtGR"/>
      </w:pPr>
      <w:r w:rsidRPr="00560C50">
        <w:t>157.</w:t>
      </w:r>
      <w:r w:rsidRPr="00560C50">
        <w:tab/>
        <w:t>В январе 2008 года государство-участник приняло закон, регламентир</w:t>
      </w:r>
      <w:r w:rsidRPr="00560C50">
        <w:t>у</w:t>
      </w:r>
      <w:r w:rsidRPr="00560C50">
        <w:t>ющий национальную молодежную политику, который признает право каждого, независимо от возраста, пола и правоспособности на просвещение в вопросах, касающихся молодежи, спорта и досуга. В рамках осуществления этой наци</w:t>
      </w:r>
      <w:r w:rsidRPr="00560C50">
        <w:t>о</w:t>
      </w:r>
      <w:r w:rsidRPr="00560C50">
        <w:t>нальной политики государство-участник приняло целый ряд мер по расшир</w:t>
      </w:r>
      <w:r w:rsidRPr="00560C50">
        <w:t>е</w:t>
      </w:r>
      <w:r w:rsidRPr="00560C50">
        <w:t>нию спортивных и досуговых мероприятий в интересах инвалидов. Например, оно оказывает финансовую и материальную помощь Джибутийской спортивной федерации инвалидов. Государство-участник предоставляет в распоряжение Спортивной федерации инвалидов наравне с другими спортивными федераци</w:t>
      </w:r>
      <w:r w:rsidRPr="00560C50">
        <w:t>я</w:t>
      </w:r>
      <w:r w:rsidRPr="00560C50">
        <w:t>ми государственные спортивные сооружения для проведения тренировок и с</w:t>
      </w:r>
      <w:r w:rsidRPr="00560C50">
        <w:t>о</w:t>
      </w:r>
      <w:r w:rsidRPr="00560C50">
        <w:t>ревнований с участием спортсменов из числа инвалидов.</w:t>
      </w:r>
    </w:p>
    <w:p w:rsidR="00560C50" w:rsidRPr="00560C50" w:rsidRDefault="00560C50" w:rsidP="00560C50">
      <w:pPr>
        <w:pStyle w:val="SingleTxtGR"/>
      </w:pPr>
      <w:r w:rsidRPr="00560C50">
        <w:t>158.</w:t>
      </w:r>
      <w:r w:rsidRPr="00560C50">
        <w:tab/>
        <w:t>Государство-участник также оказывает финансовую поддержку спорт</w:t>
      </w:r>
      <w:r w:rsidRPr="00560C50">
        <w:t>с</w:t>
      </w:r>
      <w:r w:rsidRPr="00560C50">
        <w:t xml:space="preserve">менам-инвалидам, участвующим в региональных и международных спортивных мероприятиях. Усилия государства-участника, как правило, вознаграждаются, поскольку эти спортсмены показывают хорошие результаты. Чтобы отметить </w:t>
      </w:r>
      <w:r w:rsidRPr="00560C50">
        <w:lastRenderedPageBreak/>
        <w:t>эти результаты и поощрить спортсменов-инвалидов к дальнейшим успехам, главный приз главы государства (в размере двух миллионов джибутийских франков), присуждаемый представителям молодежи, в 2014 году получил спортсмен-инвалид, добившийся замечательного результата на Паралимпи</w:t>
      </w:r>
      <w:r w:rsidRPr="00560C50">
        <w:t>й</w:t>
      </w:r>
      <w:r w:rsidRPr="00560C50">
        <w:t>ских играх 2012 года в Лондоне.</w:t>
      </w:r>
    </w:p>
    <w:p w:rsidR="00560C50" w:rsidRPr="00560C50" w:rsidRDefault="00560C50" w:rsidP="00560C50">
      <w:pPr>
        <w:pStyle w:val="SingleTxtGR"/>
      </w:pPr>
      <w:r w:rsidRPr="00560C50">
        <w:t>159.</w:t>
      </w:r>
      <w:r w:rsidRPr="00560C50">
        <w:tab/>
        <w:t>Права, являющиеся предметом настоящей статьи, проистекают также из положений ратифицированных государством-участником региональных и ме</w:t>
      </w:r>
      <w:r w:rsidRPr="00560C50">
        <w:t>ж</w:t>
      </w:r>
      <w:r w:rsidRPr="00560C50">
        <w:t xml:space="preserve">дународных документов. Речь идет о Пакте об экономических, социальных и культурных правах и об Африканской хартии молодежи. </w:t>
      </w:r>
    </w:p>
    <w:p w:rsidR="00560C50" w:rsidRPr="00560C50" w:rsidRDefault="00560C50" w:rsidP="00F743D2">
      <w:pPr>
        <w:pStyle w:val="HChGR"/>
      </w:pPr>
      <w:r w:rsidRPr="00560C50">
        <w:tab/>
        <w:t>IV.</w:t>
      </w:r>
      <w:r w:rsidRPr="00560C50">
        <w:tab/>
        <w:t xml:space="preserve">Особое положение женщин-инвалидов </w:t>
      </w:r>
      <w:r w:rsidR="00F743D2">
        <w:br/>
      </w:r>
      <w:r w:rsidRPr="00560C50">
        <w:t xml:space="preserve">и детей-инвалидов 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6 – Женщины-инвалиды </w:t>
      </w:r>
    </w:p>
    <w:p w:rsidR="00560C50" w:rsidRPr="00560C50" w:rsidRDefault="00560C50" w:rsidP="00560C50">
      <w:pPr>
        <w:pStyle w:val="SingleTxtGR"/>
      </w:pPr>
      <w:r w:rsidRPr="00560C50">
        <w:t>160.</w:t>
      </w:r>
      <w:r w:rsidRPr="00560C50">
        <w:tab/>
        <w:t>Государство-участник в 1998 году присоединилось к Конвенции о ликв</w:t>
      </w:r>
      <w:r w:rsidRPr="00560C50">
        <w:t>и</w:t>
      </w:r>
      <w:r w:rsidRPr="00560C50">
        <w:t>дации всех форм дискриминации в отношении женщин (КЛДЖ). Поэтому все законодательные и общеполитические меры по обеспечению защиты прав же</w:t>
      </w:r>
      <w:r w:rsidRPr="00560C50">
        <w:t>н</w:t>
      </w:r>
      <w:r w:rsidRPr="00560C50">
        <w:t>щин и все программы по расширению их прав и возможностей относятся и к женщинам-инвалидам. В Республике Джибу</w:t>
      </w:r>
      <w:r w:rsidR="00F743D2">
        <w:t>ти женщины составляют около 50% </w:t>
      </w:r>
      <w:r w:rsidRPr="00560C50">
        <w:t>населения.</w:t>
      </w:r>
    </w:p>
    <w:p w:rsidR="00560C50" w:rsidRPr="00560C50" w:rsidRDefault="00560C50" w:rsidP="00560C50">
      <w:pPr>
        <w:pStyle w:val="SingleTxtGR"/>
      </w:pPr>
      <w:r w:rsidRPr="00560C50">
        <w:t>161.</w:t>
      </w:r>
      <w:r w:rsidRPr="00560C50">
        <w:tab/>
        <w:t>Что касается нормативной сферы, то главным юридическим документом, защищающим женщин и гарантирующим их свободы и участие в строительстве общества наряду с мужчинами, является Конс</w:t>
      </w:r>
      <w:r w:rsidR="00F743D2">
        <w:t>титуция. Принятый в январе 2002 </w:t>
      </w:r>
      <w:r w:rsidRPr="00560C50">
        <w:t>года Семейный кодекс защищает женщин в рамках семьи, а также их с</w:t>
      </w:r>
      <w:r w:rsidRPr="00560C50">
        <w:t>у</w:t>
      </w:r>
      <w:r w:rsidRPr="00560C50">
        <w:t>пружеские и наследственные права. Закон 2002 года, вводящий систему квот на занятие выборных должностей (10%) и высших административных должностей (20%), укрепил позиции женщин как руководителей. Теперь они представлены в различных органах и на различных уровнях, связанных с принятием решений.</w:t>
      </w:r>
    </w:p>
    <w:p w:rsidR="00560C50" w:rsidRPr="00560C50" w:rsidRDefault="00560C50" w:rsidP="00560C50">
      <w:pPr>
        <w:pStyle w:val="SingleTxtGR"/>
      </w:pPr>
      <w:r w:rsidRPr="00560C50">
        <w:t>162.</w:t>
      </w:r>
      <w:r w:rsidRPr="00560C50">
        <w:tab/>
        <w:t xml:space="preserve">В Национальной гендерной политике (НГП) намечены задачи на </w:t>
      </w:r>
      <w:r w:rsidR="00F743D2">
        <w:br/>
      </w:r>
      <w:r w:rsidRPr="00560C50">
        <w:t>2011</w:t>
      </w:r>
      <w:r w:rsidR="00F743D2">
        <w:t>–</w:t>
      </w:r>
      <w:r w:rsidRPr="00560C50">
        <w:t>2021 годы. Основное внимание в ней уделяется следующим стратегич</w:t>
      </w:r>
      <w:r w:rsidRPr="00560C50">
        <w:t>е</w:t>
      </w:r>
      <w:r w:rsidRPr="00560C50">
        <w:t>ским направлениям: i) созданию социально-культурных, правовых, экономич</w:t>
      </w:r>
      <w:r w:rsidRPr="00560C50">
        <w:t>е</w:t>
      </w:r>
      <w:r w:rsidRPr="00560C50">
        <w:t>ских, политических и институциональных условий, способствующих достиж</w:t>
      </w:r>
      <w:r w:rsidRPr="00560C50">
        <w:t>е</w:t>
      </w:r>
      <w:r w:rsidRPr="00560C50">
        <w:t>нию гендерного равенства и равноправия в джибутийском обществе; ii) эффективному учету гендерных вопросов при осуществлении мер в области развития во всех сферах деятельности.</w:t>
      </w:r>
    </w:p>
    <w:p w:rsidR="00560C50" w:rsidRPr="00560C50" w:rsidRDefault="00560C50" w:rsidP="00560C50">
      <w:pPr>
        <w:pStyle w:val="SingleTxtGR"/>
      </w:pPr>
      <w:r w:rsidRPr="00560C50">
        <w:t>163.</w:t>
      </w:r>
      <w:r w:rsidRPr="00560C50">
        <w:tab/>
        <w:t>Принимаемые в связи с этим различные меры отвечают интересам всех женщин, включая женщин-инвалидов. Речь идет главным образом о создании центра поддержки, информирования и консультаций для девочек и женщин, ставших жертвами насилия; разработке программ просветительно-воспитательной работы по вопросам гендерного насилия и планирования с</w:t>
      </w:r>
      <w:r w:rsidRPr="00560C50">
        <w:t>е</w:t>
      </w:r>
      <w:r w:rsidRPr="00560C50">
        <w:t>мьи; развертывании программ расширения прав и возможностей женщин (ми</w:t>
      </w:r>
      <w:r w:rsidRPr="00560C50">
        <w:t>к</w:t>
      </w:r>
      <w:r w:rsidRPr="00560C50">
        <w:t>рокредитование и микрофинансирование, программы распространения грамо</w:t>
      </w:r>
      <w:r w:rsidRPr="00560C50">
        <w:t>т</w:t>
      </w:r>
      <w:r w:rsidRPr="00560C50">
        <w:t xml:space="preserve">ности с последующим обучением и профессиональной подготовкой). </w:t>
      </w:r>
    </w:p>
    <w:p w:rsidR="00560C50" w:rsidRPr="00560C50" w:rsidRDefault="00560C50" w:rsidP="00560C50">
      <w:pPr>
        <w:pStyle w:val="SingleTxtGR"/>
      </w:pPr>
      <w:r w:rsidRPr="00560C50">
        <w:t>164.</w:t>
      </w:r>
      <w:r w:rsidRPr="00560C50">
        <w:tab/>
        <w:t>На институциональном уровне государство-участник создало в 1998 году департамент по вопросам поощрения прав женщин, задача которого состоит в разработке и осуществлении государственной политики в области вовлечения женщин в процесс развития.</w:t>
      </w:r>
    </w:p>
    <w:p w:rsidR="00560C50" w:rsidRPr="00B9775E" w:rsidRDefault="00560C50" w:rsidP="00B9775E">
      <w:pPr>
        <w:pStyle w:val="H1GR"/>
      </w:pPr>
      <w:r w:rsidRPr="00B9775E">
        <w:tab/>
      </w:r>
      <w:r w:rsidRPr="00B9775E">
        <w:tab/>
        <w:t xml:space="preserve">Статья 7 – Дети-инвалиды </w:t>
      </w:r>
    </w:p>
    <w:p w:rsidR="00560C50" w:rsidRPr="00560C50" w:rsidRDefault="00560C50" w:rsidP="00560C50">
      <w:pPr>
        <w:pStyle w:val="SingleTxtGR"/>
      </w:pPr>
      <w:r w:rsidRPr="00560C50">
        <w:t>165.</w:t>
      </w:r>
      <w:r w:rsidRPr="00560C50">
        <w:tab/>
        <w:t>Государство-участник ратифицировало Конвенцию о правах ребенка в 1990 году. Оно уделяет особое внимание защите прав ребенка. Семейный к</w:t>
      </w:r>
      <w:r w:rsidRPr="00560C50">
        <w:t>о</w:t>
      </w:r>
      <w:r w:rsidRPr="00560C50">
        <w:t>декс, основной задачей которого является организация семейной жизни, пред</w:t>
      </w:r>
      <w:r w:rsidRPr="00560C50">
        <w:t>у</w:t>
      </w:r>
      <w:r w:rsidRPr="00560C50">
        <w:lastRenderedPageBreak/>
        <w:t>сматривает положения о защите интересов женщин и детей. Кодекс исходит из приоритета интересов ребенка каждый раз, когда сам ребенок или его права ставятся под угрозу.</w:t>
      </w:r>
    </w:p>
    <w:p w:rsidR="00560C50" w:rsidRPr="00560C50" w:rsidRDefault="00560C50" w:rsidP="00560C50">
      <w:pPr>
        <w:pStyle w:val="SingleTxtGR"/>
      </w:pPr>
      <w:r w:rsidRPr="00560C50">
        <w:t>166.</w:t>
      </w:r>
      <w:r w:rsidRPr="00560C50">
        <w:tab/>
        <w:t>Согласно всеобщей переписи населения 2009 года, инвалиды составляют 1% населения, т</w:t>
      </w:r>
      <w:r w:rsidR="003D7A2E">
        <w:t xml:space="preserve">.е. </w:t>
      </w:r>
      <w:r w:rsidRPr="00560C50">
        <w:t>8 200 человек. Доля лиц в возрасте до 18 лет составляла 0,024%, в том числе 0,005% слепых, 0,008%</w:t>
      </w:r>
      <w:r w:rsidR="00F743D2">
        <w:t xml:space="preserve"> глухих и слабослышащих, 0,004% </w:t>
      </w:r>
      <w:r w:rsidRPr="00560C50">
        <w:t>лиц с увечьями верхних конечностей, 0,002% лиц с увечьями нижних конечностей, 0,004% инвалидов с нарушения</w:t>
      </w:r>
      <w:r w:rsidR="00F743D2">
        <w:t>ми умственного развития, 0,001% </w:t>
      </w:r>
      <w:r w:rsidRPr="00560C50">
        <w:t>детей, получивших травмы, и 0,001% детей с другими видами инвали</w:t>
      </w:r>
      <w:r w:rsidRPr="00560C50">
        <w:t>д</w:t>
      </w:r>
      <w:r w:rsidRPr="00560C50">
        <w:t>ности.</w:t>
      </w:r>
    </w:p>
    <w:p w:rsidR="00560C50" w:rsidRPr="00560C50" w:rsidRDefault="00560C50" w:rsidP="00560C50">
      <w:pPr>
        <w:pStyle w:val="SingleTxtGR"/>
      </w:pPr>
      <w:r w:rsidRPr="00560C50">
        <w:t>167.</w:t>
      </w:r>
      <w:r w:rsidRPr="00560C50">
        <w:tab/>
        <w:t>Чтобы выполнить свои обязательства в отношении детей, государство-участник в 2010 году приняло Стратегический национальный план действий в интересах детей Джибути (СНПДДД) на период 2011</w:t>
      </w:r>
      <w:r w:rsidR="00F743D2">
        <w:t>–</w:t>
      </w:r>
      <w:r w:rsidRPr="00560C50">
        <w:t>2015 годов.</w:t>
      </w:r>
    </w:p>
    <w:p w:rsidR="00560C50" w:rsidRPr="00560C50" w:rsidRDefault="00560C50" w:rsidP="00560C50">
      <w:pPr>
        <w:pStyle w:val="SingleTxtGR"/>
      </w:pPr>
      <w:r w:rsidRPr="00560C50">
        <w:t>168.</w:t>
      </w:r>
      <w:r w:rsidRPr="00560C50">
        <w:tab/>
        <w:t>Принятие СНПДДД явилось откликом на те недостатки, которые были вскрыты в ходе проведенного ранее анализа положения детей. Стратегическая цель СНПДДД состоит в том, чтобы создать для всех детей, включая детей-инвалидов, благоприятные условия для осуществления их основных прав и обеспечения им доступа к базовым социальным услугам.</w:t>
      </w:r>
    </w:p>
    <w:p w:rsidR="00560C50" w:rsidRPr="00560C50" w:rsidRDefault="00560C50" w:rsidP="00560C50">
      <w:pPr>
        <w:pStyle w:val="SingleTxtGR"/>
      </w:pPr>
      <w:r w:rsidRPr="00560C50">
        <w:t>169.</w:t>
      </w:r>
      <w:r w:rsidRPr="00560C50">
        <w:tab/>
        <w:t>СНПДДД должен обеспечить эффективное осуществление в интересах ребенка положений международных, региональных и национальных докуме</w:t>
      </w:r>
      <w:r w:rsidRPr="00560C50">
        <w:t>н</w:t>
      </w:r>
      <w:r w:rsidRPr="00560C50">
        <w:t>тов по правам детей, касающихся вопросов их выживания, развития, защиты и участия в жизни общества.</w:t>
      </w:r>
    </w:p>
    <w:p w:rsidR="00560C50" w:rsidRPr="00560C50" w:rsidRDefault="00560C50" w:rsidP="00560C50">
      <w:pPr>
        <w:pStyle w:val="SingleTxtGR"/>
      </w:pPr>
      <w:r w:rsidRPr="00560C50">
        <w:t>170.</w:t>
      </w:r>
      <w:r w:rsidRPr="00560C50">
        <w:tab/>
        <w:t>В рамках осуществления СНПДДД за период с 1 февраля по 30 апреля 2015 года было проведено исследование с весьма широким кругом участников. Основная цель исследования состояла в анализе положения детей-инвалидов. Оно касалось главным образом характера и масштабов этого явления и пред</w:t>
      </w:r>
      <w:r w:rsidRPr="00560C50">
        <w:t>у</w:t>
      </w:r>
      <w:r w:rsidRPr="00560C50">
        <w:t>сматривало оценку доступа этих детей к базовым социальным услугам. В и</w:t>
      </w:r>
      <w:r w:rsidRPr="00560C50">
        <w:t>с</w:t>
      </w:r>
      <w:r w:rsidRPr="00560C50">
        <w:t>следовании были рассмотрены три важных сферы жизни ребенка: здравоохр</w:t>
      </w:r>
      <w:r w:rsidRPr="00560C50">
        <w:t>а</w:t>
      </w:r>
      <w:r w:rsidRPr="00560C50">
        <w:t>нение, социальное обеспечение и школьное обучение.</w:t>
      </w:r>
    </w:p>
    <w:p w:rsidR="00560C50" w:rsidRPr="00560C50" w:rsidRDefault="00560C50" w:rsidP="00560C50">
      <w:pPr>
        <w:pStyle w:val="SingleTxtGR"/>
      </w:pPr>
      <w:r w:rsidRPr="00560C50">
        <w:t>171.</w:t>
      </w:r>
      <w:r w:rsidRPr="00560C50">
        <w:tab/>
        <w:t>Кроме того, проведение этого исследования должно было дать возмо</w:t>
      </w:r>
      <w:r w:rsidRPr="00560C50">
        <w:t>ж</w:t>
      </w:r>
      <w:r w:rsidRPr="00560C50">
        <w:t>ность государству-участнику и его партнерам лучше изучить положение и ос</w:t>
      </w:r>
      <w:r w:rsidRPr="00560C50">
        <w:t>о</w:t>
      </w:r>
      <w:r w:rsidRPr="00560C50">
        <w:t>бые потребности детей-инвалидов в целях разработки межсекторального плана действий, реализация которого позволит этим детям осуществлять свои права наравне со всеми другими детьми.</w:t>
      </w:r>
    </w:p>
    <w:p w:rsidR="00560C50" w:rsidRPr="00560C50" w:rsidRDefault="00560C50" w:rsidP="00560C50">
      <w:pPr>
        <w:pStyle w:val="SingleTxtGR"/>
      </w:pPr>
      <w:r w:rsidRPr="00560C50">
        <w:t>172.</w:t>
      </w:r>
      <w:r w:rsidRPr="00560C50">
        <w:tab/>
        <w:t>В ходе этого исследования была получена информация по нижеследу</w:t>
      </w:r>
      <w:r w:rsidRPr="00560C50">
        <w:t>ю</w:t>
      </w:r>
      <w:r w:rsidRPr="00560C50">
        <w:t>щим важным аспектам.</w:t>
      </w:r>
    </w:p>
    <w:p w:rsidR="00560C50" w:rsidRPr="00560C50" w:rsidRDefault="00560C50" w:rsidP="00F743D2">
      <w:pPr>
        <w:pStyle w:val="H23GR"/>
      </w:pPr>
      <w:r w:rsidRPr="00560C50">
        <w:tab/>
        <w:t>1.</w:t>
      </w:r>
      <w:r w:rsidRPr="00560C50">
        <w:tab/>
        <w:t>Забота правительства о детях-и</w:t>
      </w:r>
      <w:r w:rsidR="003D7A2E">
        <w:t>нвалидах нашла свое отражение в </w:t>
      </w:r>
      <w:r w:rsidRPr="00560C50">
        <w:t>документах, политике и стратегиях, принятых в последние годы</w:t>
      </w:r>
    </w:p>
    <w:p w:rsidR="00560C50" w:rsidRPr="00560C50" w:rsidRDefault="00560C50" w:rsidP="00560C50">
      <w:pPr>
        <w:pStyle w:val="SingleTxtGR"/>
      </w:pPr>
      <w:r w:rsidRPr="00560C50">
        <w:t>173.</w:t>
      </w:r>
      <w:r w:rsidRPr="00560C50">
        <w:tab/>
        <w:t>Речь, в частности, идет о:</w:t>
      </w:r>
    </w:p>
    <w:p w:rsidR="00560C50" w:rsidRPr="00560C50" w:rsidRDefault="00F743D2" w:rsidP="00F743D2">
      <w:pPr>
        <w:pStyle w:val="Bullet1GR"/>
      </w:pPr>
      <w:r>
        <w:t>СНПДДД (2011–</w:t>
      </w:r>
      <w:r w:rsidR="00560C50" w:rsidRPr="00560C50">
        <w:t xml:space="preserve">2015 годы); </w:t>
      </w:r>
    </w:p>
    <w:p w:rsidR="00560C50" w:rsidRPr="00560C50" w:rsidRDefault="00560C50" w:rsidP="00F743D2">
      <w:pPr>
        <w:pStyle w:val="Bullet1GR"/>
      </w:pPr>
      <w:r w:rsidRPr="00560C50">
        <w:t>Генеральной программе Министерства национального образования (2010</w:t>
      </w:r>
      <w:r w:rsidR="00F743D2">
        <w:t>–</w:t>
      </w:r>
      <w:r w:rsidRPr="00560C50">
        <w:t>2019 годы) и Плане действий в области образования и професси</w:t>
      </w:r>
      <w:r w:rsidRPr="00560C50">
        <w:t>о</w:t>
      </w:r>
      <w:r w:rsidRPr="00560C50">
        <w:t>нальной подготовки (2011</w:t>
      </w:r>
      <w:r w:rsidR="00F743D2">
        <w:t>–</w:t>
      </w:r>
      <w:r w:rsidRPr="00560C50">
        <w:t>2016 годы), в которых делается акцент на и</w:t>
      </w:r>
      <w:r w:rsidRPr="00560C50">
        <w:t>н</w:t>
      </w:r>
      <w:r w:rsidRPr="00560C50">
        <w:t>клюзивное образование в целях содействия охвату школьным обучением детей с особыми образовательными потребностями (ДООП).</w:t>
      </w:r>
    </w:p>
    <w:p w:rsidR="00560C50" w:rsidRPr="00560C50" w:rsidRDefault="00560C50" w:rsidP="00560C50">
      <w:pPr>
        <w:pStyle w:val="SingleTxtGR"/>
      </w:pPr>
      <w:r w:rsidRPr="00560C50">
        <w:t>174.</w:t>
      </w:r>
      <w:r w:rsidRPr="00560C50">
        <w:tab/>
        <w:t>Что касается обучения ДООП, то в Генеральной программе было намеч</w:t>
      </w:r>
      <w:r w:rsidRPr="00560C50">
        <w:t>е</w:t>
      </w:r>
      <w:r w:rsidRPr="00560C50">
        <w:t>но два направления действий. Первое касается профилактики возникновения у детей трудностей обучения и оказания им помощи. Для выявления детей, о</w:t>
      </w:r>
      <w:r w:rsidRPr="00560C50">
        <w:t>т</w:t>
      </w:r>
      <w:r w:rsidRPr="00560C50">
        <w:t xml:space="preserve">сеявшихся из школы, и оказания им помощи были подготовлены </w:t>
      </w:r>
      <w:r w:rsidR="003D7A2E">
        <w:t xml:space="preserve">5 </w:t>
      </w:r>
      <w:r w:rsidRPr="00560C50">
        <w:t>помо</w:t>
      </w:r>
      <w:r w:rsidRPr="00560C50">
        <w:t>щ</w:t>
      </w:r>
      <w:r w:rsidRPr="00560C50">
        <w:t xml:space="preserve">ников психолога и 36 специальных педагогов. Была разработана стратегия раннего выявления детей с большими трудностями обучения и оказания им помощи, </w:t>
      </w:r>
      <w:r w:rsidR="003D7A2E">
        <w:br/>
      </w:r>
      <w:r w:rsidRPr="00560C50">
        <w:t xml:space="preserve">и были изданы два педагогических </w:t>
      </w:r>
      <w:r w:rsidR="00F77CBE">
        <w:t xml:space="preserve">руководства по этому вопросу. </w:t>
      </w:r>
      <w:r w:rsidR="003D7A2E">
        <w:br/>
      </w:r>
      <w:r w:rsidR="00F77CBE">
        <w:t>В </w:t>
      </w:r>
      <w:r w:rsidR="003D7A2E">
        <w:t>2007/</w:t>
      </w:r>
      <w:r w:rsidRPr="00560C50">
        <w:t>08 учебном году квалифицированные педагоги приступили к системат</w:t>
      </w:r>
      <w:r w:rsidRPr="00560C50">
        <w:t>и</w:t>
      </w:r>
      <w:r w:rsidRPr="00560C50">
        <w:lastRenderedPageBreak/>
        <w:t>ческому выявлению ДООП, которое выявило 1 423 ученика. Второе направл</w:t>
      </w:r>
      <w:r w:rsidRPr="00560C50">
        <w:t>е</w:t>
      </w:r>
      <w:r w:rsidRPr="00560C50">
        <w:t>ние касается охвата школьным обучением детей-инвалидов с нарушениями опорно-двигательного аппарата и/или сенсорных функций. Для одних из них была улучшена доступность обучения в существующих школах</w:t>
      </w:r>
      <w:r w:rsidR="003D7A2E">
        <w:t>,</w:t>
      </w:r>
      <w:r w:rsidRPr="00560C50">
        <w:t xml:space="preserve"> и эта задача была включена в планы строительства новых школ. </w:t>
      </w:r>
    </w:p>
    <w:p w:rsidR="00560C50" w:rsidRPr="00560C50" w:rsidRDefault="00560C50" w:rsidP="00560C50">
      <w:pPr>
        <w:pStyle w:val="SingleTxtGR"/>
      </w:pPr>
      <w:r w:rsidRPr="00560C50">
        <w:t>175.</w:t>
      </w:r>
      <w:r w:rsidRPr="00560C50">
        <w:tab/>
        <w:t>Для других в целях открытия экспериментальных классов была провед</w:t>
      </w:r>
      <w:r w:rsidRPr="00560C50">
        <w:t>е</w:t>
      </w:r>
      <w:r w:rsidRPr="00560C50">
        <w:t>на подготовка преподавателей к обучению аз</w:t>
      </w:r>
      <w:r w:rsidR="00F743D2">
        <w:t>буке Брайля и языку жестов. См. </w:t>
      </w:r>
      <w:r w:rsidRPr="00560C50">
        <w:t>статью 24, касающуюся образования.</w:t>
      </w:r>
    </w:p>
    <w:p w:rsidR="00560C50" w:rsidRPr="00560C50" w:rsidRDefault="00560C50" w:rsidP="00560C50">
      <w:pPr>
        <w:pStyle w:val="SingleTxtGR"/>
      </w:pPr>
      <w:r w:rsidRPr="00560C50">
        <w:t>176.</w:t>
      </w:r>
      <w:r w:rsidRPr="00560C50">
        <w:tab/>
        <w:t>В Плане действий в области образования и профессиональной подгото</w:t>
      </w:r>
      <w:r w:rsidRPr="00560C50">
        <w:t>в</w:t>
      </w:r>
      <w:r w:rsidRPr="00560C50">
        <w:t>ки на 2011</w:t>
      </w:r>
      <w:r w:rsidR="006D2914">
        <w:t>–</w:t>
      </w:r>
      <w:r w:rsidRPr="00560C50">
        <w:t>2016 годы в рамках гражданского образования предусмотрено ра</w:t>
      </w:r>
      <w:r w:rsidRPr="00560C50">
        <w:t>з</w:t>
      </w:r>
      <w:r w:rsidRPr="00560C50">
        <w:t>витие инклюзивного образования с упором на охват школьным обучением ДООП, что соответствует положениям Генеральной программы.</w:t>
      </w:r>
    </w:p>
    <w:p w:rsidR="00560C50" w:rsidRPr="00560C50" w:rsidRDefault="00560C50" w:rsidP="00F743D2">
      <w:pPr>
        <w:pStyle w:val="H23GR"/>
      </w:pPr>
      <w:r w:rsidRPr="00560C50">
        <w:tab/>
        <w:t>2.</w:t>
      </w:r>
      <w:r w:rsidRPr="00560C50">
        <w:tab/>
        <w:t xml:space="preserve">Выявление существующих видов инвалидности и их причин </w:t>
      </w:r>
    </w:p>
    <w:p w:rsidR="00560C50" w:rsidRPr="00560C50" w:rsidRDefault="00560C50" w:rsidP="00560C50">
      <w:pPr>
        <w:pStyle w:val="SingleTxtGR"/>
      </w:pPr>
      <w:r w:rsidRPr="00560C50">
        <w:t>177.</w:t>
      </w:r>
      <w:r w:rsidRPr="00560C50">
        <w:tab/>
        <w:t>В целом встречающиеся виды инвалидности известны: инвалиды с физ</w:t>
      </w:r>
      <w:r w:rsidRPr="00560C50">
        <w:t>и</w:t>
      </w:r>
      <w:r w:rsidRPr="00560C50">
        <w:t>ческими нарушениями, включая нарушения опорно-двигательного аппарата, инвалиды с нарушениями сенсорных функций (глухие и слабослышащие, сл</w:t>
      </w:r>
      <w:r w:rsidRPr="00560C50">
        <w:t>е</w:t>
      </w:r>
      <w:r w:rsidRPr="00560C50">
        <w:t>пые и слабовидящие), инвалиды с нарушениями умственного развития с псих</w:t>
      </w:r>
      <w:r w:rsidRPr="00560C50">
        <w:t>и</w:t>
      </w:r>
      <w:r w:rsidRPr="00560C50">
        <w:t>ческим расстройством или без него и лица с такими реже встречающимися формами инвалидности, как аутизм, дерматоз и альбинизм.</w:t>
      </w:r>
    </w:p>
    <w:p w:rsidR="00560C50" w:rsidRPr="00560C50" w:rsidRDefault="00560C50" w:rsidP="00560C50">
      <w:pPr>
        <w:pStyle w:val="SingleTxtGR"/>
      </w:pPr>
      <w:r w:rsidRPr="00560C50">
        <w:t>178.</w:t>
      </w:r>
      <w:r w:rsidRPr="00560C50">
        <w:tab/>
        <w:t>По мнению некоторых врачей, число инвалидов с нарушениями опорно-двигательного аппарата уменьшается благодаря исчезновению полиомиелита.</w:t>
      </w:r>
    </w:p>
    <w:p w:rsidR="00560C50" w:rsidRPr="00560C50" w:rsidRDefault="00560C50" w:rsidP="00560C50">
      <w:pPr>
        <w:pStyle w:val="SingleTxtGR"/>
      </w:pPr>
      <w:r w:rsidRPr="00560C50">
        <w:t>179.</w:t>
      </w:r>
      <w:r w:rsidRPr="00560C50">
        <w:tab/>
        <w:t>Согласно педиатрам, инвалидность чаще всего имеет неврологическое происхождение или является врожденной.</w:t>
      </w:r>
    </w:p>
    <w:p w:rsidR="00560C50" w:rsidRPr="00560C50" w:rsidRDefault="00560C50" w:rsidP="00560C50">
      <w:pPr>
        <w:pStyle w:val="SingleTxtGR"/>
      </w:pPr>
      <w:r w:rsidRPr="00560C50">
        <w:t>180.</w:t>
      </w:r>
      <w:r w:rsidRPr="00560C50">
        <w:tab/>
        <w:t>Кроме того, нередко речь идет о последствиях родовых травм. Это вызв</w:t>
      </w:r>
      <w:r w:rsidRPr="00560C50">
        <w:t>а</w:t>
      </w:r>
      <w:r w:rsidRPr="00560C50">
        <w:t>но тем, что под влиянием традиций некоторые женщины стремятся рожать дома и в присутствии традиционных акушерок.</w:t>
      </w:r>
    </w:p>
    <w:p w:rsidR="00560C50" w:rsidRPr="00560C50" w:rsidRDefault="00560C50" w:rsidP="00560C50">
      <w:pPr>
        <w:pStyle w:val="SingleTxtGR"/>
      </w:pPr>
      <w:r w:rsidRPr="00560C50">
        <w:t>181.</w:t>
      </w:r>
      <w:r w:rsidRPr="00560C50">
        <w:tab/>
        <w:t>Однако более глубокое изучение вопроса позволяет выделить такие св</w:t>
      </w:r>
      <w:r w:rsidRPr="00560C50">
        <w:t>я</w:t>
      </w:r>
      <w:r w:rsidRPr="00560C50">
        <w:t>занные с местным влиянием особенности, как наличие генетических болезней, влекущих за собой появление врожденных дефектов, кровосмешение, неблаг</w:t>
      </w:r>
      <w:r w:rsidRPr="00560C50">
        <w:t>о</w:t>
      </w:r>
      <w:r w:rsidRPr="00560C50">
        <w:t>приятные климатические условия, выражающиеся в преобладании в конкре</w:t>
      </w:r>
      <w:r w:rsidRPr="00560C50">
        <w:t>т</w:t>
      </w:r>
      <w:r w:rsidRPr="00560C50">
        <w:t>ных регионах какого-то одного вида инвалидности. Речь идет о нарушении зр</w:t>
      </w:r>
      <w:r w:rsidRPr="00560C50">
        <w:t>е</w:t>
      </w:r>
      <w:r w:rsidRPr="00560C50">
        <w:t>ния, отставании или нарушении умственного развития, весьма серьезных пр</w:t>
      </w:r>
      <w:r w:rsidRPr="00560C50">
        <w:t>о</w:t>
      </w:r>
      <w:r w:rsidRPr="00560C50">
        <w:t>блемах со зрением и т.д.</w:t>
      </w:r>
    </w:p>
    <w:p w:rsidR="00560C50" w:rsidRPr="00560C50" w:rsidRDefault="00560C50" w:rsidP="00560C50">
      <w:pPr>
        <w:pStyle w:val="SingleTxtGR"/>
      </w:pPr>
      <w:r w:rsidRPr="00560C50">
        <w:t>182.</w:t>
      </w:r>
      <w:r w:rsidRPr="00560C50">
        <w:tab/>
        <w:t>Недоедание является одним из следствий бедности и фактором, усугу</w:t>
      </w:r>
      <w:r w:rsidRPr="00560C50">
        <w:t>б</w:t>
      </w:r>
      <w:r w:rsidRPr="00560C50">
        <w:t>ляющим инвалидность.</w:t>
      </w:r>
    </w:p>
    <w:p w:rsidR="00560C50" w:rsidRPr="00560C50" w:rsidRDefault="00560C50" w:rsidP="00F743D2">
      <w:pPr>
        <w:pStyle w:val="H23GR"/>
      </w:pPr>
      <w:r w:rsidRPr="00560C50">
        <w:tab/>
        <w:t>3.</w:t>
      </w:r>
      <w:r w:rsidRPr="00560C50">
        <w:tab/>
        <w:t xml:space="preserve">Восприятие обществом проблемы инвалидности </w:t>
      </w:r>
    </w:p>
    <w:p w:rsidR="00560C50" w:rsidRPr="00560C50" w:rsidRDefault="00560C50" w:rsidP="00560C50">
      <w:pPr>
        <w:pStyle w:val="SingleTxtGR"/>
      </w:pPr>
      <w:r w:rsidRPr="00560C50">
        <w:t>183.</w:t>
      </w:r>
      <w:r w:rsidRPr="00560C50">
        <w:tab/>
        <w:t>Отношение общества к инвалидам в столице меняется: детей реже пр</w:t>
      </w:r>
      <w:r w:rsidRPr="00560C50">
        <w:t>я</w:t>
      </w:r>
      <w:r w:rsidRPr="00560C50">
        <w:t>чут, их лучше принимают благодаря просветительно-воспитательным и инфо</w:t>
      </w:r>
      <w:r w:rsidRPr="00560C50">
        <w:t>р</w:t>
      </w:r>
      <w:r w:rsidRPr="00560C50">
        <w:t>мационным кампаниям (по радио и телевидению), а также деятельности спец</w:t>
      </w:r>
      <w:r w:rsidRPr="00560C50">
        <w:t>и</w:t>
      </w:r>
      <w:r w:rsidRPr="00560C50">
        <w:t>ализированных ассоциаций и врачей. Однако в быту все еще сохраняется опр</w:t>
      </w:r>
      <w:r w:rsidRPr="00560C50">
        <w:t>е</w:t>
      </w:r>
      <w:r w:rsidRPr="00560C50">
        <w:t>деленная напряженность.</w:t>
      </w:r>
    </w:p>
    <w:p w:rsidR="00560C50" w:rsidRPr="00560C50" w:rsidRDefault="00560C50" w:rsidP="00560C50">
      <w:pPr>
        <w:pStyle w:val="SingleTxtGR"/>
      </w:pPr>
      <w:r w:rsidRPr="00560C50">
        <w:t>184.</w:t>
      </w:r>
      <w:r w:rsidRPr="00560C50">
        <w:tab/>
        <w:t xml:space="preserve">В то же время во внутренних районах страны детей-инвалидов нередко скрывают от посторонних глаз и общества. </w:t>
      </w:r>
    </w:p>
    <w:p w:rsidR="00560C50" w:rsidRPr="00560C50" w:rsidRDefault="00560C50" w:rsidP="00F743D2">
      <w:pPr>
        <w:pStyle w:val="H23GR"/>
      </w:pPr>
      <w:r w:rsidRPr="00560C50">
        <w:tab/>
        <w:t>4.</w:t>
      </w:r>
      <w:r w:rsidRPr="00560C50">
        <w:tab/>
        <w:t xml:space="preserve">Проблемы с получением точных цифровых данных о детях-инвалидах </w:t>
      </w:r>
    </w:p>
    <w:p w:rsidR="00560C50" w:rsidRPr="00560C50" w:rsidRDefault="00560C50" w:rsidP="00560C50">
      <w:pPr>
        <w:pStyle w:val="SingleTxtGR"/>
      </w:pPr>
      <w:r w:rsidRPr="00560C50">
        <w:t>185.</w:t>
      </w:r>
      <w:r w:rsidRPr="00560C50">
        <w:tab/>
        <w:t>Конкретной переписи детей-инвалидов в стране не проводилось, а сущ</w:t>
      </w:r>
      <w:r w:rsidRPr="00560C50">
        <w:t>е</w:t>
      </w:r>
      <w:r w:rsidRPr="00560C50">
        <w:t>ствующие цифровые данные являются ненадежными.</w:t>
      </w:r>
    </w:p>
    <w:p w:rsidR="00560C50" w:rsidRPr="00560C50" w:rsidRDefault="00560C50" w:rsidP="00560C50">
      <w:pPr>
        <w:pStyle w:val="SingleTxtGR"/>
      </w:pPr>
      <w:r w:rsidRPr="00560C50">
        <w:t>186.</w:t>
      </w:r>
      <w:r w:rsidRPr="00560C50">
        <w:tab/>
        <w:t>Некоторые цифровые данные удалось получить благодаря организова</w:t>
      </w:r>
      <w:r w:rsidRPr="00560C50">
        <w:t>н</w:t>
      </w:r>
      <w:r w:rsidRPr="00560C50">
        <w:t>ным в рамках исследования поездкам на места и встречам в ходе этих поездок. Они могли бы послужить основой для гораздо более широкого сбора данных, в частности путем проведения переписи.</w:t>
      </w:r>
    </w:p>
    <w:p w:rsidR="00560C50" w:rsidRPr="00560C50" w:rsidRDefault="00560C50" w:rsidP="00F743D2">
      <w:pPr>
        <w:pStyle w:val="H23GR"/>
      </w:pPr>
      <w:r w:rsidRPr="00560C50">
        <w:lastRenderedPageBreak/>
        <w:tab/>
        <w:t>5.</w:t>
      </w:r>
      <w:r w:rsidRPr="00560C50">
        <w:tab/>
        <w:t xml:space="preserve">Выявление отсутствия надлежащих стратегий или общей политики, </w:t>
      </w:r>
      <w:r w:rsidR="00F743D2">
        <w:br/>
      </w:r>
      <w:r w:rsidRPr="00560C50">
        <w:t xml:space="preserve">а также конкретных программ, касающихся инвалидов в целом и детей-инвалидов в частности </w:t>
      </w:r>
    </w:p>
    <w:p w:rsidR="00560C50" w:rsidRPr="00560C50" w:rsidRDefault="00560C50" w:rsidP="00F743D2">
      <w:pPr>
        <w:pStyle w:val="H23GR"/>
      </w:pPr>
      <w:r w:rsidRPr="00560C50">
        <w:tab/>
        <w:t>6.</w:t>
      </w:r>
      <w:r w:rsidRPr="00560C50">
        <w:tab/>
        <w:t xml:space="preserve">Отклик на ожидания родителей, имеющих одного или нескольких </w:t>
      </w:r>
      <w:r w:rsidR="00F743D2">
        <w:br/>
      </w:r>
      <w:r w:rsidRPr="00560C50">
        <w:t xml:space="preserve">детей-инвалидов, особенно матерей, которые зачастую заботятся </w:t>
      </w:r>
      <w:r w:rsidR="00F743D2">
        <w:br/>
      </w:r>
      <w:r w:rsidRPr="00560C50">
        <w:t xml:space="preserve">о своих детях в одиночку </w:t>
      </w:r>
    </w:p>
    <w:p w:rsidR="00560C50" w:rsidRPr="00560C50" w:rsidRDefault="00560C50" w:rsidP="00560C50">
      <w:pPr>
        <w:pStyle w:val="SingleTxtGR"/>
      </w:pPr>
      <w:r w:rsidRPr="00560C50">
        <w:t>187.</w:t>
      </w:r>
      <w:r w:rsidRPr="00560C50">
        <w:tab/>
        <w:t>Этих ожиданий много, и они касаются здравоохранения, социального обеспечения и образования. В области здравоохранения необходимо срочно разработать реальную программу обеспечения медицинского обслуживания д</w:t>
      </w:r>
      <w:r w:rsidRPr="00560C50">
        <w:t>е</w:t>
      </w:r>
      <w:r w:rsidRPr="00560C50">
        <w:t>тей-инвалидов с привлечением врачей-специалистов, обладающих соотве</w:t>
      </w:r>
      <w:r w:rsidRPr="00560C50">
        <w:t>т</w:t>
      </w:r>
      <w:r w:rsidRPr="00560C50">
        <w:t>ствующим оборудованием и сопровождаемых квалифицированными работн</w:t>
      </w:r>
      <w:r w:rsidRPr="00560C50">
        <w:t>и</w:t>
      </w:r>
      <w:r w:rsidRPr="00560C50">
        <w:t>ками. В отдаленных районах дополнительная трудность связана с транспорт</w:t>
      </w:r>
      <w:r w:rsidRPr="00560C50">
        <w:t>и</w:t>
      </w:r>
      <w:r w:rsidRPr="00560C50">
        <w:t>ровкой в центр оказания медицинской помощи.</w:t>
      </w:r>
    </w:p>
    <w:p w:rsidR="00560C50" w:rsidRPr="00560C50" w:rsidRDefault="00560C50" w:rsidP="00560C50">
      <w:pPr>
        <w:pStyle w:val="SingleTxtGR"/>
      </w:pPr>
      <w:r w:rsidRPr="00560C50">
        <w:t>188.</w:t>
      </w:r>
      <w:r w:rsidRPr="00560C50">
        <w:tab/>
        <w:t>Ожидания в отношении здравоохранения связаны также с направлением на лечение за границу в тех случаях, когда обеспечить его на месте трудно.</w:t>
      </w:r>
    </w:p>
    <w:p w:rsidR="00560C50" w:rsidRPr="00560C50" w:rsidRDefault="00560C50" w:rsidP="00560C50">
      <w:pPr>
        <w:pStyle w:val="SingleTxtGR"/>
      </w:pPr>
      <w:r w:rsidRPr="00560C50">
        <w:t>189.</w:t>
      </w:r>
      <w:r w:rsidRPr="00560C50">
        <w:tab/>
        <w:t xml:space="preserve">Первой на эти ожидания откликнулась НПО </w:t>
      </w:r>
      <w:r w:rsidR="00B9775E">
        <w:t>«</w:t>
      </w:r>
      <w:r w:rsidRPr="00560C50">
        <w:t>Йоханнитер</w:t>
      </w:r>
      <w:r w:rsidR="00B9775E">
        <w:t>»</w:t>
      </w:r>
      <w:r w:rsidRPr="00560C50">
        <w:t>, которая ос</w:t>
      </w:r>
      <w:r w:rsidRPr="00560C50">
        <w:t>у</w:t>
      </w:r>
      <w:r w:rsidRPr="00560C50">
        <w:t>ществляет проект по линии сотрудничества с Германией. Этот проект, ос</w:t>
      </w:r>
      <w:r w:rsidRPr="00560C50">
        <w:t>у</w:t>
      </w:r>
      <w:r w:rsidRPr="00560C50">
        <w:t>ществляемый в больнице Балбалы с декабря 2014 года, касается оказания пе</w:t>
      </w:r>
      <w:r w:rsidRPr="00560C50">
        <w:t>р</w:t>
      </w:r>
      <w:r w:rsidRPr="00560C50">
        <w:t>вичной медико-санитарной помощи инвалидам и их реабилитации на базе о</w:t>
      </w:r>
      <w:r w:rsidRPr="00560C50">
        <w:t>б</w:t>
      </w:r>
      <w:r w:rsidRPr="00560C50">
        <w:t>щин. Балбала является одной из трех коммун города Джибути, где проживает значительная доля лиц, относящихся к уязвимым группам населения.</w:t>
      </w:r>
    </w:p>
    <w:p w:rsidR="00560C50" w:rsidRPr="00560C50" w:rsidRDefault="00560C50" w:rsidP="00560C50">
      <w:pPr>
        <w:pStyle w:val="SingleTxtGR"/>
      </w:pPr>
      <w:r w:rsidRPr="00560C50">
        <w:t>190.</w:t>
      </w:r>
      <w:r w:rsidRPr="00560C50">
        <w:tab/>
        <w:t>Проектом охвачены 6 250 инвалидов с физическими нарушениями, и к ним следует добавить не менее 31 250 членов семей, которым станет легче жить благодаря улучшению ухода за инвалидом.</w:t>
      </w:r>
    </w:p>
    <w:p w:rsidR="00560C50" w:rsidRPr="00560C50" w:rsidRDefault="00560C50" w:rsidP="00560C50">
      <w:pPr>
        <w:pStyle w:val="SingleTxtGR"/>
      </w:pPr>
      <w:r w:rsidRPr="00560C50">
        <w:t>191.</w:t>
      </w:r>
      <w:r w:rsidRPr="00560C50">
        <w:tab/>
        <w:t>Что касается ухода, то в дополнение к ранее созданному центру физиот</w:t>
      </w:r>
      <w:r w:rsidRPr="00560C50">
        <w:t>е</w:t>
      </w:r>
      <w:r w:rsidRPr="00560C50">
        <w:t>рапии будет построена мастерская по производству технических средств для инвалидов (протезов, костылей, колясок и т.д.). Медицинский персонал и члены семей инвалидов прошли подготовку по вопросам инвалидности и охраны зд</w:t>
      </w:r>
      <w:r w:rsidRPr="00560C50">
        <w:t>о</w:t>
      </w:r>
      <w:r w:rsidRPr="00560C50">
        <w:t>ровья, прав инвалидов, понимания проблем и потребностей инвалидов.</w:t>
      </w:r>
    </w:p>
    <w:p w:rsidR="00560C50" w:rsidRPr="00560C50" w:rsidRDefault="00560C50" w:rsidP="00560C50">
      <w:pPr>
        <w:pStyle w:val="SingleTxtGR"/>
      </w:pPr>
      <w:r w:rsidRPr="00560C50">
        <w:t>192.</w:t>
      </w:r>
      <w:r w:rsidRPr="00560C50">
        <w:tab/>
        <w:t>Реабилитация на базе общин связана с вовлечением инвалидов в жизнь общества. Создание групп взаимопомощи, состоящих из инвалидов (как му</w:t>
      </w:r>
      <w:r w:rsidRPr="00560C50">
        <w:t>ж</w:t>
      </w:r>
      <w:r w:rsidRPr="00560C50">
        <w:t>чин, так и женщин) и родителей детей-инвалидов, дало возможность этим группам лучше узнать друг друга, вместе выявить свои трудности и подумать над их разрешением.</w:t>
      </w:r>
    </w:p>
    <w:p w:rsidR="00560C50" w:rsidRPr="00560C50" w:rsidRDefault="00560C50" w:rsidP="00560C50">
      <w:pPr>
        <w:pStyle w:val="SingleTxtGR"/>
      </w:pPr>
      <w:r w:rsidRPr="00560C50">
        <w:t>193.</w:t>
      </w:r>
      <w:r w:rsidRPr="00560C50">
        <w:tab/>
        <w:t>Это позволило переоборудовать в Балбале пять медицинских центров с целью обеспечить доступ к ним инвалидов и наладить транспортное обслуж</w:t>
      </w:r>
      <w:r w:rsidRPr="00560C50">
        <w:t>и</w:t>
      </w:r>
      <w:r w:rsidRPr="00560C50">
        <w:t xml:space="preserve">вание для того, чтобы инвалиды могли добираться до медицинских центров. </w:t>
      </w:r>
    </w:p>
    <w:p w:rsidR="00560C50" w:rsidRPr="00560C50" w:rsidRDefault="00560C50" w:rsidP="00560C50">
      <w:pPr>
        <w:pStyle w:val="SingleTxtGR"/>
      </w:pPr>
      <w:r w:rsidRPr="00560C50">
        <w:t>194.</w:t>
      </w:r>
      <w:r w:rsidRPr="00560C50">
        <w:tab/>
        <w:t>Что касается социального обеспечения, то Национальная касса социал</w:t>
      </w:r>
      <w:r w:rsidRPr="00560C50">
        <w:t>ь</w:t>
      </w:r>
      <w:r w:rsidRPr="00560C50">
        <w:t>ного обеспечения (НКСО) оплачивает затраты на детей застрахованных родит</w:t>
      </w:r>
      <w:r w:rsidRPr="00560C50">
        <w:t>е</w:t>
      </w:r>
      <w:r w:rsidRPr="00560C50">
        <w:t>лей. В семьях с ребенком-инвалидом один из членов семьи часто вынужден оставаться дома, что снижает доходы семьи и делает ее еще более неустойч</w:t>
      </w:r>
      <w:r w:rsidRPr="00560C50">
        <w:t>и</w:t>
      </w:r>
      <w:r w:rsidRPr="00560C50">
        <w:t>вой.</w:t>
      </w:r>
    </w:p>
    <w:p w:rsidR="00560C50" w:rsidRPr="00560C50" w:rsidRDefault="00560C50" w:rsidP="00560C50">
      <w:pPr>
        <w:pStyle w:val="SingleTxtGR"/>
      </w:pPr>
      <w:r w:rsidRPr="00560C50">
        <w:t>195.</w:t>
      </w:r>
      <w:r w:rsidRPr="00560C50">
        <w:tab/>
        <w:t>Всеобщее медицинское страхование (ВМС), введенное в текущем году, предусматривает порядок оплаты расходов лиц, занятых в неформальном се</w:t>
      </w:r>
      <w:r w:rsidRPr="00560C50">
        <w:t>к</w:t>
      </w:r>
      <w:r w:rsidRPr="00560C50">
        <w:t xml:space="preserve">торе, а также наиболее обездоленных групп населения и будет распространено также на семьи, имеющие ребенка-инвалида. </w:t>
      </w:r>
    </w:p>
    <w:p w:rsidR="00560C50" w:rsidRPr="00560C50" w:rsidRDefault="00560C50" w:rsidP="00560C50">
      <w:pPr>
        <w:pStyle w:val="SingleTxtGR"/>
      </w:pPr>
      <w:r w:rsidRPr="00560C50">
        <w:t>196.</w:t>
      </w:r>
      <w:r w:rsidRPr="00560C50">
        <w:tab/>
        <w:t>Если говорить о сфере образования, то инклюзивное образование сталк</w:t>
      </w:r>
      <w:r w:rsidRPr="00560C50">
        <w:t>и</w:t>
      </w:r>
      <w:r w:rsidRPr="00560C50">
        <w:t>вается с целым рядом проблем. По-прежнему ощущается нехватка конкретных программ, предназначенных для детей-инвалидов. Дети-инвалиды нуждаются в сопровождении со стороны педагогического персонала, а также в особом пр</w:t>
      </w:r>
      <w:r w:rsidRPr="00560C50">
        <w:t>о</w:t>
      </w:r>
      <w:r w:rsidRPr="00560C50">
        <w:t>странстве и технических средствах обучения.</w:t>
      </w:r>
    </w:p>
    <w:p w:rsidR="00560C50" w:rsidRPr="00560C50" w:rsidRDefault="00560C50" w:rsidP="00F743D2">
      <w:pPr>
        <w:pStyle w:val="HChGR"/>
      </w:pPr>
      <w:r w:rsidRPr="00560C50">
        <w:lastRenderedPageBreak/>
        <w:tab/>
        <w:t>V.</w:t>
      </w:r>
      <w:r w:rsidRPr="00560C50">
        <w:tab/>
        <w:t xml:space="preserve">Раздел доклада, касающийся конкретных обязательств </w:t>
      </w:r>
    </w:p>
    <w:p w:rsidR="00560C50" w:rsidRPr="00560C50" w:rsidRDefault="00560C50" w:rsidP="00F743D2">
      <w:pPr>
        <w:pStyle w:val="H1GR"/>
      </w:pPr>
      <w:r w:rsidRPr="00560C50">
        <w:tab/>
      </w:r>
      <w:r w:rsidRPr="00560C50">
        <w:tab/>
        <w:t xml:space="preserve">Статья 31 – Статистика и сбор данных </w:t>
      </w:r>
    </w:p>
    <w:p w:rsidR="00560C50" w:rsidRPr="00560C50" w:rsidRDefault="00560C50" w:rsidP="00560C50">
      <w:pPr>
        <w:pStyle w:val="SingleTxtGR"/>
        <w:rPr>
          <w:i/>
        </w:rPr>
      </w:pPr>
      <w:r w:rsidRPr="00560C50">
        <w:t>197.</w:t>
      </w:r>
      <w:r w:rsidRPr="00560C50">
        <w:tab/>
        <w:t>Любой проект развития в том смысле, в каком он дает возможность пр</w:t>
      </w:r>
      <w:r w:rsidRPr="00560C50">
        <w:t>о</w:t>
      </w:r>
      <w:r w:rsidRPr="00560C50">
        <w:t>вести научный анализ текущей ситуации и оценить достигнутый прогресс, оп</w:t>
      </w:r>
      <w:r w:rsidRPr="00560C50">
        <w:t>и</w:t>
      </w:r>
      <w:r w:rsidRPr="00560C50">
        <w:t>рается на статистику и сбор данных. Сознавая это, государство-участник на протяжении нескольких лет занимается укреплением статистической системы и системы сбора данных, усиливая прежде всего институциональную основу. Указом от 31 марта 2013 года был создан Комиссариат, возглавляемый комисс</w:t>
      </w:r>
      <w:r w:rsidRPr="00560C50">
        <w:t>а</w:t>
      </w:r>
      <w:r w:rsidRPr="00560C50">
        <w:t>ром в ранге министра. Задачей этого учреждения является:</w:t>
      </w:r>
    </w:p>
    <w:p w:rsidR="00560C50" w:rsidRPr="00560C50" w:rsidRDefault="00F743D2" w:rsidP="00F743D2">
      <w:pPr>
        <w:pStyle w:val="SingleTxtGR"/>
        <w:ind w:left="1701" w:hanging="567"/>
      </w:pPr>
      <w:r>
        <w:tab/>
      </w:r>
      <w:r w:rsidR="00B9775E">
        <w:t>«</w:t>
      </w:r>
      <w:r w:rsidR="00560C50" w:rsidRPr="00560C50">
        <w:t>разработка, формулирование, осуществление, мониторинг и оценка п</w:t>
      </w:r>
      <w:r w:rsidR="00560C50" w:rsidRPr="00560C50">
        <w:t>о</w:t>
      </w:r>
      <w:r w:rsidR="00560C50" w:rsidRPr="00560C50">
        <w:t>литики правительства в области планирования и статистики. В связи с этим в его обязанности, в частности, входят:</w:t>
      </w:r>
    </w:p>
    <w:p w:rsidR="00560C50" w:rsidRPr="00560C50" w:rsidRDefault="00560C50" w:rsidP="00F743D2">
      <w:pPr>
        <w:pStyle w:val="Bullet2GR"/>
      </w:pPr>
      <w:r w:rsidRPr="00560C50">
        <w:t>координация деятельности по планированию, осуществляемой м</w:t>
      </w:r>
      <w:r w:rsidRPr="00560C50">
        <w:t>и</w:t>
      </w:r>
      <w:r w:rsidRPr="00560C50">
        <w:t>нистерствами и другими государственными учреждениями;</w:t>
      </w:r>
    </w:p>
    <w:p w:rsidR="00560C50" w:rsidRPr="00560C50" w:rsidRDefault="00560C50" w:rsidP="00F743D2">
      <w:pPr>
        <w:pStyle w:val="Bullet2GR"/>
      </w:pPr>
      <w:r w:rsidRPr="00560C50">
        <w:tab/>
        <w:t>координация статистической деятельности на всей территории страны;</w:t>
      </w:r>
    </w:p>
    <w:p w:rsidR="00560C50" w:rsidRPr="00560C50" w:rsidRDefault="00560C50" w:rsidP="00F743D2">
      <w:pPr>
        <w:pStyle w:val="Bullet2GR"/>
      </w:pPr>
      <w:r w:rsidRPr="00560C50">
        <w:tab/>
        <w:t>получение, сведение воедино, обработка и распространение всей информации, необходимой для разработки и мониторинга эконом</w:t>
      </w:r>
      <w:r w:rsidRPr="00560C50">
        <w:t>и</w:t>
      </w:r>
      <w:r w:rsidRPr="00560C50">
        <w:t>ческой и социальной политики;</w:t>
      </w:r>
    </w:p>
    <w:p w:rsidR="00560C50" w:rsidRPr="00560C50" w:rsidRDefault="00560C50" w:rsidP="00F743D2">
      <w:pPr>
        <w:pStyle w:val="Bullet2GR"/>
      </w:pPr>
      <w:r w:rsidRPr="00560C50">
        <w:tab/>
        <w:t>проведение всех мероприятий общенационального масштаба по о</w:t>
      </w:r>
      <w:r w:rsidRPr="00560C50">
        <w:t>р</w:t>
      </w:r>
      <w:r w:rsidRPr="00560C50">
        <w:t>ганизации переписей и обследований</w:t>
      </w:r>
      <w:r w:rsidR="00B9775E">
        <w:t>»</w:t>
      </w:r>
      <w:r w:rsidR="00F743D2">
        <w:t>.</w:t>
      </w:r>
      <w:r w:rsidRPr="00560C50">
        <w:t xml:space="preserve"> </w:t>
      </w:r>
    </w:p>
    <w:p w:rsidR="00560C50" w:rsidRPr="00560C50" w:rsidRDefault="00560C50" w:rsidP="00560C50">
      <w:pPr>
        <w:pStyle w:val="SingleTxtGR"/>
      </w:pPr>
      <w:r w:rsidRPr="00560C50">
        <w:t>198.</w:t>
      </w:r>
      <w:r w:rsidRPr="00560C50">
        <w:tab/>
        <w:t>Это новое учреждение укрепит уже существующую структуру, а именно ДСДИ, которая в последние годы занималась сбором многих статистических и иных данных. В 2009 году она провела всеобщую перепись населения, о кот</w:t>
      </w:r>
      <w:r w:rsidRPr="00560C50">
        <w:t>о</w:t>
      </w:r>
      <w:r w:rsidRPr="00560C50">
        <w:t>рой уже говорилось выше. Можно также назвать еще одно важное исследов</w:t>
      </w:r>
      <w:r w:rsidRPr="00560C50">
        <w:t>а</w:t>
      </w:r>
      <w:r w:rsidRPr="00560C50">
        <w:t>ние, касающееся настоящего доклада: второе Джибутийское обследование по охране здоровья семьи (ДСДИ/ППЗС</w:t>
      </w:r>
      <w:r w:rsidR="003D7A2E">
        <w:t xml:space="preserve"> </w:t>
      </w:r>
      <w:r w:rsidRPr="00560C50">
        <w:t>2) – общенациональное обследование, проведенное в 2012 году ДСДИ в тесном сотрудничестве с ППЗС для Мин</w:t>
      </w:r>
      <w:r w:rsidRPr="00560C50">
        <w:t>и</w:t>
      </w:r>
      <w:r w:rsidRPr="00560C50">
        <w:t>стерства здравоохранения. Целью этого обследования является обновление данных и показателей в области здравоохранения для мониторинга и оценки политики и программ, связанных с охраной здоровья семьи и охраной репр</w:t>
      </w:r>
      <w:r w:rsidRPr="00560C50">
        <w:t>о</w:t>
      </w:r>
      <w:r w:rsidRPr="00560C50">
        <w:t>дуктивного здоровья.</w:t>
      </w:r>
    </w:p>
    <w:p w:rsidR="00560C50" w:rsidRPr="00560C50" w:rsidRDefault="00560C50" w:rsidP="00560C50">
      <w:pPr>
        <w:pStyle w:val="SingleTxtGR"/>
        <w:rPr>
          <w:b/>
        </w:rPr>
      </w:pPr>
      <w:r w:rsidRPr="00560C50">
        <w:t>199.</w:t>
      </w:r>
      <w:r w:rsidRPr="00560C50">
        <w:tab/>
        <w:t>ДСДИ/ППЗС</w:t>
      </w:r>
      <w:r w:rsidR="003D7A2E">
        <w:t xml:space="preserve"> </w:t>
      </w:r>
      <w:r w:rsidRPr="00560C50">
        <w:t>2 были охвачены 6 233 домашних хозяйства по всей терр</w:t>
      </w:r>
      <w:r w:rsidRPr="00560C50">
        <w:t>и</w:t>
      </w:r>
      <w:r w:rsidRPr="00560C50">
        <w:t>тории Республики Джибути среди городского и оседлого сельского населения. Средний размер домашнего хозяйства составил 6,</w:t>
      </w:r>
      <w:r w:rsidR="003D7A2E">
        <w:t>0</w:t>
      </w:r>
      <w:r w:rsidRPr="00560C50">
        <w:t>4 в городских районах и 5,0 в сельских районах, т</w:t>
      </w:r>
      <w:r w:rsidR="00F77CBE">
        <w:t>.е.</w:t>
      </w:r>
      <w:r w:rsidRPr="00560C50">
        <w:t xml:space="preserve"> в целом 5,8</w:t>
      </w:r>
      <w:r w:rsidRPr="00F743D2">
        <w:t>.</w:t>
      </w:r>
    </w:p>
    <w:p w:rsidR="00560C50" w:rsidRPr="00560C50" w:rsidRDefault="00560C50" w:rsidP="00560C50">
      <w:pPr>
        <w:pStyle w:val="SingleTxtGR"/>
      </w:pPr>
      <w:r w:rsidRPr="00560C50">
        <w:t>200.</w:t>
      </w:r>
      <w:r w:rsidRPr="00560C50">
        <w:tab/>
        <w:t>По проблеме инвалидности в ходе этого обследования была получена и</w:t>
      </w:r>
      <w:r w:rsidRPr="00560C50">
        <w:t>н</w:t>
      </w:r>
      <w:r w:rsidRPr="00560C50">
        <w:t>формация, которая приводится ниже.</w:t>
      </w:r>
    </w:p>
    <w:p w:rsidR="00560C50" w:rsidRPr="00560C50" w:rsidRDefault="00560C50" w:rsidP="00F743D2">
      <w:pPr>
        <w:pStyle w:val="H23GR"/>
      </w:pPr>
      <w:r w:rsidRPr="00560C50">
        <w:tab/>
      </w:r>
      <w:r w:rsidRPr="00560C50">
        <w:tab/>
        <w:t>Инвалидность</w:t>
      </w:r>
    </w:p>
    <w:p w:rsidR="00560C50" w:rsidRPr="00560C50" w:rsidRDefault="00560C50" w:rsidP="00560C50">
      <w:pPr>
        <w:pStyle w:val="SingleTxtGR"/>
      </w:pPr>
      <w:r w:rsidRPr="00560C50">
        <w:t>201.</w:t>
      </w:r>
      <w:r w:rsidRPr="00560C50">
        <w:tab/>
        <w:t>Инвалидом признается лицо с каким-либо физическим или психическим расстройством, не позволяющим ему выполнять функции, естественные для лица того же возраста и того же пола, в течение шести или более месяцев. В х</w:t>
      </w:r>
      <w:r w:rsidRPr="00560C50">
        <w:t>о</w:t>
      </w:r>
      <w:r w:rsidRPr="00560C50">
        <w:t>де обследования были получены уточнения относительно видов, степени и причин инвалидности, возраста ее наступления, а также относительно мед</w:t>
      </w:r>
      <w:r w:rsidRPr="00560C50">
        <w:t>и</w:t>
      </w:r>
      <w:r w:rsidRPr="00560C50">
        <w:t>цинских и социальных услуг, полученных инвалидом за 12 месяцев, которые предшествовали проведению обследования.</w:t>
      </w:r>
    </w:p>
    <w:p w:rsidR="00560C50" w:rsidRPr="00F743D2" w:rsidRDefault="00560C50" w:rsidP="00F743D2">
      <w:pPr>
        <w:pStyle w:val="H23GR"/>
      </w:pPr>
      <w:r w:rsidRPr="00560C50">
        <w:lastRenderedPageBreak/>
        <w:tab/>
      </w:r>
      <w:r w:rsidRPr="00560C50">
        <w:tab/>
        <w:t xml:space="preserve">Распределение населения по видам и степени инвалидности в зависимости от среды проживания и в разбивке по полу </w:t>
      </w:r>
    </w:p>
    <w:p w:rsidR="00560C50" w:rsidRPr="00560C50" w:rsidRDefault="00560C50" w:rsidP="00560C50">
      <w:pPr>
        <w:pStyle w:val="SingleTxtGR"/>
      </w:pPr>
      <w:r w:rsidRPr="00560C50">
        <w:t>202.</w:t>
      </w:r>
      <w:r w:rsidRPr="00560C50">
        <w:tab/>
        <w:t>Из приведенной ниже таблицы следует, что примерно 0,5% обследова</w:t>
      </w:r>
      <w:r w:rsidRPr="00560C50">
        <w:t>н</w:t>
      </w:r>
      <w:r w:rsidRPr="00560C50">
        <w:t>ной группы населения имеют тяжелую степень инвалидности и 1,0%  – сре</w:t>
      </w:r>
      <w:r w:rsidRPr="00560C50">
        <w:t>д</w:t>
      </w:r>
      <w:r w:rsidRPr="00560C50">
        <w:t xml:space="preserve">нюю. </w:t>
      </w:r>
    </w:p>
    <w:p w:rsidR="00560C50" w:rsidRPr="00560C50" w:rsidRDefault="00560C50" w:rsidP="00560C50">
      <w:pPr>
        <w:pStyle w:val="SingleTxtGR"/>
      </w:pPr>
      <w:r w:rsidRPr="00560C50">
        <w:rPr>
          <w:bCs/>
        </w:rPr>
        <w:t>203.</w:t>
      </w:r>
      <w:r w:rsidRPr="00560C50">
        <w:rPr>
          <w:bCs/>
        </w:rPr>
        <w:tab/>
      </w:r>
      <w:r w:rsidRPr="00560C50">
        <w:t>Полученные</w:t>
      </w:r>
      <w:r w:rsidRPr="00560C50">
        <w:rPr>
          <w:bCs/>
        </w:rPr>
        <w:t xml:space="preserve"> результаты показывают, что между данными, касающимися мужчин и женщин различий нет (1,4% против 1,5%), а сельские районы затр</w:t>
      </w:r>
      <w:r w:rsidRPr="00560C50">
        <w:rPr>
          <w:bCs/>
        </w:rPr>
        <w:t>о</w:t>
      </w:r>
      <w:r w:rsidRPr="00560C50">
        <w:rPr>
          <w:bCs/>
        </w:rPr>
        <w:t xml:space="preserve">нуты инвалидностью так же, как и городские (1,4% против </w:t>
      </w:r>
      <w:r w:rsidRPr="00560C50">
        <w:t>1,5%).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</w:tblGrid>
      <w:tr w:rsidR="00560C50" w:rsidRPr="007718AB" w:rsidTr="00560C50">
        <w:trPr>
          <w:trHeight w:val="240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Инвалидность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/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/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</w:tr>
      <w:tr w:rsidR="00560C50" w:rsidRPr="007718AB" w:rsidTr="00560C50">
        <w:trPr>
          <w:trHeight w:val="240"/>
          <w:tblHeader/>
        </w:trPr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rPr>
                <w:bCs/>
                <w:i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Городские районы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Сельские районы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16"/>
                <w:lang w:eastAsia="fr-FR"/>
              </w:rPr>
            </w:pPr>
            <w:r w:rsidRPr="007718AB">
              <w:rPr>
                <w:bCs/>
                <w:i/>
                <w:sz w:val="16"/>
                <w:szCs w:val="16"/>
                <w:lang w:eastAsia="fr-FR"/>
              </w:rPr>
              <w:t>Женщины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480" w:lineRule="auto"/>
              <w:ind w:left="113"/>
              <w:jc w:val="right"/>
              <w:rPr>
                <w:b/>
                <w:bCs/>
                <w:i/>
                <w:sz w:val="16"/>
                <w:szCs w:val="16"/>
                <w:lang w:eastAsia="fr-FR"/>
              </w:rPr>
            </w:pPr>
          </w:p>
        </w:tc>
      </w:tr>
      <w:tr w:rsidR="00560C50" w:rsidRPr="007718AB" w:rsidTr="00560C50">
        <w:trPr>
          <w:trHeight w:val="24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Тяжелая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0,5</w:t>
            </w:r>
          </w:p>
        </w:tc>
      </w:tr>
      <w:tr w:rsidR="00560C50" w:rsidRPr="007718AB" w:rsidTr="00560C50">
        <w:trPr>
          <w:trHeight w:val="240"/>
        </w:trPr>
        <w:tc>
          <w:tcPr>
            <w:tcW w:w="1701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Средняя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1,0</w:t>
            </w:r>
          </w:p>
        </w:tc>
      </w:tr>
      <w:tr w:rsidR="00560C50" w:rsidRPr="007718AB" w:rsidTr="00560C50">
        <w:trPr>
          <w:trHeight w:val="240"/>
        </w:trPr>
        <w:tc>
          <w:tcPr>
            <w:tcW w:w="1701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Без инвалидности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98,5</w:t>
            </w:r>
          </w:p>
        </w:tc>
      </w:tr>
      <w:tr w:rsidR="00560C50" w:rsidRPr="007718AB" w:rsidTr="003D7A2E">
        <w:trPr>
          <w:trHeight w:val="2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Не определена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0,1</w:t>
            </w:r>
          </w:p>
        </w:tc>
      </w:tr>
      <w:tr w:rsidR="00560C50" w:rsidRPr="003D7A2E" w:rsidTr="003D7A2E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3D7A2E" w:rsidRDefault="00560C50" w:rsidP="003D7A2E">
            <w:pPr>
              <w:spacing w:before="80" w:after="80" w:line="220" w:lineRule="exact"/>
              <w:ind w:left="283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3D7A2E" w:rsidRDefault="00560C50" w:rsidP="003D7A2E">
            <w:pPr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3D7A2E" w:rsidRDefault="00560C50" w:rsidP="003D7A2E">
            <w:pPr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3D7A2E" w:rsidRDefault="00560C50" w:rsidP="003D7A2E">
            <w:pPr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3D7A2E" w:rsidRDefault="00560C50" w:rsidP="003D7A2E">
            <w:pPr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3D7A2E" w:rsidRDefault="00560C50" w:rsidP="003D7A2E">
            <w:pPr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D7A2E">
              <w:rPr>
                <w:b/>
                <w:sz w:val="18"/>
                <w:szCs w:val="24"/>
                <w:lang w:eastAsia="fr-FR"/>
              </w:rPr>
              <w:t>1,4</w:t>
            </w:r>
          </w:p>
        </w:tc>
      </w:tr>
      <w:tr w:rsidR="00560C50" w:rsidRPr="007718AB" w:rsidTr="003D7A2E">
        <w:trPr>
          <w:trHeight w:val="24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Число обследова</w:t>
            </w:r>
            <w:r w:rsidRPr="007718AB">
              <w:rPr>
                <w:sz w:val="18"/>
                <w:szCs w:val="24"/>
                <w:lang w:eastAsia="fr-FR"/>
              </w:rPr>
              <w:t>н</w:t>
            </w:r>
            <w:r w:rsidRPr="007718AB">
              <w:rPr>
                <w:sz w:val="18"/>
                <w:szCs w:val="24"/>
                <w:lang w:eastAsia="fr-FR"/>
              </w:rPr>
              <w:t>ных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26 431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5 685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15 906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16 214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32 117</w:t>
            </w:r>
          </w:p>
        </w:tc>
      </w:tr>
    </w:tbl>
    <w:p w:rsidR="00560C50" w:rsidRPr="00560C50" w:rsidRDefault="00560C50" w:rsidP="00F743D2">
      <w:pPr>
        <w:pStyle w:val="SingleTxtGR"/>
        <w:spacing w:before="120"/>
      </w:pPr>
      <w:r w:rsidRPr="00560C50">
        <w:t>204.</w:t>
      </w:r>
      <w:r w:rsidRPr="00560C50">
        <w:tab/>
        <w:t xml:space="preserve">Следует напомнить, что Всеобщей переписью населения и жилого фонда 2009 года (818 159 жителей в 2009 году и, по </w:t>
      </w:r>
      <w:r w:rsidR="00F743D2">
        <w:t>оценкам, 888 827 человек в 2012 </w:t>
      </w:r>
      <w:r w:rsidRPr="00560C50">
        <w:t>году) были охвачены все категории населения.</w:t>
      </w:r>
    </w:p>
    <w:p w:rsidR="00560C50" w:rsidRPr="00560C50" w:rsidRDefault="00560C50" w:rsidP="00560C50">
      <w:pPr>
        <w:pStyle w:val="SingleTxtGR"/>
      </w:pPr>
      <w:r w:rsidRPr="00560C50">
        <w:t>205.</w:t>
      </w:r>
      <w:r w:rsidRPr="00560C50">
        <w:tab/>
        <w:t xml:space="preserve">Исходя из результатов обследования, в 2012 году общее число инвалидов с тяжелой степенью инвалидности составило 4 444 человека, инвалидов со средней степенью инвалидности – 8 888 человек, а общее число инвалидов обеих категорий – 13 332 человека. </w:t>
      </w:r>
    </w:p>
    <w:p w:rsidR="00560C50" w:rsidRPr="00F743D2" w:rsidRDefault="00560C50" w:rsidP="00F743D2">
      <w:pPr>
        <w:pStyle w:val="H23GR"/>
      </w:pPr>
      <w:r w:rsidRPr="00560C50">
        <w:tab/>
      </w:r>
      <w:r w:rsidRPr="00560C50">
        <w:tab/>
        <w:t>Инвалиды в разбивке по возрасту и полу</w:t>
      </w:r>
    </w:p>
    <w:p w:rsidR="00560C50" w:rsidRPr="00560C50" w:rsidRDefault="00560C50" w:rsidP="00560C50">
      <w:pPr>
        <w:pStyle w:val="SingleTxtGR"/>
      </w:pPr>
      <w:r w:rsidRPr="00560C50">
        <w:t>206.</w:t>
      </w:r>
      <w:r w:rsidRPr="00560C50">
        <w:tab/>
        <w:t>Инвалидность в большей степени распространена среди людей более старшего возраста, особенно среди пожилых людей (70 лет и старше). Как сл</w:t>
      </w:r>
      <w:r w:rsidRPr="00560C50">
        <w:t>е</w:t>
      </w:r>
      <w:r w:rsidRPr="00560C50">
        <w:t>дует из приведенной ниже таблицы, в отношении женщин эта проблема стоит весьма остро (в расчете на 1 000 человек).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18"/>
        <w:gridCol w:w="1984"/>
        <w:gridCol w:w="1984"/>
        <w:gridCol w:w="1984"/>
      </w:tblGrid>
      <w:tr w:rsidR="00560C50" w:rsidRPr="00F743D2" w:rsidTr="00F743D2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 w:line="200" w:lineRule="exact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Возраст (лет)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Всего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auto"/>
            </w:tcBorders>
          </w:tcPr>
          <w:p w:rsidR="00560C50" w:rsidRPr="00F743D2" w:rsidRDefault="00560C50" w:rsidP="00F743D2">
            <w:r w:rsidRPr="00F743D2">
              <w:t>0</w:t>
            </w:r>
            <w:r w:rsidR="00F743D2" w:rsidRPr="00F743D2">
              <w:t>–</w:t>
            </w:r>
            <w:r w:rsidRPr="00F743D2">
              <w:t>14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5,1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4,9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5,0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15</w:t>
            </w:r>
            <w:r w:rsidR="00F743D2" w:rsidRPr="00F743D2">
              <w:t>–</w:t>
            </w:r>
            <w:r w:rsidRPr="00F743D2">
              <w:t>19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8,0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6,8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7,4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20</w:t>
            </w:r>
            <w:r w:rsidR="00F743D2" w:rsidRPr="00F743D2">
              <w:t>–</w:t>
            </w:r>
            <w:r w:rsidRPr="00F743D2">
              <w:t>24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7,1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7,7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7,4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25</w:t>
            </w:r>
            <w:r w:rsidR="00F743D2" w:rsidRPr="00F743D2">
              <w:t>–</w:t>
            </w:r>
            <w:r w:rsidRPr="00F743D2">
              <w:t>29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7,0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6,4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6,7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30</w:t>
            </w:r>
            <w:r w:rsidR="00F743D2" w:rsidRPr="00F743D2">
              <w:t>–</w:t>
            </w:r>
            <w:r w:rsidRPr="00F743D2">
              <w:t>34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11,6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9,9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10,7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35</w:t>
            </w:r>
            <w:r w:rsidR="00F743D2" w:rsidRPr="00F743D2">
              <w:t>–</w:t>
            </w:r>
            <w:r w:rsidRPr="00F743D2">
              <w:t>39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11,6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13,7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12,7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40</w:t>
            </w:r>
            <w:r w:rsidR="00F743D2" w:rsidRPr="00F743D2">
              <w:t>–</w:t>
            </w:r>
            <w:r w:rsidRPr="00F743D2">
              <w:t>44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13,8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19,7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16,5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45</w:t>
            </w:r>
            <w:r w:rsidR="00F743D2" w:rsidRPr="00F743D2">
              <w:t>–</w:t>
            </w:r>
            <w:r w:rsidRPr="00F743D2">
              <w:t>49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32,4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24,3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28,7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50</w:t>
            </w:r>
            <w:r w:rsidR="00F743D2" w:rsidRPr="00F743D2">
              <w:t>–</w:t>
            </w:r>
            <w:r w:rsidRPr="00F743D2">
              <w:t>54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37,8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34,6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36,8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55</w:t>
            </w:r>
            <w:r w:rsidR="00F743D2" w:rsidRPr="00F743D2">
              <w:t>–</w:t>
            </w:r>
            <w:r w:rsidRPr="00F743D2">
              <w:t>59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24,3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47,7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39,7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60</w:t>
            </w:r>
            <w:r w:rsidR="00F743D2" w:rsidRPr="00F743D2">
              <w:t>–</w:t>
            </w:r>
            <w:r w:rsidRPr="00F743D2">
              <w:t>64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47,2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37,6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42,5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60C50" w:rsidRPr="00F743D2" w:rsidRDefault="00560C50" w:rsidP="00F743D2">
            <w:r w:rsidRPr="00F743D2">
              <w:t>65</w:t>
            </w:r>
            <w:r w:rsidR="00F743D2" w:rsidRPr="00F743D2">
              <w:t>–</w:t>
            </w:r>
            <w:r w:rsidRPr="00F743D2">
              <w:t>69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86,2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92,5</w:t>
            </w:r>
          </w:p>
        </w:tc>
        <w:tc>
          <w:tcPr>
            <w:tcW w:w="1985" w:type="dxa"/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89,1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560C50" w:rsidRPr="00F743D2" w:rsidRDefault="00560C50" w:rsidP="00F743D2">
            <w:r w:rsidRPr="00F743D2">
              <w:t>70 и 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75,1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110,0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C50" w:rsidRPr="00F743D2" w:rsidRDefault="00560C50" w:rsidP="00F7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3D2">
              <w:t>92,4</w:t>
            </w:r>
          </w:p>
        </w:tc>
      </w:tr>
      <w:tr w:rsidR="00560C50" w:rsidRPr="00F743D2" w:rsidTr="00F743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/>
              <w:ind w:left="283"/>
              <w:rPr>
                <w:b/>
              </w:rPr>
            </w:pPr>
            <w:r w:rsidRPr="00F743D2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3D2">
              <w:rPr>
                <w:b/>
              </w:rPr>
              <w:t>13,8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3D2">
              <w:rPr>
                <w:b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C50" w:rsidRPr="00F743D2" w:rsidRDefault="00560C50" w:rsidP="00F743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3D2">
              <w:rPr>
                <w:b/>
              </w:rPr>
              <w:t>17,4</w:t>
            </w:r>
          </w:p>
        </w:tc>
      </w:tr>
    </w:tbl>
    <w:p w:rsidR="00560C50" w:rsidRDefault="00560C50" w:rsidP="00560C50">
      <w:pPr>
        <w:pStyle w:val="SingleTxtGR"/>
        <w:rPr>
          <w:lang w:val="en-US"/>
        </w:rPr>
      </w:pPr>
    </w:p>
    <w:p w:rsidR="00560C50" w:rsidRPr="00F743D2" w:rsidRDefault="00560C50" w:rsidP="00F743D2">
      <w:pPr>
        <w:pStyle w:val="H23GR"/>
      </w:pPr>
      <w:r w:rsidRPr="00560C50">
        <w:lastRenderedPageBreak/>
        <w:tab/>
      </w:r>
      <w:r w:rsidR="00F743D2">
        <w:tab/>
      </w:r>
      <w:r w:rsidRPr="00560C50">
        <w:t xml:space="preserve">Виды инвалидности </w:t>
      </w:r>
    </w:p>
    <w:p w:rsidR="00560C50" w:rsidRDefault="00560C50" w:rsidP="00560C50">
      <w:pPr>
        <w:pStyle w:val="SingleTxtGR"/>
        <w:rPr>
          <w:lang w:val="en-US"/>
        </w:rPr>
      </w:pPr>
      <w:r w:rsidRPr="00560C50">
        <w:t>207.</w:t>
      </w:r>
      <w:r w:rsidRPr="00560C50">
        <w:tab/>
        <w:t>Как следует из приведенной ниже таблицы, чаще всего встречаются пр</w:t>
      </w:r>
      <w:r w:rsidRPr="00560C50">
        <w:t>о</w:t>
      </w:r>
      <w:r w:rsidRPr="00560C50">
        <w:t>блемы со зрением (47% инвалидов). Далее следуют нарушения опорно-двигательного аппарата (около 23%) и проблемы со слухом (17%); на другие нарушения приходится 13% от общего числа инвалидов. (Процентные доли рассчитаны исходя из общего числа случаев инвалидности, а не общего колич</w:t>
      </w:r>
      <w:r w:rsidRPr="00560C50">
        <w:t>е</w:t>
      </w:r>
      <w:r w:rsidRPr="00560C50">
        <w:t>ства инвалидов). Есть инвалиды, страдающие от нескольких видов инвалидн</w:t>
      </w:r>
      <w:r w:rsidRPr="00560C50">
        <w:t>о</w:t>
      </w:r>
      <w:r w:rsidRPr="00560C50">
        <w:t>сти.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6"/>
      </w:tblGrid>
      <w:tr w:rsidR="00560C50" w:rsidRPr="007718AB" w:rsidTr="00560C50">
        <w:trPr>
          <w:trHeight w:val="240"/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Виды инвалидности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Доля в процентах</w:t>
            </w:r>
          </w:p>
        </w:tc>
      </w:tr>
      <w:tr w:rsidR="00560C50" w:rsidRPr="007718AB" w:rsidTr="00560C50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Нарушения зрения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47,0</w:t>
            </w:r>
          </w:p>
        </w:tc>
      </w:tr>
      <w:tr w:rsidR="00560C50" w:rsidRPr="007718AB" w:rsidTr="00560C50">
        <w:trPr>
          <w:trHeight w:val="240"/>
        </w:trPr>
        <w:tc>
          <w:tcPr>
            <w:tcW w:w="3686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Нарушения опорно-двигательного аппарата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23,0</w:t>
            </w:r>
          </w:p>
        </w:tc>
      </w:tr>
      <w:tr w:rsidR="00560C50" w:rsidRPr="007718AB" w:rsidTr="00560C50">
        <w:trPr>
          <w:trHeight w:val="240"/>
        </w:trPr>
        <w:tc>
          <w:tcPr>
            <w:tcW w:w="3686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Нарушения слуха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17,0</w:t>
            </w:r>
          </w:p>
        </w:tc>
      </w:tr>
      <w:tr w:rsidR="00560C50" w:rsidRPr="007718AB" w:rsidTr="00560C50">
        <w:trPr>
          <w:trHeight w:val="240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Прочие нарушения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13,0</w:t>
            </w:r>
          </w:p>
        </w:tc>
      </w:tr>
    </w:tbl>
    <w:p w:rsidR="00560C50" w:rsidRPr="00F743D2" w:rsidRDefault="00F743D2" w:rsidP="00F743D2">
      <w:pPr>
        <w:pStyle w:val="H23GR"/>
      </w:pPr>
      <w:r>
        <w:tab/>
      </w:r>
      <w:r>
        <w:tab/>
      </w:r>
      <w:r w:rsidR="00560C50" w:rsidRPr="00560C50">
        <w:t>Причины инвалидности</w:t>
      </w:r>
    </w:p>
    <w:p w:rsidR="00560C50" w:rsidRPr="00560C50" w:rsidRDefault="00560C50" w:rsidP="00560C50">
      <w:pPr>
        <w:pStyle w:val="SingleTxtGR"/>
      </w:pPr>
      <w:r w:rsidRPr="00560C50">
        <w:t>208.</w:t>
      </w:r>
      <w:r w:rsidRPr="00560C50">
        <w:tab/>
        <w:t>Как следует из приведенной ниже таблицы, причины инвалидности могут быть самыми разными, например старость, несчастный случай, эпидемия и наследственность.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560C50" w:rsidRPr="007718AB" w:rsidTr="00560C50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Причины инвалидности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Среда</w:t>
            </w:r>
          </w:p>
        </w:tc>
      </w:tr>
      <w:tr w:rsidR="00560C50" w:rsidRPr="007718AB" w:rsidTr="00560C50">
        <w:trPr>
          <w:trHeight w:val="240"/>
          <w:tblHeader/>
        </w:trPr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rPr>
                <w:bCs/>
                <w:i/>
                <w:sz w:val="16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Городские районы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Сельские районы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Врожденная/наследственная инвалидность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11,8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9,3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Родовые травмы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0,0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Инфекционные или вирусные заболевания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1,4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 xml:space="preserve">Психологическое или физическое насилие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11,0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Старость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64,7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Несчастный случай/ранение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8,1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Сглаз/проклятие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1,6</w:t>
            </w:r>
          </w:p>
        </w:tc>
      </w:tr>
      <w:tr w:rsidR="00560C50" w:rsidRPr="007718AB" w:rsidTr="00560C50">
        <w:trPr>
          <w:trHeight w:val="240"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560C50" w:rsidRPr="007718AB" w:rsidRDefault="00560C50" w:rsidP="00560C50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Прочие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9,3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C50" w:rsidRPr="007718AB" w:rsidRDefault="00560C50" w:rsidP="00560C50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3,9</w:t>
            </w:r>
          </w:p>
        </w:tc>
      </w:tr>
    </w:tbl>
    <w:p w:rsidR="00560C50" w:rsidRPr="00F743D2" w:rsidRDefault="00F743D2" w:rsidP="00F743D2">
      <w:pPr>
        <w:pStyle w:val="H23GR"/>
      </w:pPr>
      <w:r>
        <w:tab/>
      </w:r>
      <w:r>
        <w:tab/>
      </w:r>
      <w:r w:rsidR="00560C50" w:rsidRPr="00560C50">
        <w:t>Инвалидность в разбивке по возрасту</w:t>
      </w:r>
    </w:p>
    <w:p w:rsidR="00560C50" w:rsidRPr="00560C50" w:rsidRDefault="00560C50" w:rsidP="00560C50">
      <w:pPr>
        <w:pStyle w:val="SingleTxtGR"/>
      </w:pPr>
      <w:r w:rsidRPr="00560C50">
        <w:t>209.</w:t>
      </w:r>
      <w:r w:rsidRPr="00560C50">
        <w:tab/>
        <w:t>Как следует из приведенной ниже таблицы, 24% инвалидов – лица мол</w:t>
      </w:r>
      <w:r w:rsidRPr="00560C50">
        <w:t>о</w:t>
      </w:r>
      <w:r w:rsidRPr="00560C50">
        <w:t>же 20 лет, а 41% инвалидов приобрели инвалидность после достижения 60 лет.</w:t>
      </w:r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784"/>
        <w:gridCol w:w="1784"/>
        <w:gridCol w:w="1784"/>
      </w:tblGrid>
      <w:tr w:rsidR="007318B3" w:rsidRPr="007718AB" w:rsidTr="008F3E5F">
        <w:trPr>
          <w:trHeight w:val="240"/>
          <w:tblHeader/>
        </w:trPr>
        <w:tc>
          <w:tcPr>
            <w:tcW w:w="201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200" w:lineRule="exac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Возраст (лет)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Инвалидность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200" w:lineRule="exact"/>
              <w:ind w:left="113"/>
              <w:jc w:val="right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Всего</w:t>
            </w:r>
          </w:p>
        </w:tc>
      </w:tr>
      <w:tr w:rsidR="007318B3" w:rsidRPr="007718AB" w:rsidTr="008F3E5F">
        <w:trPr>
          <w:trHeight w:val="240"/>
          <w:tblHeader/>
        </w:trPr>
        <w:tc>
          <w:tcPr>
            <w:tcW w:w="201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480" w:lineRule="auto"/>
              <w:rPr>
                <w:bCs/>
                <w:i/>
                <w:sz w:val="16"/>
                <w:szCs w:val="16"/>
                <w:lang w:eastAsia="fr-FR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Тяжелая степень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200" w:lineRule="exact"/>
              <w:ind w:left="113"/>
              <w:jc w:val="center"/>
              <w:rPr>
                <w:bCs/>
                <w:i/>
                <w:sz w:val="16"/>
                <w:szCs w:val="24"/>
                <w:lang w:eastAsia="fr-FR"/>
              </w:rPr>
            </w:pPr>
            <w:r w:rsidRPr="007718AB">
              <w:rPr>
                <w:bCs/>
                <w:i/>
                <w:sz w:val="16"/>
                <w:szCs w:val="24"/>
                <w:lang w:eastAsia="fr-FR"/>
              </w:rPr>
              <w:t>Средняя степень</w:t>
            </w:r>
          </w:p>
        </w:tc>
        <w:tc>
          <w:tcPr>
            <w:tcW w:w="17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80" w:after="80" w:line="480" w:lineRule="auto"/>
              <w:ind w:left="113"/>
              <w:jc w:val="right"/>
              <w:rPr>
                <w:bCs/>
                <w:i/>
                <w:sz w:val="16"/>
                <w:szCs w:val="16"/>
                <w:lang w:eastAsia="fr-FR"/>
              </w:rPr>
            </w:pPr>
          </w:p>
        </w:tc>
      </w:tr>
      <w:tr w:rsidR="007318B3" w:rsidRPr="007718AB" w:rsidTr="008F3E5F">
        <w:trPr>
          <w:trHeight w:val="240"/>
        </w:trPr>
        <w:tc>
          <w:tcPr>
            <w:tcW w:w="2018" w:type="dxa"/>
            <w:tcBorders>
              <w:top w:val="single" w:sz="12" w:space="0" w:color="auto"/>
            </w:tcBorders>
            <w:shd w:val="clear" w:color="auto" w:fill="auto"/>
          </w:tcPr>
          <w:p w:rsidR="007318B3" w:rsidRPr="007718AB" w:rsidRDefault="007318B3" w:rsidP="00F743D2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0</w:t>
            </w:r>
            <w:r w:rsidR="00F743D2">
              <w:rPr>
                <w:sz w:val="18"/>
                <w:szCs w:val="24"/>
                <w:lang w:eastAsia="fr-FR"/>
              </w:rPr>
              <w:t>–</w:t>
            </w:r>
            <w:r w:rsidRPr="007718AB">
              <w:rPr>
                <w:sz w:val="18"/>
                <w:szCs w:val="24"/>
                <w:lang w:eastAsia="fr-FR"/>
              </w:rPr>
              <w:t>19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27,5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22,4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24,0</w:t>
            </w:r>
          </w:p>
        </w:tc>
      </w:tr>
      <w:tr w:rsidR="007318B3" w:rsidRPr="007718AB" w:rsidTr="008F3E5F">
        <w:trPr>
          <w:trHeight w:val="240"/>
        </w:trPr>
        <w:tc>
          <w:tcPr>
            <w:tcW w:w="2018" w:type="dxa"/>
            <w:shd w:val="clear" w:color="auto" w:fill="auto"/>
          </w:tcPr>
          <w:p w:rsidR="007318B3" w:rsidRPr="007718AB" w:rsidRDefault="007318B3" w:rsidP="00F743D2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20</w:t>
            </w:r>
            <w:r w:rsidR="00F743D2">
              <w:rPr>
                <w:sz w:val="18"/>
                <w:szCs w:val="24"/>
                <w:lang w:eastAsia="fr-FR"/>
              </w:rPr>
              <w:t>–</w:t>
            </w:r>
            <w:r w:rsidRPr="007718AB">
              <w:rPr>
                <w:sz w:val="18"/>
                <w:szCs w:val="24"/>
                <w:lang w:eastAsia="fr-FR"/>
              </w:rPr>
              <w:t>59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28,2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38,7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35,3</w:t>
            </w:r>
          </w:p>
        </w:tc>
      </w:tr>
      <w:tr w:rsidR="007318B3" w:rsidRPr="007718AB" w:rsidTr="008F3E5F">
        <w:trPr>
          <w:trHeight w:val="240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7318B3" w:rsidRPr="007718AB" w:rsidRDefault="007318B3" w:rsidP="008F3E5F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60 и +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44,3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39,0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ind w:left="113"/>
              <w:jc w:val="right"/>
              <w:rPr>
                <w:sz w:val="18"/>
                <w:szCs w:val="24"/>
                <w:lang w:eastAsia="fr-FR"/>
              </w:rPr>
            </w:pPr>
            <w:r w:rsidRPr="007718AB">
              <w:rPr>
                <w:sz w:val="18"/>
                <w:szCs w:val="24"/>
                <w:lang w:eastAsia="fr-FR"/>
              </w:rPr>
              <w:t>40,7</w:t>
            </w:r>
          </w:p>
        </w:tc>
      </w:tr>
      <w:tr w:rsidR="007318B3" w:rsidRPr="007718AB" w:rsidTr="008F3E5F">
        <w:trPr>
          <w:trHeight w:val="240"/>
        </w:trPr>
        <w:tc>
          <w:tcPr>
            <w:tcW w:w="2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18B3" w:rsidRPr="007718AB" w:rsidRDefault="007318B3" w:rsidP="008F3E5F">
            <w:pPr>
              <w:spacing w:before="40" w:after="40" w:line="220" w:lineRule="exact"/>
              <w:ind w:left="284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8B3" w:rsidRPr="007718AB" w:rsidRDefault="007318B3" w:rsidP="008F3E5F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7718AB">
              <w:rPr>
                <w:b/>
                <w:sz w:val="18"/>
                <w:szCs w:val="24"/>
                <w:lang w:eastAsia="fr-FR"/>
              </w:rPr>
              <w:t>100</w:t>
            </w:r>
          </w:p>
        </w:tc>
      </w:tr>
    </w:tbl>
    <w:p w:rsidR="007318B3" w:rsidRPr="007318B3" w:rsidRDefault="007318B3" w:rsidP="00F743D2">
      <w:pPr>
        <w:pStyle w:val="SingleTxtGR"/>
        <w:spacing w:before="120"/>
      </w:pPr>
      <w:r w:rsidRPr="007318B3">
        <w:t>210.</w:t>
      </w:r>
      <w:r w:rsidRPr="007318B3">
        <w:tab/>
        <w:t>Это обследование дает основание говорить о необходимости учитывать положение более возрастных категорий населения, которые не только не могут самостоятельно удовлетворять свои потребности, но и нуждаются в особом уходе. Вопросы гериатрии должны находить отражение в программах Мин</w:t>
      </w:r>
      <w:r w:rsidRPr="007318B3">
        <w:t>и</w:t>
      </w:r>
      <w:r w:rsidRPr="007318B3">
        <w:t>стерства здравоохранения в связи с изменением образа жизни: дети работают или переезжают в другие районы и не могут заниматься своими родителями. Традиционная семья начинает меняться, а ожидаемая продолжительность жи</w:t>
      </w:r>
      <w:r w:rsidRPr="007318B3">
        <w:t>з</w:t>
      </w:r>
      <w:r w:rsidRPr="007318B3">
        <w:t>ни населения Джибути увеличилась. И, как следствие этого, появляются такие неинфекционные заболевания, как заболевания сердца, инсульты, диабет или почечная недостаточность.</w:t>
      </w:r>
    </w:p>
    <w:p w:rsidR="007318B3" w:rsidRPr="007318B3" w:rsidRDefault="007318B3" w:rsidP="00F743D2">
      <w:pPr>
        <w:pStyle w:val="H1GR"/>
      </w:pPr>
      <w:r w:rsidRPr="007318B3">
        <w:lastRenderedPageBreak/>
        <w:tab/>
      </w:r>
      <w:r w:rsidRPr="007318B3">
        <w:tab/>
        <w:t xml:space="preserve">Статья 32 – Международное сотрудничество </w:t>
      </w:r>
    </w:p>
    <w:p w:rsidR="007318B3" w:rsidRPr="007318B3" w:rsidRDefault="007318B3" w:rsidP="007318B3">
      <w:pPr>
        <w:pStyle w:val="SingleTxtGR"/>
      </w:pPr>
      <w:r w:rsidRPr="007318B3">
        <w:t>211.</w:t>
      </w:r>
      <w:r w:rsidRPr="007318B3">
        <w:tab/>
        <w:t>Государство-участник получает поддержку по линии международного с</w:t>
      </w:r>
      <w:r w:rsidRPr="007318B3">
        <w:t>о</w:t>
      </w:r>
      <w:r w:rsidRPr="007318B3">
        <w:t>трудничества, что способствует улучшению условий жизни инвалидов и ос</w:t>
      </w:r>
      <w:r w:rsidRPr="007318B3">
        <w:t>у</w:t>
      </w:r>
      <w:r w:rsidRPr="007318B3">
        <w:t>ществлению ими своих прав.</w:t>
      </w:r>
    </w:p>
    <w:p w:rsidR="007318B3" w:rsidRPr="007318B3" w:rsidRDefault="007318B3" w:rsidP="007318B3">
      <w:pPr>
        <w:pStyle w:val="SingleTxtGR"/>
      </w:pPr>
      <w:r w:rsidRPr="007318B3">
        <w:t>212.</w:t>
      </w:r>
      <w:r w:rsidRPr="007318B3">
        <w:tab/>
        <w:t xml:space="preserve">Что касается медицинского обслуживания, то организация </w:t>
      </w:r>
      <w:r w:rsidR="00B9775E">
        <w:t>«</w:t>
      </w:r>
      <w:r w:rsidRPr="007318B3">
        <w:t>Йоханнитер Аусландсхильфе</w:t>
      </w:r>
      <w:r w:rsidR="00B9775E">
        <w:t>»</w:t>
      </w:r>
      <w:r w:rsidRPr="007318B3">
        <w:t>, действующая в Республике Джибути с 1994 года, в 20</w:t>
      </w:r>
      <w:r w:rsidR="003D7A2E">
        <w:t>1</w:t>
      </w:r>
      <w:r w:rsidRPr="007318B3">
        <w:t>1 году открыла здесь свое отделение. С декабря 2014 года она в партнерстве с больн</w:t>
      </w:r>
      <w:r w:rsidRPr="007318B3">
        <w:t>и</w:t>
      </w:r>
      <w:r w:rsidRPr="007318B3">
        <w:t>цей Балбалы осуществляет проект, касающийся первичного медико-санитарного обслуживания и реабилитации на базе общины. Цель этого прое</w:t>
      </w:r>
      <w:r w:rsidRPr="007318B3">
        <w:t>к</w:t>
      </w:r>
      <w:r w:rsidRPr="007318B3">
        <w:t>та, которым охвачено 6 250 инвалидов с физическими нарушениями и не менее 31 250 членов их семей, состоит в повышении уровня медико-санитарного о</w:t>
      </w:r>
      <w:r w:rsidRPr="007318B3">
        <w:t>б</w:t>
      </w:r>
      <w:r w:rsidRPr="007318B3">
        <w:t>служивания инвалидов. В рамках проекта к 2017 году будет обеспечена соо</w:t>
      </w:r>
      <w:r w:rsidRPr="007318B3">
        <w:t>т</w:t>
      </w:r>
      <w:r w:rsidRPr="007318B3">
        <w:t>ветствующая подготовка медицинского персонала и получателей помощи. Кр</w:t>
      </w:r>
      <w:r w:rsidRPr="007318B3">
        <w:t>о</w:t>
      </w:r>
      <w:r w:rsidRPr="007318B3">
        <w:t>ме того, будет налажена связь инвалидов и их семей между собой и с общи</w:t>
      </w:r>
      <w:r w:rsidRPr="007318B3">
        <w:t>н</w:t>
      </w:r>
      <w:r w:rsidRPr="007318B3">
        <w:t>ными организациями, с тем чтобы они могли отстаивать свои права и интересы. Больница Балбалы будет оборудована протезно-ортопедической мастерской и кабинетом физиотерапии.</w:t>
      </w:r>
    </w:p>
    <w:p w:rsidR="007318B3" w:rsidRPr="007318B3" w:rsidRDefault="007318B3" w:rsidP="007318B3">
      <w:pPr>
        <w:pStyle w:val="SingleTxtGR"/>
      </w:pPr>
      <w:r w:rsidRPr="007318B3">
        <w:t>213.</w:t>
      </w:r>
      <w:r w:rsidRPr="007318B3">
        <w:tab/>
        <w:t xml:space="preserve">Что касается социально-экономической вовлеченности инвалидов, то в 2008 году был подписан протокол между государством-участником и Арабским союзом слепых сроком на пять лет. Основная цель этого протокола состоит в вовлечении инвалидов в целом и слепых в </w:t>
      </w:r>
      <w:r w:rsidR="003D7A2E">
        <w:t>частности в жизнь общества. Обе </w:t>
      </w:r>
      <w:r w:rsidRPr="007318B3">
        <w:t>стороны обязуются разрабатывать программы защиты и профессиональной подготовки слепых и расширять их возможности в плане вовлечения в жизнь общества в интересах социально-экономического развития арабского мира.</w:t>
      </w:r>
    </w:p>
    <w:p w:rsidR="007318B3" w:rsidRPr="007318B3" w:rsidRDefault="007318B3" w:rsidP="007318B3">
      <w:pPr>
        <w:pStyle w:val="SingleTxtGR"/>
      </w:pPr>
      <w:r w:rsidRPr="007318B3">
        <w:t>214.</w:t>
      </w:r>
      <w:r w:rsidRPr="007318B3">
        <w:tab/>
        <w:t xml:space="preserve">Что касается спорта, то государство-участник с 2008 года участвует в Специальных Олимпийских играх (Дирекция Ближнего Востока и Северной Африки). Спортсмены регулярно участвуют в </w:t>
      </w:r>
      <w:r w:rsidR="00F743D2">
        <w:t>различных соревнованиях (в 2009 </w:t>
      </w:r>
      <w:r w:rsidRPr="007318B3">
        <w:t>году в Соединенных Штатах; в 2011 году в Греции; в 2013 году в Ю</w:t>
      </w:r>
      <w:r w:rsidRPr="007318B3">
        <w:t>ж</w:t>
      </w:r>
      <w:r w:rsidRPr="007318B3">
        <w:t>ной Корее; а также в Сирии и Объединенных Арабских Эмиратах). Два спорт</w:t>
      </w:r>
      <w:r w:rsidRPr="007318B3">
        <w:t>с</w:t>
      </w:r>
      <w:r w:rsidRPr="007318B3">
        <w:t>мена после их триумфального возвращения были трудоустроены на одном из предприятий.</w:t>
      </w:r>
    </w:p>
    <w:p w:rsidR="007318B3" w:rsidRPr="007318B3" w:rsidRDefault="007318B3" w:rsidP="007318B3">
      <w:pPr>
        <w:pStyle w:val="SingleTxtGR"/>
      </w:pPr>
      <w:r w:rsidRPr="007318B3">
        <w:t>215.</w:t>
      </w:r>
      <w:r w:rsidRPr="007318B3">
        <w:tab/>
        <w:t xml:space="preserve">В области развития сотрудничества работает также НПО </w:t>
      </w:r>
      <w:r w:rsidR="00B9775E">
        <w:t>«</w:t>
      </w:r>
      <w:r w:rsidRPr="007318B3">
        <w:t>Инициатива и сеть поддержки инвалидов</w:t>
      </w:r>
      <w:r w:rsidR="00B9775E">
        <w:t>»</w:t>
      </w:r>
      <w:r w:rsidRPr="007318B3">
        <w:t xml:space="preserve"> (ИСПИ), являющаяся американской неправител</w:t>
      </w:r>
      <w:r w:rsidRPr="007318B3">
        <w:t>ь</w:t>
      </w:r>
      <w:r w:rsidRPr="007318B3">
        <w:t>ственной христианской организацией. ИСПИ начала свою работу в Джибути в 2012 году в партнерстве с ДАС и Офтальмологической службой больницы им</w:t>
      </w:r>
      <w:r w:rsidRPr="007318B3">
        <w:t>е</w:t>
      </w:r>
      <w:r w:rsidRPr="007318B3">
        <w:t>ни генерала Пельтье.</w:t>
      </w:r>
    </w:p>
    <w:p w:rsidR="007318B3" w:rsidRPr="007318B3" w:rsidRDefault="007318B3" w:rsidP="007318B3">
      <w:pPr>
        <w:pStyle w:val="SingleTxtGR"/>
      </w:pPr>
      <w:r w:rsidRPr="007318B3">
        <w:t>216.</w:t>
      </w:r>
      <w:r w:rsidRPr="007318B3">
        <w:tab/>
        <w:t>Мероприятия по линии ИСПИ вписываются в рамки деятельности по д</w:t>
      </w:r>
      <w:r w:rsidRPr="007318B3">
        <w:t>о</w:t>
      </w:r>
      <w:r w:rsidRPr="007318B3">
        <w:t xml:space="preserve">стижению целей </w:t>
      </w:r>
      <w:r w:rsidR="00B9775E">
        <w:t>«</w:t>
      </w:r>
      <w:r w:rsidRPr="007318B3">
        <w:t>Концепции</w:t>
      </w:r>
      <w:r w:rsidR="00B9775E">
        <w:t>»</w:t>
      </w:r>
      <w:r w:rsidRPr="007318B3">
        <w:t xml:space="preserve"> 2020</w:t>
      </w:r>
      <w:r w:rsidR="00B9775E">
        <w:t>»</w:t>
      </w:r>
      <w:r w:rsidRPr="007318B3">
        <w:t>, связанных с ликвидацией к 2020 году о</w:t>
      </w:r>
      <w:r w:rsidRPr="007318B3">
        <w:t>б</w:t>
      </w:r>
      <w:r w:rsidRPr="007318B3">
        <w:t>ратимой слепоты. В этом контексте ИСПИ в 2012</w:t>
      </w:r>
      <w:r w:rsidR="003D7A2E">
        <w:t>–</w:t>
      </w:r>
      <w:r w:rsidRPr="007318B3">
        <w:t>2014 годах проводила камп</w:t>
      </w:r>
      <w:r w:rsidRPr="007318B3">
        <w:t>а</w:t>
      </w:r>
      <w:r w:rsidRPr="007318B3">
        <w:t>нии по искоренению обратимой слепоты. Было выявлено свыше 500 пациентов с таким диагнозом. Были прооперированы 150 человек, в том числе 50 детей, зрение которых было восстановлено. Другие пациенты прошли общий курс т</w:t>
      </w:r>
      <w:r w:rsidRPr="007318B3">
        <w:t>е</w:t>
      </w:r>
      <w:r w:rsidRPr="007318B3">
        <w:t>рапии глаз. Были подготовлены преподаватели для обучения слабовидящих, а одной из школ были предоставлены педагогические материалы и игровые пос</w:t>
      </w:r>
      <w:r w:rsidRPr="007318B3">
        <w:t>о</w:t>
      </w:r>
      <w:r w:rsidRPr="007318B3">
        <w:t>бия.</w:t>
      </w:r>
    </w:p>
    <w:p w:rsidR="007318B3" w:rsidRPr="007318B3" w:rsidRDefault="007318B3" w:rsidP="007318B3">
      <w:pPr>
        <w:pStyle w:val="SingleTxtGR"/>
      </w:pPr>
      <w:r w:rsidRPr="007318B3">
        <w:t>217.</w:t>
      </w:r>
      <w:r w:rsidRPr="007318B3">
        <w:tab/>
        <w:t xml:space="preserve">Международная ассоциация </w:t>
      </w:r>
      <w:r w:rsidR="00B9775E">
        <w:t>«</w:t>
      </w:r>
      <w:r w:rsidRPr="007318B3">
        <w:t>Средиземноморье без инвалидности</w:t>
      </w:r>
      <w:r w:rsidR="00B9775E">
        <w:t>»</w:t>
      </w:r>
      <w:r w:rsidRPr="007318B3">
        <w:t xml:space="preserve"> ок</w:t>
      </w:r>
      <w:r w:rsidRPr="007318B3">
        <w:t>а</w:t>
      </w:r>
      <w:r w:rsidRPr="007318B3">
        <w:t xml:space="preserve">зывает поддержку в обучении детей-инвалидов с нарушениями умственного развития по линии </w:t>
      </w:r>
      <w:r w:rsidR="00B9775E">
        <w:t>«</w:t>
      </w:r>
      <w:r w:rsidRPr="007318B3">
        <w:t>Школы для всех</w:t>
      </w:r>
      <w:r w:rsidR="00B9775E">
        <w:t>»</w:t>
      </w:r>
      <w:r w:rsidRPr="007318B3">
        <w:t xml:space="preserve"> (см. статью 24). На национальном уровне такие благотворительные организации, как </w:t>
      </w:r>
      <w:r w:rsidR="00B9775E">
        <w:t>«</w:t>
      </w:r>
      <w:r w:rsidRPr="007318B3">
        <w:t>Лайонз клуб</w:t>
      </w:r>
      <w:r w:rsidR="00B9775E">
        <w:t>»</w:t>
      </w:r>
      <w:r w:rsidRPr="007318B3">
        <w:t xml:space="preserve">, </w:t>
      </w:r>
      <w:r w:rsidR="00B9775E">
        <w:t>«</w:t>
      </w:r>
      <w:r w:rsidRPr="007318B3">
        <w:t>Ротари-клуб</w:t>
      </w:r>
      <w:r w:rsidR="00B9775E">
        <w:t>»</w:t>
      </w:r>
      <w:r w:rsidRPr="007318B3">
        <w:t xml:space="preserve"> и </w:t>
      </w:r>
      <w:r w:rsidR="00B9775E">
        <w:t>«</w:t>
      </w:r>
      <w:r w:rsidRPr="007318B3">
        <w:t>Ротаракт</w:t>
      </w:r>
      <w:r w:rsidR="00B9775E">
        <w:t>»</w:t>
      </w:r>
      <w:r w:rsidRPr="007318B3">
        <w:t>, занимаются бесплатным предоставлением очков, инвалидных кол</w:t>
      </w:r>
      <w:r w:rsidRPr="007318B3">
        <w:t>я</w:t>
      </w:r>
      <w:r w:rsidRPr="007318B3">
        <w:t>сок и т.д. или очень часто приглашают группы врачей-специалистов для оказ</w:t>
      </w:r>
      <w:r w:rsidRPr="007318B3">
        <w:t>а</w:t>
      </w:r>
      <w:r w:rsidRPr="007318B3">
        <w:t>ния специализированной медицинской помощи слабовидящим.</w:t>
      </w:r>
    </w:p>
    <w:p w:rsidR="007318B3" w:rsidRPr="007318B3" w:rsidRDefault="007318B3" w:rsidP="00F743D2">
      <w:pPr>
        <w:pStyle w:val="H1GR"/>
      </w:pPr>
      <w:r w:rsidRPr="007318B3">
        <w:lastRenderedPageBreak/>
        <w:tab/>
      </w:r>
      <w:r w:rsidRPr="007318B3">
        <w:tab/>
        <w:t xml:space="preserve">Статья 33 – Национальное осуществление и мониторинг </w:t>
      </w:r>
    </w:p>
    <w:p w:rsidR="007318B3" w:rsidRPr="007318B3" w:rsidRDefault="007318B3" w:rsidP="007318B3">
      <w:pPr>
        <w:pStyle w:val="SingleTxtGR"/>
      </w:pPr>
      <w:r w:rsidRPr="007318B3">
        <w:t>218.</w:t>
      </w:r>
      <w:r w:rsidRPr="007318B3">
        <w:tab/>
        <w:t>Со времени принятия Закона от 10 июля 2000 года осуществление и м</w:t>
      </w:r>
      <w:r w:rsidRPr="007318B3">
        <w:t>о</w:t>
      </w:r>
      <w:r w:rsidRPr="007318B3">
        <w:t>ниторинг основополагающих документов по правам человека относятся к ко</w:t>
      </w:r>
      <w:r w:rsidRPr="007318B3">
        <w:t>м</w:t>
      </w:r>
      <w:r w:rsidRPr="007318B3">
        <w:t xml:space="preserve">петенции Министерства юстиции и по делам заключенных, ответственного за соблюдение прав человека. В статье 1 этого закона указано, что Министерство юстиции, на которое возложены </w:t>
      </w:r>
      <w:r w:rsidR="00B9775E">
        <w:t>«</w:t>
      </w:r>
      <w:r w:rsidRPr="007318B3">
        <w:t>вопросы, связанные с правами человека, обеспечивает связь на национальном и международном уровнях со всеми орг</w:t>
      </w:r>
      <w:r w:rsidRPr="007318B3">
        <w:t>а</w:t>
      </w:r>
      <w:r w:rsidRPr="007318B3">
        <w:t>низациями, занимающимися правами человека</w:t>
      </w:r>
      <w:r w:rsidR="00B9775E">
        <w:t>»</w:t>
      </w:r>
      <w:r w:rsidRPr="007318B3">
        <w:t xml:space="preserve">. </w:t>
      </w:r>
    </w:p>
    <w:p w:rsidR="007318B3" w:rsidRPr="007318B3" w:rsidRDefault="007318B3" w:rsidP="007318B3">
      <w:pPr>
        <w:pStyle w:val="SingleTxtGR"/>
      </w:pPr>
      <w:r w:rsidRPr="007318B3">
        <w:t>219.</w:t>
      </w:r>
      <w:r w:rsidRPr="007318B3">
        <w:tab/>
        <w:t>Однако, учитывая сложность и междисциплинарный характер темы прав человека, государство-участник в 2009 году издало указ о создании Межведо</w:t>
      </w:r>
      <w:r w:rsidRPr="007318B3">
        <w:t>м</w:t>
      </w:r>
      <w:r w:rsidRPr="007318B3">
        <w:t>ственного комитета по координации процесса подготовки и представления п</w:t>
      </w:r>
      <w:r w:rsidRPr="007318B3">
        <w:t>е</w:t>
      </w:r>
      <w:r w:rsidRPr="007318B3">
        <w:t>риодических докладов договорным органам. В этом комитете представлены высшие должностные лица различных государственных ведомств, занима</w:t>
      </w:r>
      <w:r w:rsidRPr="007318B3">
        <w:t>ю</w:t>
      </w:r>
      <w:r w:rsidRPr="007318B3">
        <w:t>щихся вопросами поощрения и защиты прав человека.</w:t>
      </w:r>
    </w:p>
    <w:p w:rsidR="007318B3" w:rsidRPr="007318B3" w:rsidRDefault="007318B3" w:rsidP="007318B3">
      <w:pPr>
        <w:pStyle w:val="SingleTxtGR"/>
      </w:pPr>
      <w:r w:rsidRPr="007318B3">
        <w:t>220.</w:t>
      </w:r>
      <w:r w:rsidRPr="007318B3">
        <w:tab/>
      </w:r>
      <w:proofErr w:type="gramStart"/>
      <w:r w:rsidRPr="007318B3">
        <w:t>Кроме того, мониторингом осуществления основополагающих докуме</w:t>
      </w:r>
      <w:r w:rsidRPr="007318B3">
        <w:t>н</w:t>
      </w:r>
      <w:r w:rsidRPr="007318B3">
        <w:t>тов по правам человека занимается Национальная комиссия по правам челов</w:t>
      </w:r>
      <w:r w:rsidRPr="007318B3">
        <w:t>е</w:t>
      </w:r>
      <w:r w:rsidRPr="007318B3">
        <w:t>ка, в обязаннос</w:t>
      </w:r>
      <w:r w:rsidR="003D7A2E">
        <w:t>ти которой</w:t>
      </w:r>
      <w:r w:rsidRPr="007318B3">
        <w:t xml:space="preserve"> среди прочего входит </w:t>
      </w:r>
      <w:r w:rsidR="00B9775E">
        <w:t>«</w:t>
      </w:r>
      <w:r w:rsidRPr="007318B3">
        <w:t>привлечение внимания орг</w:t>
      </w:r>
      <w:r w:rsidRPr="007318B3">
        <w:t>а</w:t>
      </w:r>
      <w:r w:rsidRPr="007318B3">
        <w:t>нов государственной власти к мерам, которые, по ее мнению, могут спосо</w:t>
      </w:r>
      <w:r w:rsidRPr="007318B3">
        <w:t>б</w:t>
      </w:r>
      <w:r w:rsidRPr="007318B3">
        <w:t>ствовать поощрению и защите прав человека, в частности в том, что касается ратификации документов, касающихся прав человека, а также их осуществл</w:t>
      </w:r>
      <w:r w:rsidRPr="007318B3">
        <w:t>е</w:t>
      </w:r>
      <w:r w:rsidRPr="007318B3">
        <w:t>нию на национальном уровне</w:t>
      </w:r>
      <w:r w:rsidR="00B9775E">
        <w:t>»</w:t>
      </w:r>
      <w:r w:rsidRPr="007318B3">
        <w:t xml:space="preserve"> (статья 7 Закона</w:t>
      </w:r>
      <w:proofErr w:type="gramEnd"/>
      <w:r w:rsidRPr="007318B3">
        <w:t xml:space="preserve"> от 20 июля 2014 года об учр</w:t>
      </w:r>
      <w:r w:rsidRPr="007318B3">
        <w:t>е</w:t>
      </w:r>
      <w:r w:rsidRPr="007318B3">
        <w:t>ждении и порядке функционирования Национальной комиссии по правам чел</w:t>
      </w:r>
      <w:r w:rsidRPr="007318B3">
        <w:t>о</w:t>
      </w:r>
      <w:r w:rsidRPr="007318B3">
        <w:t xml:space="preserve">века). </w:t>
      </w:r>
    </w:p>
    <w:p w:rsidR="007318B3" w:rsidRPr="007318B3" w:rsidRDefault="007318B3" w:rsidP="007318B3">
      <w:pPr>
        <w:pStyle w:val="SingleTxtGR"/>
      </w:pPr>
      <w:r w:rsidRPr="007318B3">
        <w:t>221.</w:t>
      </w:r>
      <w:r w:rsidRPr="007318B3">
        <w:tab/>
        <w:t>Кроме того, в 2010 году во исполнение целого ряда рекомендаций дог</w:t>
      </w:r>
      <w:r w:rsidRPr="007318B3">
        <w:t>о</w:t>
      </w:r>
      <w:r w:rsidRPr="007318B3">
        <w:t>ворных органов, Совета по правам человека и Национальной комиссии по пр</w:t>
      </w:r>
      <w:r w:rsidRPr="007318B3">
        <w:t>а</w:t>
      </w:r>
      <w:r w:rsidRPr="007318B3">
        <w:t>вам человека, государство-участник ратифицировало Конвенцию о правах и</w:t>
      </w:r>
      <w:r w:rsidRPr="007318B3">
        <w:t>н</w:t>
      </w:r>
      <w:r w:rsidRPr="007318B3">
        <w:t>валидов и Факультативный протокол к ней.</w:t>
      </w:r>
    </w:p>
    <w:p w:rsidR="007318B3" w:rsidRPr="007318B3" w:rsidRDefault="007318B3" w:rsidP="007318B3">
      <w:pPr>
        <w:pStyle w:val="SingleTxtGR"/>
      </w:pPr>
      <w:r w:rsidRPr="007318B3">
        <w:t>222.</w:t>
      </w:r>
      <w:r w:rsidRPr="007318B3">
        <w:tab/>
        <w:t>Государство-участник стремится также привлекать гражданское общ</w:t>
      </w:r>
      <w:r w:rsidRPr="007318B3">
        <w:t>е</w:t>
      </w:r>
      <w:r w:rsidRPr="007318B3">
        <w:t>ство, в том числе организации инвалидов, к разработке политики и программ в области развития. Сеть организаций инвалидов приняла активное участие в р</w:t>
      </w:r>
      <w:r w:rsidRPr="007318B3">
        <w:t>а</w:t>
      </w:r>
      <w:r w:rsidRPr="007318B3">
        <w:t>боте семинара, посвященного анализу деятельности правительства в 2009 году.</w:t>
      </w:r>
    </w:p>
    <w:p w:rsidR="007318B3" w:rsidRPr="007318B3" w:rsidRDefault="007318B3" w:rsidP="007318B3">
      <w:pPr>
        <w:pStyle w:val="SingleTxtGR"/>
      </w:pPr>
      <w:r w:rsidRPr="007318B3">
        <w:t>223.</w:t>
      </w:r>
      <w:r w:rsidRPr="007318B3">
        <w:tab/>
        <w:t>К работе этого семинара, организуемого раз в пять лет под эгидой През</w:t>
      </w:r>
      <w:r w:rsidRPr="007318B3">
        <w:t>и</w:t>
      </w:r>
      <w:r w:rsidRPr="007318B3">
        <w:t>дента Республики, привлекаются все активные силы государства: члены прав</w:t>
      </w:r>
      <w:r w:rsidRPr="007318B3">
        <w:t>и</w:t>
      </w:r>
      <w:r w:rsidRPr="007318B3">
        <w:t>тельства, депутаты Национального собрания, члены региональных и общинных советов, представители частного сектора, профессиональных и профсоюзных организаций, армии и национальной полиции, специальных ведомств госуда</w:t>
      </w:r>
      <w:r w:rsidRPr="007318B3">
        <w:t>р</w:t>
      </w:r>
      <w:r w:rsidRPr="007318B3">
        <w:t>ства, высшей школы, гражданского общества, а также традиционные и реги</w:t>
      </w:r>
      <w:r w:rsidRPr="007318B3">
        <w:t>о</w:t>
      </w:r>
      <w:r w:rsidRPr="007318B3">
        <w:t xml:space="preserve">нальные лидеры. </w:t>
      </w:r>
    </w:p>
    <w:p w:rsidR="007318B3" w:rsidRPr="007318B3" w:rsidRDefault="007318B3" w:rsidP="007318B3">
      <w:pPr>
        <w:pStyle w:val="SingleTxtGR"/>
      </w:pPr>
      <w:r w:rsidRPr="007318B3">
        <w:t>224.</w:t>
      </w:r>
      <w:r w:rsidRPr="007318B3">
        <w:tab/>
        <w:t>Речь идет о прямом диалоге между властью и обществом, чтобы, с одной стороны, подвести итоги, а с другой – наметить главные направления эконом</w:t>
      </w:r>
      <w:r w:rsidRPr="007318B3">
        <w:t>и</w:t>
      </w:r>
      <w:r w:rsidRPr="007318B3">
        <w:t xml:space="preserve">ческого и социального развития страны. </w:t>
      </w:r>
    </w:p>
    <w:p w:rsidR="007318B3" w:rsidRPr="007318B3" w:rsidRDefault="007318B3" w:rsidP="007318B3">
      <w:pPr>
        <w:pStyle w:val="SingleTxtGR"/>
      </w:pPr>
      <w:r w:rsidRPr="007318B3">
        <w:t>225.</w:t>
      </w:r>
      <w:r w:rsidRPr="007318B3">
        <w:tab/>
        <w:t>Все участники семинара – каждый в своей области – сформулировали р</w:t>
      </w:r>
      <w:r w:rsidRPr="007318B3">
        <w:t>е</w:t>
      </w:r>
      <w:r w:rsidRPr="007318B3">
        <w:t>комендации. Не остались в стороне и организации инвалидов. Они приняли участие в дискуссиях и выдвинули предложения по защите прав инвалидов.</w:t>
      </w:r>
    </w:p>
    <w:p w:rsidR="007318B3" w:rsidRPr="007318B3" w:rsidRDefault="007318B3" w:rsidP="007318B3">
      <w:pPr>
        <w:pStyle w:val="SingleTxtGR"/>
      </w:pPr>
      <w:r w:rsidRPr="007318B3">
        <w:t>226.</w:t>
      </w:r>
      <w:r w:rsidRPr="007318B3">
        <w:tab/>
        <w:t>В приведенной ниже таблице кратко излагаются эти рекомендации и ход их осуществления.</w:t>
      </w:r>
    </w:p>
    <w:p w:rsidR="003D7A2E" w:rsidRDefault="003D7A2E">
      <w:r>
        <w:br w:type="page"/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118"/>
        <w:gridCol w:w="4252"/>
      </w:tblGrid>
      <w:tr w:rsidR="007318B3" w:rsidRPr="00F743D2" w:rsidTr="006D2914"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18B3" w:rsidRPr="00F743D2" w:rsidRDefault="007318B3" w:rsidP="00F743D2">
            <w:pPr>
              <w:spacing w:before="80" w:after="80" w:line="200" w:lineRule="exact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Сформулированные предложения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bottom w:val="single" w:sz="12" w:space="0" w:color="auto"/>
            </w:tcBorders>
            <w:shd w:val="clear" w:color="auto" w:fill="auto"/>
          </w:tcPr>
          <w:p w:rsidR="007318B3" w:rsidRPr="00F743D2" w:rsidRDefault="007318B3" w:rsidP="00F743D2">
            <w:pPr>
              <w:spacing w:before="80" w:after="80" w:line="200" w:lineRule="exact"/>
              <w:rPr>
                <w:i/>
                <w:sz w:val="16"/>
              </w:rPr>
            </w:pPr>
            <w:r w:rsidRPr="00F743D2">
              <w:rPr>
                <w:i/>
                <w:sz w:val="16"/>
              </w:rPr>
              <w:t>Ход осуществления</w:t>
            </w:r>
          </w:p>
        </w:tc>
      </w:tr>
      <w:tr w:rsidR="007318B3" w:rsidRPr="00F743D2" w:rsidTr="006D2914"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1.</w:t>
            </w:r>
            <w:r w:rsidRPr="00F743D2">
              <w:tab/>
              <w:t>Разработать программы пр</w:t>
            </w:r>
            <w:r w:rsidRPr="00F743D2">
              <w:t>о</w:t>
            </w:r>
            <w:r w:rsidRPr="00F743D2">
              <w:t>светительно-воспитательной работы в области прав инвал</w:t>
            </w:r>
            <w:r w:rsidRPr="00F743D2">
              <w:t>и</w:t>
            </w:r>
            <w:r w:rsidRPr="00F743D2">
              <w:t xml:space="preserve">дов (для радио, телевидения, газеты </w:t>
            </w:r>
            <w:r w:rsidR="00B9775E" w:rsidRPr="00F743D2">
              <w:t>«</w:t>
            </w:r>
            <w:r w:rsidRPr="00F743D2">
              <w:t>Ля Насьон</w:t>
            </w:r>
            <w:r w:rsidR="00B9775E" w:rsidRPr="00F743D2">
              <w:t>»</w:t>
            </w:r>
            <w:r w:rsidRPr="00F743D2">
              <w:t>) и пред</w:t>
            </w:r>
            <w:r w:rsidRPr="00F743D2">
              <w:t>у</w:t>
            </w:r>
            <w:r w:rsidRPr="00F743D2">
              <w:t>смотреть время вещания.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single" w:sz="12" w:space="0" w:color="auto"/>
            </w:tcBorders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1.</w:t>
            </w:r>
            <w:r w:rsidRPr="00F743D2">
              <w:tab/>
              <w:t>Подготовлены журналисты, работающие на языке жестов; телевизионные новости дублируются сурдопереводом для глухих и слабослышащих; на государственном тел</w:t>
            </w:r>
            <w:r w:rsidRPr="00F743D2">
              <w:t>е</w:t>
            </w:r>
            <w:r w:rsidRPr="00F743D2">
              <w:t>видении стала ежемесячно выходить пр</w:t>
            </w:r>
            <w:r w:rsidRPr="00F743D2">
              <w:t>о</w:t>
            </w:r>
            <w:r w:rsidRPr="00F743D2">
              <w:t>грамма, посвященная правам инвалидов. Проводится просветительно-воспитательная кампания по вопросам прав инвалидов.</w:t>
            </w:r>
          </w:p>
        </w:tc>
      </w:tr>
      <w:tr w:rsidR="007318B3" w:rsidRPr="00F743D2" w:rsidTr="006D2914">
        <w:tc>
          <w:tcPr>
            <w:tcW w:w="3118" w:type="dxa"/>
            <w:tcBorders>
              <w:top w:val="nil"/>
            </w:tcBorders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2.</w:t>
            </w:r>
            <w:r w:rsidRPr="00F743D2">
              <w:tab/>
              <w:t>Подготовить медицинских работников, владеющих языком жестов, для облегчения работы с глухими и слабослышащими.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2.</w:t>
            </w:r>
            <w:r w:rsidRPr="00F743D2">
              <w:tab/>
              <w:t xml:space="preserve">Не выполнена. </w:t>
            </w:r>
          </w:p>
        </w:tc>
      </w:tr>
      <w:tr w:rsidR="007318B3" w:rsidRPr="00F743D2" w:rsidTr="00F743D2">
        <w:tc>
          <w:tcPr>
            <w:tcW w:w="3118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3.</w:t>
            </w:r>
            <w:r w:rsidRPr="00F743D2">
              <w:tab/>
              <w:t>Восстановить работу Центра инвалидов (протезы)</w:t>
            </w:r>
            <w:r w:rsidR="003D7A2E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3.</w:t>
            </w:r>
            <w:r w:rsidRPr="00F743D2">
              <w:tab/>
              <w:t>Ортопедический центр был вновь открыт во второй по величине больнице в стране, в нем действует подразделение, занимающееся реабилитацией на уровне общин.</w:t>
            </w:r>
          </w:p>
        </w:tc>
      </w:tr>
      <w:tr w:rsidR="007318B3" w:rsidRPr="00F743D2" w:rsidTr="00F743D2">
        <w:tc>
          <w:tcPr>
            <w:tcW w:w="3118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4.</w:t>
            </w:r>
            <w:r w:rsidRPr="00F743D2">
              <w:tab/>
              <w:t>Улучшить интеграцию детей-инвалидов в систему образов</w:t>
            </w:r>
            <w:r w:rsidRPr="00F743D2">
              <w:t>а</w:t>
            </w:r>
            <w:r w:rsidRPr="00F743D2">
              <w:t>ния путем создания структур, адаптированных к их потребн</w:t>
            </w:r>
            <w:r w:rsidRPr="00F743D2">
              <w:t>о</w:t>
            </w:r>
            <w:r w:rsidRPr="00F743D2">
              <w:t>стям.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4.</w:t>
            </w:r>
            <w:r w:rsidRPr="00F743D2">
              <w:tab/>
              <w:t>Учреждена Служба по вопросам охвата школьным обучением детей с особыми п</w:t>
            </w:r>
            <w:r w:rsidRPr="00F743D2">
              <w:t>о</w:t>
            </w:r>
            <w:r w:rsidRPr="00F743D2">
              <w:t>требностями, в 2010 году государством-участником созданы классы по изучению азбуки Брайля и несколько классов по изуч</w:t>
            </w:r>
            <w:r w:rsidRPr="00F743D2">
              <w:t>е</w:t>
            </w:r>
            <w:r w:rsidRPr="00F743D2">
              <w:t>нию языка жестов.</w:t>
            </w:r>
          </w:p>
        </w:tc>
      </w:tr>
      <w:tr w:rsidR="007318B3" w:rsidRPr="00F743D2" w:rsidTr="00F743D2">
        <w:tc>
          <w:tcPr>
            <w:tcW w:w="3118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5.</w:t>
            </w:r>
            <w:r w:rsidRPr="00F743D2">
              <w:tab/>
              <w:t>Облегчить доступ лиц с ограниченной мобильностью в административные здания.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5.</w:t>
            </w:r>
            <w:r w:rsidRPr="00F743D2">
              <w:tab/>
              <w:t>Рекомендация выполнена в незначител</w:t>
            </w:r>
            <w:r w:rsidRPr="00F743D2">
              <w:t>ь</w:t>
            </w:r>
            <w:r w:rsidRPr="00F743D2">
              <w:t>ной степени, нормам всеобщей доступности отвечают лишь несколько новых обществе</w:t>
            </w:r>
            <w:r w:rsidRPr="00F743D2">
              <w:t>н</w:t>
            </w:r>
            <w:r w:rsidRPr="00F743D2">
              <w:t>ных зданий.</w:t>
            </w:r>
          </w:p>
        </w:tc>
      </w:tr>
      <w:tr w:rsidR="007318B3" w:rsidRPr="00F743D2" w:rsidTr="00F743D2">
        <w:tc>
          <w:tcPr>
            <w:tcW w:w="3118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6.</w:t>
            </w:r>
            <w:r w:rsidRPr="00F743D2">
              <w:tab/>
              <w:t>Учитывать потребности и</w:t>
            </w:r>
            <w:r w:rsidRPr="00F743D2">
              <w:t>н</w:t>
            </w:r>
            <w:r w:rsidRPr="00F743D2">
              <w:t>валидов и способствовать пр</w:t>
            </w:r>
            <w:r w:rsidRPr="00F743D2">
              <w:t>о</w:t>
            </w:r>
            <w:r w:rsidRPr="00F743D2">
              <w:t>фессиональной подготовке и трудоустройству женщин-инвалидов.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6.</w:t>
            </w:r>
            <w:r w:rsidRPr="00F743D2">
              <w:tab/>
              <w:t>Сделано немного, молодые люди (деву</w:t>
            </w:r>
            <w:r w:rsidRPr="00F743D2">
              <w:t>ш</w:t>
            </w:r>
            <w:r w:rsidRPr="00F743D2">
              <w:t>ки и юноши) обучаются в различных центрах профессиональной подготовки (хлебопеч</w:t>
            </w:r>
            <w:r w:rsidRPr="00F743D2">
              <w:t>е</w:t>
            </w:r>
            <w:r w:rsidRPr="00F743D2">
              <w:t>ние, кондитерское дело, поварское дело, ш</w:t>
            </w:r>
            <w:r w:rsidRPr="00F743D2">
              <w:t>и</w:t>
            </w:r>
            <w:r w:rsidRPr="00F743D2">
              <w:t>тье).</w:t>
            </w:r>
          </w:p>
        </w:tc>
      </w:tr>
      <w:tr w:rsidR="007318B3" w:rsidRPr="00F743D2" w:rsidTr="00F743D2">
        <w:tc>
          <w:tcPr>
            <w:tcW w:w="3118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7.</w:t>
            </w:r>
            <w:r w:rsidRPr="00F743D2">
              <w:tab/>
              <w:t>Возобновить работу штаб-квартиры организаций инвал</w:t>
            </w:r>
            <w:r w:rsidRPr="00F743D2">
              <w:t>и</w:t>
            </w:r>
            <w:r w:rsidRPr="00F743D2">
              <w:t>дов.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</w:tcPr>
          <w:p w:rsidR="007318B3" w:rsidRPr="00F743D2" w:rsidRDefault="007318B3" w:rsidP="00612289">
            <w:pPr>
              <w:tabs>
                <w:tab w:val="left" w:pos="342"/>
              </w:tabs>
            </w:pPr>
            <w:r w:rsidRPr="00F743D2">
              <w:t>7.</w:t>
            </w:r>
            <w:r w:rsidRPr="00F743D2">
              <w:tab/>
              <w:t>Выполнена. Государство-участник субс</w:t>
            </w:r>
            <w:r w:rsidRPr="00F743D2">
              <w:t>и</w:t>
            </w:r>
            <w:r w:rsidRPr="00F743D2">
              <w:t>дировало работу по ремонту помещений штаб-квартир нескольких организаций инв</w:t>
            </w:r>
            <w:r w:rsidRPr="00F743D2">
              <w:t>а</w:t>
            </w:r>
            <w:r w:rsidRPr="00F743D2">
              <w:t>лидов.</w:t>
            </w:r>
          </w:p>
        </w:tc>
      </w:tr>
    </w:tbl>
    <w:p w:rsidR="00560C50" w:rsidRPr="00560C50" w:rsidRDefault="00560C50" w:rsidP="00560C50">
      <w:pPr>
        <w:pStyle w:val="SingleTxtGR"/>
      </w:pPr>
    </w:p>
    <w:p w:rsidR="00560C50" w:rsidRPr="007318B3" w:rsidRDefault="007318B3" w:rsidP="007318B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0C50" w:rsidRPr="007318B3" w:rsidSect="00560C5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12" w:rsidRPr="00A312BC" w:rsidRDefault="00560912" w:rsidP="00A312BC"/>
  </w:endnote>
  <w:endnote w:type="continuationSeparator" w:id="0">
    <w:p w:rsidR="00560912" w:rsidRPr="00A312BC" w:rsidRDefault="005609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12" w:rsidRPr="00560C50" w:rsidRDefault="00560912">
    <w:pPr>
      <w:pStyle w:val="a8"/>
    </w:pPr>
    <w:r w:rsidRPr="00560C50">
      <w:rPr>
        <w:b/>
        <w:sz w:val="18"/>
      </w:rPr>
      <w:fldChar w:fldCharType="begin"/>
    </w:r>
    <w:r w:rsidRPr="00560C50">
      <w:rPr>
        <w:b/>
        <w:sz w:val="18"/>
      </w:rPr>
      <w:instrText xml:space="preserve"> PAGE  \* MERGEFORMAT </w:instrText>
    </w:r>
    <w:r w:rsidRPr="00560C50">
      <w:rPr>
        <w:b/>
        <w:sz w:val="18"/>
      </w:rPr>
      <w:fldChar w:fldCharType="separate"/>
    </w:r>
    <w:r w:rsidR="007E0B71">
      <w:rPr>
        <w:b/>
        <w:noProof/>
        <w:sz w:val="18"/>
      </w:rPr>
      <w:t>34</w:t>
    </w:r>
    <w:r w:rsidRPr="00560C50">
      <w:rPr>
        <w:b/>
        <w:sz w:val="18"/>
      </w:rPr>
      <w:fldChar w:fldCharType="end"/>
    </w:r>
    <w:r>
      <w:rPr>
        <w:b/>
        <w:sz w:val="18"/>
      </w:rPr>
      <w:tab/>
    </w:r>
    <w:r>
      <w:t>GE.17-17735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12" w:rsidRPr="00560C50" w:rsidRDefault="00560912" w:rsidP="00560C50">
    <w:pPr>
      <w:pStyle w:val="a8"/>
      <w:tabs>
        <w:tab w:val="clear" w:pos="9639"/>
        <w:tab w:val="right" w:pos="9638"/>
      </w:tabs>
      <w:rPr>
        <w:b/>
        <w:sz w:val="18"/>
      </w:rPr>
    </w:pPr>
    <w:r>
      <w:t>GE.17-17735</w:t>
    </w:r>
    <w:r>
      <w:tab/>
    </w:r>
    <w:r w:rsidRPr="00560C50">
      <w:rPr>
        <w:b/>
        <w:sz w:val="18"/>
      </w:rPr>
      <w:fldChar w:fldCharType="begin"/>
    </w:r>
    <w:r w:rsidRPr="00560C50">
      <w:rPr>
        <w:b/>
        <w:sz w:val="18"/>
      </w:rPr>
      <w:instrText xml:space="preserve"> PAGE  \* MERGEFORMAT </w:instrText>
    </w:r>
    <w:r w:rsidRPr="00560C50">
      <w:rPr>
        <w:b/>
        <w:sz w:val="18"/>
      </w:rPr>
      <w:fldChar w:fldCharType="separate"/>
    </w:r>
    <w:r w:rsidR="007E0B71">
      <w:rPr>
        <w:b/>
        <w:noProof/>
        <w:sz w:val="18"/>
      </w:rPr>
      <w:t>7</w:t>
    </w:r>
    <w:r w:rsidRPr="00560C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12" w:rsidRPr="00560C50" w:rsidRDefault="00560912" w:rsidP="00560C5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B3B152F" wp14:editId="24A8AE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17-17735  (R)   201217  211217</w:t>
    </w:r>
    <w:r>
      <w:br/>
    </w:r>
    <w:r w:rsidRPr="00560C50">
      <w:rPr>
        <w:rFonts w:ascii="C39T30Lfz" w:hAnsi="C39T30Lfz"/>
        <w:spacing w:val="0"/>
        <w:w w:val="100"/>
        <w:sz w:val="56"/>
      </w:rPr>
      <w:t></w:t>
    </w:r>
    <w:r w:rsidRPr="00560C50">
      <w:rPr>
        <w:rFonts w:ascii="C39T30Lfz" w:hAnsi="C39T30Lfz"/>
        <w:spacing w:val="0"/>
        <w:w w:val="100"/>
        <w:sz w:val="56"/>
      </w:rPr>
      <w:t></w:t>
    </w:r>
    <w:r w:rsidRPr="00560C50">
      <w:rPr>
        <w:rFonts w:ascii="C39T30Lfz" w:hAnsi="C39T30Lfz"/>
        <w:spacing w:val="0"/>
        <w:w w:val="100"/>
        <w:sz w:val="56"/>
      </w:rPr>
      <w:t></w:t>
    </w:r>
    <w:r w:rsidRPr="00560C50">
      <w:rPr>
        <w:rFonts w:ascii="C39T30Lfz" w:hAnsi="C39T30Lfz"/>
        <w:spacing w:val="0"/>
        <w:w w:val="100"/>
        <w:sz w:val="56"/>
      </w:rPr>
      <w:t></w:t>
    </w:r>
    <w:r w:rsidRPr="00560C50">
      <w:rPr>
        <w:rFonts w:ascii="C39T30Lfz" w:hAnsi="C39T30Lfz"/>
        <w:spacing w:val="0"/>
        <w:w w:val="100"/>
        <w:sz w:val="56"/>
      </w:rPr>
      <w:t></w:t>
    </w:r>
    <w:r w:rsidRPr="00560C50">
      <w:rPr>
        <w:rFonts w:ascii="C39T30Lfz" w:hAnsi="C39T30Lfz"/>
        <w:spacing w:val="0"/>
        <w:w w:val="100"/>
        <w:sz w:val="56"/>
      </w:rPr>
      <w:t></w:t>
    </w:r>
    <w:r w:rsidRPr="00560C50">
      <w:rPr>
        <w:rFonts w:ascii="C39T30Lfz" w:hAnsi="C39T30Lfz"/>
        <w:spacing w:val="0"/>
        <w:w w:val="100"/>
        <w:sz w:val="56"/>
      </w:rPr>
      <w:t></w:t>
    </w:r>
    <w:r w:rsidRPr="00560C50">
      <w:rPr>
        <w:rFonts w:ascii="C39T30Lfz" w:hAnsi="C39T30Lfz"/>
        <w:spacing w:val="0"/>
        <w:w w:val="100"/>
        <w:sz w:val="56"/>
      </w:rPr>
      <w:t></w:t>
    </w:r>
    <w:r w:rsidRPr="00560C5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DJI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JI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12" w:rsidRPr="001075E9" w:rsidRDefault="005609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0912" w:rsidRDefault="005609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0912" w:rsidRPr="00357D40" w:rsidRDefault="00560912" w:rsidP="00560C50">
      <w:pPr>
        <w:pStyle w:val="ad"/>
        <w:spacing w:after="240"/>
        <w:rPr>
          <w:lang w:val="ru-RU"/>
        </w:rPr>
      </w:pPr>
      <w:r w:rsidRPr="00937013">
        <w:rPr>
          <w:lang w:val="fr-FR"/>
        </w:rPr>
        <w:tab/>
      </w:r>
      <w:r w:rsidRPr="007318B3">
        <w:rPr>
          <w:rStyle w:val="aa"/>
          <w:rFonts w:eastAsiaTheme="minorHAnsi"/>
          <w:sz w:val="20"/>
          <w:vertAlign w:val="baseline"/>
          <w:lang w:val="ru-RU"/>
        </w:rPr>
        <w:t>*</w:t>
      </w:r>
      <w:r w:rsidRPr="007318B3">
        <w:rPr>
          <w:sz w:val="20"/>
          <w:lang w:val="ru-RU"/>
        </w:rPr>
        <w:tab/>
      </w:r>
      <w:r>
        <w:rPr>
          <w:lang w:val="ru-RU"/>
        </w:rPr>
        <w:t>Настоящий</w:t>
      </w:r>
      <w:r w:rsidRPr="00357D40">
        <w:rPr>
          <w:lang w:val="ru-RU"/>
        </w:rPr>
        <w:t xml:space="preserve"> </w:t>
      </w:r>
      <w:r>
        <w:rPr>
          <w:lang w:val="ru-RU"/>
        </w:rPr>
        <w:t>документ</w:t>
      </w:r>
      <w:r w:rsidRPr="00357D40">
        <w:rPr>
          <w:lang w:val="ru-RU"/>
        </w:rPr>
        <w:t xml:space="preserve"> </w:t>
      </w:r>
      <w:r>
        <w:rPr>
          <w:lang w:val="ru-RU"/>
        </w:rPr>
        <w:t>выпускается</w:t>
      </w:r>
      <w:r w:rsidRPr="00357D40">
        <w:rPr>
          <w:lang w:val="ru-RU"/>
        </w:rPr>
        <w:t xml:space="preserve"> </w:t>
      </w:r>
      <w:r>
        <w:rPr>
          <w:lang w:val="ru-RU"/>
        </w:rPr>
        <w:t>без</w:t>
      </w:r>
      <w:r w:rsidRPr="00357D40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357D40">
        <w:rPr>
          <w:lang w:val="ru-RU"/>
        </w:rPr>
        <w:t xml:space="preserve"> </w:t>
      </w:r>
      <w:r>
        <w:rPr>
          <w:lang w:val="ru-RU"/>
        </w:rPr>
        <w:t>редактирования</w:t>
      </w:r>
      <w:r w:rsidRPr="00357D4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12" w:rsidRPr="00560C50" w:rsidRDefault="00560912">
    <w:pPr>
      <w:pStyle w:val="a5"/>
    </w:pPr>
    <w:fldSimple w:instr=" TITLE  \* MERGEFORMAT ">
      <w:r w:rsidR="007E0B71">
        <w:t>CRPD/C/DJI/1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12" w:rsidRPr="00560C50" w:rsidRDefault="00560912" w:rsidP="00560C50">
    <w:pPr>
      <w:pStyle w:val="a5"/>
      <w:jc w:val="right"/>
    </w:pPr>
    <w:fldSimple w:instr=" TITLE  \* MERGEFORMAT ">
      <w:r w:rsidR="007E0B71">
        <w:t>CRPD/C/DJI/1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C7230"/>
    <w:multiLevelType w:val="hybridMultilevel"/>
    <w:tmpl w:val="F9CCAB66"/>
    <w:lvl w:ilvl="0" w:tplc="AF1C568E">
      <w:start w:val="2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53CD"/>
    <w:multiLevelType w:val="hybridMultilevel"/>
    <w:tmpl w:val="5A329B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C5486"/>
    <w:multiLevelType w:val="hybridMultilevel"/>
    <w:tmpl w:val="98A432B8"/>
    <w:lvl w:ilvl="0" w:tplc="871CB3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C77BE"/>
    <w:multiLevelType w:val="hybridMultilevel"/>
    <w:tmpl w:val="D45C44E6"/>
    <w:lvl w:ilvl="0" w:tplc="9E14F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5D47030"/>
    <w:multiLevelType w:val="hybridMultilevel"/>
    <w:tmpl w:val="530A12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F4FEC"/>
    <w:multiLevelType w:val="hybridMultilevel"/>
    <w:tmpl w:val="2520BD98"/>
    <w:lvl w:ilvl="0" w:tplc="644087CE">
      <w:start w:val="1"/>
      <w:numFmt w:val="lowerLetter"/>
      <w:lvlText w:val="(%1)"/>
      <w:lvlJc w:val="left"/>
      <w:pPr>
        <w:ind w:left="2421" w:hanging="360"/>
      </w:pPr>
      <w:rPr>
        <w:rFonts w:hint="default"/>
        <w:b w:val="0"/>
        <w:i w:val="0"/>
      </w:rPr>
    </w:lvl>
    <w:lvl w:ilvl="1" w:tplc="003AF0EE">
      <w:start w:val="1"/>
      <w:numFmt w:val="lowerLetter"/>
      <w:lvlText w:val="%2)"/>
      <w:lvlJc w:val="left"/>
      <w:pPr>
        <w:ind w:left="3141" w:hanging="360"/>
      </w:pPr>
      <w:rPr>
        <w:rFonts w:ascii="Times New Roman" w:eastAsia="Times New Roman" w:hAnsi="Times New Roman" w:cs="Times New Roman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87726"/>
    <w:multiLevelType w:val="hybridMultilevel"/>
    <w:tmpl w:val="9B660E08"/>
    <w:lvl w:ilvl="0" w:tplc="B4DAA59C">
      <w:start w:val="1"/>
      <w:numFmt w:val="lowerRoman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3EA1793E"/>
    <w:multiLevelType w:val="hybridMultilevel"/>
    <w:tmpl w:val="47DE9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1DDE"/>
    <w:multiLevelType w:val="hybridMultilevel"/>
    <w:tmpl w:val="A5D2FA76"/>
    <w:lvl w:ilvl="0" w:tplc="913E859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45283"/>
    <w:multiLevelType w:val="hybridMultilevel"/>
    <w:tmpl w:val="55DE7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615BF"/>
    <w:multiLevelType w:val="hybridMultilevel"/>
    <w:tmpl w:val="EB3CEB96"/>
    <w:lvl w:ilvl="0" w:tplc="F08E2E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A1180"/>
    <w:multiLevelType w:val="hybridMultilevel"/>
    <w:tmpl w:val="373EA52C"/>
    <w:lvl w:ilvl="0" w:tplc="644087CE">
      <w:start w:val="1"/>
      <w:numFmt w:val="lowerLetter"/>
      <w:lvlText w:val="(%1)"/>
      <w:lvlJc w:val="left"/>
      <w:pPr>
        <w:ind w:left="2421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544358F5"/>
    <w:multiLevelType w:val="hybridMultilevel"/>
    <w:tmpl w:val="C1CE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77FD0"/>
    <w:multiLevelType w:val="hybridMultilevel"/>
    <w:tmpl w:val="801AC76C"/>
    <w:lvl w:ilvl="0" w:tplc="209205A6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3454C2B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033600B"/>
    <w:multiLevelType w:val="hybridMultilevel"/>
    <w:tmpl w:val="D0DACF56"/>
    <w:lvl w:ilvl="0" w:tplc="644087CE">
      <w:start w:val="1"/>
      <w:numFmt w:val="lowerLetter"/>
      <w:lvlText w:val="(%1)"/>
      <w:lvlJc w:val="left"/>
      <w:pPr>
        <w:ind w:left="2421" w:hanging="360"/>
      </w:pPr>
      <w:rPr>
        <w:rFonts w:hint="default"/>
        <w:b w:val="0"/>
        <w:i w:val="0"/>
      </w:rPr>
    </w:lvl>
    <w:lvl w:ilvl="1" w:tplc="9AAC3EC4">
      <w:start w:val="1"/>
      <w:numFmt w:val="lowerLetter"/>
      <w:lvlText w:val="%2)"/>
      <w:lvlJc w:val="left"/>
      <w:pPr>
        <w:ind w:left="3141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179DA"/>
    <w:multiLevelType w:val="hybridMultilevel"/>
    <w:tmpl w:val="F7AAC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D07B2"/>
    <w:multiLevelType w:val="hybridMultilevel"/>
    <w:tmpl w:val="DF2C3D96"/>
    <w:lvl w:ilvl="0" w:tplc="FBB85F4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69941A18"/>
    <w:multiLevelType w:val="hybridMultilevel"/>
    <w:tmpl w:val="79844CF0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6A6942"/>
    <w:multiLevelType w:val="hybridMultilevel"/>
    <w:tmpl w:val="D83C2516"/>
    <w:lvl w:ilvl="0" w:tplc="B9A455E0">
      <w:start w:val="4"/>
      <w:numFmt w:val="bullet"/>
      <w:lvlText w:val="-"/>
      <w:lvlJc w:val="left"/>
      <w:pPr>
        <w:ind w:left="1778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6EA87C05"/>
    <w:multiLevelType w:val="hybridMultilevel"/>
    <w:tmpl w:val="2376C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66B5F"/>
    <w:multiLevelType w:val="hybridMultilevel"/>
    <w:tmpl w:val="B8228C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C258A"/>
    <w:multiLevelType w:val="hybridMultilevel"/>
    <w:tmpl w:val="AD8C802E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F594239"/>
    <w:multiLevelType w:val="hybridMultilevel"/>
    <w:tmpl w:val="FE70C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36"/>
  </w:num>
  <w:num w:numId="5">
    <w:abstractNumId w:val="2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23"/>
  </w:num>
  <w:num w:numId="18">
    <w:abstractNumId w:val="28"/>
  </w:num>
  <w:num w:numId="19">
    <w:abstractNumId w:val="33"/>
  </w:num>
  <w:num w:numId="20">
    <w:abstractNumId w:val="19"/>
  </w:num>
  <w:num w:numId="21">
    <w:abstractNumId w:val="13"/>
  </w:num>
  <w:num w:numId="22">
    <w:abstractNumId w:val="24"/>
  </w:num>
  <w:num w:numId="23">
    <w:abstractNumId w:val="37"/>
  </w:num>
  <w:num w:numId="24">
    <w:abstractNumId w:val="12"/>
  </w:num>
  <w:num w:numId="25">
    <w:abstractNumId w:val="41"/>
  </w:num>
  <w:num w:numId="26">
    <w:abstractNumId w:val="21"/>
  </w:num>
  <w:num w:numId="27">
    <w:abstractNumId w:val="22"/>
  </w:num>
  <w:num w:numId="28">
    <w:abstractNumId w:val="34"/>
  </w:num>
  <w:num w:numId="29">
    <w:abstractNumId w:val="10"/>
  </w:num>
  <w:num w:numId="30">
    <w:abstractNumId w:val="26"/>
  </w:num>
  <w:num w:numId="31">
    <w:abstractNumId w:val="32"/>
  </w:num>
  <w:num w:numId="32">
    <w:abstractNumId w:val="15"/>
  </w:num>
  <w:num w:numId="33">
    <w:abstractNumId w:val="39"/>
  </w:num>
  <w:num w:numId="34">
    <w:abstractNumId w:val="11"/>
  </w:num>
  <w:num w:numId="35">
    <w:abstractNumId w:val="20"/>
  </w:num>
  <w:num w:numId="36">
    <w:abstractNumId w:val="38"/>
  </w:num>
  <w:num w:numId="37">
    <w:abstractNumId w:val="29"/>
  </w:num>
  <w:num w:numId="38">
    <w:abstractNumId w:val="18"/>
  </w:num>
  <w:num w:numId="39">
    <w:abstractNumId w:val="25"/>
  </w:num>
  <w:num w:numId="40">
    <w:abstractNumId w:val="30"/>
  </w:num>
  <w:num w:numId="41">
    <w:abstractNumId w:val="40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C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D7A2E"/>
    <w:rsid w:val="00407B78"/>
    <w:rsid w:val="00424203"/>
    <w:rsid w:val="00452493"/>
    <w:rsid w:val="00453318"/>
    <w:rsid w:val="00454E07"/>
    <w:rsid w:val="00472C5C"/>
    <w:rsid w:val="004C4F2F"/>
    <w:rsid w:val="0050108D"/>
    <w:rsid w:val="00513081"/>
    <w:rsid w:val="00517901"/>
    <w:rsid w:val="00526683"/>
    <w:rsid w:val="005606A5"/>
    <w:rsid w:val="00560912"/>
    <w:rsid w:val="00560C50"/>
    <w:rsid w:val="005709E0"/>
    <w:rsid w:val="00572E19"/>
    <w:rsid w:val="005961C8"/>
    <w:rsid w:val="005966F1"/>
    <w:rsid w:val="005D7914"/>
    <w:rsid w:val="005E2B41"/>
    <w:rsid w:val="005F0B42"/>
    <w:rsid w:val="00612289"/>
    <w:rsid w:val="00681A10"/>
    <w:rsid w:val="006A1ED8"/>
    <w:rsid w:val="006B5625"/>
    <w:rsid w:val="006C2031"/>
    <w:rsid w:val="006D2914"/>
    <w:rsid w:val="006D461A"/>
    <w:rsid w:val="006F35EE"/>
    <w:rsid w:val="007021FF"/>
    <w:rsid w:val="00712895"/>
    <w:rsid w:val="007318B3"/>
    <w:rsid w:val="00757357"/>
    <w:rsid w:val="007C3F50"/>
    <w:rsid w:val="007E0B71"/>
    <w:rsid w:val="007F02B6"/>
    <w:rsid w:val="00806737"/>
    <w:rsid w:val="00825F8D"/>
    <w:rsid w:val="00833758"/>
    <w:rsid w:val="00834B71"/>
    <w:rsid w:val="0086445C"/>
    <w:rsid w:val="00883835"/>
    <w:rsid w:val="008934D2"/>
    <w:rsid w:val="00894693"/>
    <w:rsid w:val="008A08D7"/>
    <w:rsid w:val="008B6909"/>
    <w:rsid w:val="008F3E5F"/>
    <w:rsid w:val="00903712"/>
    <w:rsid w:val="00906890"/>
    <w:rsid w:val="00911BE4"/>
    <w:rsid w:val="00951972"/>
    <w:rsid w:val="009608F3"/>
    <w:rsid w:val="009A24AC"/>
    <w:rsid w:val="009E0BB8"/>
    <w:rsid w:val="00A14DA8"/>
    <w:rsid w:val="00A312BC"/>
    <w:rsid w:val="00A51E1C"/>
    <w:rsid w:val="00A84021"/>
    <w:rsid w:val="00A84D35"/>
    <w:rsid w:val="00A917B3"/>
    <w:rsid w:val="00AB4B51"/>
    <w:rsid w:val="00AC12E8"/>
    <w:rsid w:val="00B10CC7"/>
    <w:rsid w:val="00B30587"/>
    <w:rsid w:val="00B36DF7"/>
    <w:rsid w:val="00B539E7"/>
    <w:rsid w:val="00B62458"/>
    <w:rsid w:val="00B9775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B3276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743D2"/>
    <w:rsid w:val="00F77CB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ootnote Quote,Footnote Quote1,Footnote Quote2,Footnote Quote3,Footnote Quote4,Footnote Quote5,Footnote Quote6,Footnote Quote7,Footnote Quote8,Footnote Quote9,Footnote Quote10,Footnote Quote11,Footnote Quote12,Footnote Quote13"/>
    <w:basedOn w:val="a"/>
    <w:link w:val="ae"/>
    <w:uiPriority w:val="99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Footnote Quote Знак,Footnote Quote1 Знак,Footnote Quote2 Знак,Footnote Quote3 Знак,Footnote Quote4 Знак,Footnote Quote5 Знак,Footnote Quote6 Знак,Footnote Quote7 Знак,Footnote Quote8 Знак,Footnote Quote9 Знак"/>
    <w:basedOn w:val="a0"/>
    <w:link w:val="ad"/>
    <w:uiPriority w:val="99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rsid w:val="00560C50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rsid w:val="00560C50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rsid w:val="00560C50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rsid w:val="00560C50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rsid w:val="00560C50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rsid w:val="00560C50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rsid w:val="00560C50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SingleTxtG">
    <w:name w:val="_ Single Txt_G"/>
    <w:basedOn w:val="a"/>
    <w:link w:val="SingleTxtGCar"/>
    <w:rsid w:val="00560C50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H1G">
    <w:name w:val="_ H_1_G"/>
    <w:basedOn w:val="a"/>
    <w:next w:val="a"/>
    <w:rsid w:val="00560C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/>
    </w:rPr>
  </w:style>
  <w:style w:type="paragraph" w:customStyle="1" w:styleId="HChG">
    <w:name w:val="_ H _Ch_G"/>
    <w:basedOn w:val="a"/>
    <w:next w:val="a"/>
    <w:rsid w:val="00560C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/>
    </w:rPr>
  </w:style>
  <w:style w:type="paragraph" w:customStyle="1" w:styleId="HMG">
    <w:name w:val="_ H __M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fr-CH"/>
    </w:rPr>
  </w:style>
  <w:style w:type="paragraph" w:customStyle="1" w:styleId="H23G">
    <w:name w:val="_ H_2/3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/>
    </w:rPr>
  </w:style>
  <w:style w:type="paragraph" w:customStyle="1" w:styleId="H4G">
    <w:name w:val="_ H_4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fr-CH"/>
    </w:rPr>
  </w:style>
  <w:style w:type="paragraph" w:customStyle="1" w:styleId="H56G">
    <w:name w:val="_ H_5/6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SMG">
    <w:name w:val="__S_M_G"/>
    <w:basedOn w:val="a"/>
    <w:next w:val="a"/>
    <w:rsid w:val="00560C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/>
    </w:rPr>
  </w:style>
  <w:style w:type="paragraph" w:customStyle="1" w:styleId="SLG">
    <w:name w:val="__S_L_G"/>
    <w:basedOn w:val="a"/>
    <w:next w:val="a"/>
    <w:rsid w:val="00560C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fr-CH"/>
    </w:rPr>
  </w:style>
  <w:style w:type="paragraph" w:customStyle="1" w:styleId="SSG">
    <w:name w:val="__S_S_G"/>
    <w:basedOn w:val="a"/>
    <w:next w:val="a"/>
    <w:rsid w:val="00560C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fr-CH"/>
    </w:rPr>
  </w:style>
  <w:style w:type="paragraph" w:customStyle="1" w:styleId="XLargeG">
    <w:name w:val="__XLarge_G"/>
    <w:basedOn w:val="a"/>
    <w:next w:val="a"/>
    <w:rsid w:val="00560C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/>
    </w:rPr>
  </w:style>
  <w:style w:type="paragraph" w:customStyle="1" w:styleId="Bullet1G">
    <w:name w:val="_Bullet 1_G"/>
    <w:basedOn w:val="a"/>
    <w:rsid w:val="00560C50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Bullet2G">
    <w:name w:val="_Bullet 2_G"/>
    <w:basedOn w:val="a"/>
    <w:rsid w:val="00560C50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numbering" w:customStyle="1" w:styleId="NoList1">
    <w:name w:val="No List1"/>
    <w:next w:val="a2"/>
    <w:uiPriority w:val="99"/>
    <w:semiHidden/>
    <w:unhideWhenUsed/>
    <w:rsid w:val="00560C50"/>
  </w:style>
  <w:style w:type="paragraph" w:styleId="af3">
    <w:name w:val="List Paragraph"/>
    <w:aliases w:val="References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w w:val="100"/>
      <w:kern w:val="0"/>
      <w:sz w:val="22"/>
      <w:lang w:val="fr-FR"/>
    </w:rPr>
  </w:style>
  <w:style w:type="paragraph" w:customStyle="1" w:styleId="Paragraphedeliste1">
    <w:name w:val="Paragraphe de liste1"/>
    <w:basedOn w:val="a"/>
    <w:rsid w:val="00560C50"/>
    <w:pPr>
      <w:spacing w:after="200" w:line="276" w:lineRule="auto"/>
      <w:ind w:left="720"/>
    </w:pPr>
    <w:rPr>
      <w:rFonts w:ascii="Calibri" w:eastAsia="Times New Roman" w:hAnsi="Calibri" w:cs="Calibri"/>
      <w:spacing w:val="0"/>
      <w:w w:val="100"/>
      <w:kern w:val="0"/>
      <w:sz w:val="22"/>
      <w:lang w:val="fr-FR"/>
    </w:rPr>
  </w:style>
  <w:style w:type="character" w:customStyle="1" w:styleId="SingleTxtGCar">
    <w:name w:val="_ Single Txt_G Car"/>
    <w:link w:val="SingleTxtG"/>
    <w:rsid w:val="00560C50"/>
    <w:rPr>
      <w:lang w:val="fr-CH" w:eastAsia="en-US"/>
    </w:rPr>
  </w:style>
  <w:style w:type="character" w:customStyle="1" w:styleId="apple-converted-space">
    <w:name w:val="apple-converted-space"/>
    <w:rsid w:val="00560C50"/>
  </w:style>
  <w:style w:type="character" w:customStyle="1" w:styleId="apple-style-span">
    <w:name w:val="apple-style-span"/>
    <w:rsid w:val="00560C50"/>
  </w:style>
  <w:style w:type="paragraph" w:styleId="af4">
    <w:name w:val="Body Text Indent"/>
    <w:basedOn w:val="a"/>
    <w:link w:val="af5"/>
    <w:rsid w:val="00560C50"/>
    <w:pPr>
      <w:spacing w:line="240" w:lineRule="auto"/>
      <w:ind w:firstLine="180"/>
      <w:jc w:val="both"/>
    </w:pPr>
    <w:rPr>
      <w:rFonts w:eastAsia="Arial Unicode MS" w:cs="Times New Roman"/>
      <w:spacing w:val="0"/>
      <w:w w:val="100"/>
      <w:kern w:val="0"/>
      <w:sz w:val="22"/>
      <w:lang w:val="fr-FR" w:eastAsia="fr-FR"/>
    </w:rPr>
  </w:style>
  <w:style w:type="character" w:customStyle="1" w:styleId="af5">
    <w:name w:val="Основной текст с отступом Знак"/>
    <w:basedOn w:val="a0"/>
    <w:link w:val="af4"/>
    <w:rsid w:val="00560C50"/>
    <w:rPr>
      <w:rFonts w:eastAsia="Arial Unicode MS"/>
      <w:sz w:val="22"/>
      <w:szCs w:val="22"/>
      <w:lang w:val="fr-FR" w:eastAsia="fr-FR"/>
    </w:rPr>
  </w:style>
  <w:style w:type="paragraph" w:styleId="af6">
    <w:name w:val="No Spacing"/>
    <w:link w:val="af7"/>
    <w:uiPriority w:val="1"/>
    <w:qFormat/>
    <w:rsid w:val="00560C50"/>
    <w:rPr>
      <w:rFonts w:ascii="Calibri" w:eastAsia="Calibri" w:hAnsi="Calibri"/>
      <w:sz w:val="22"/>
      <w:szCs w:val="22"/>
      <w:lang w:val="fr-FR" w:eastAsia="en-US"/>
    </w:rPr>
  </w:style>
  <w:style w:type="character" w:customStyle="1" w:styleId="af7">
    <w:name w:val="Без интервала Знак"/>
    <w:link w:val="af6"/>
    <w:uiPriority w:val="1"/>
    <w:rsid w:val="00560C50"/>
    <w:rPr>
      <w:rFonts w:ascii="Calibri" w:eastAsia="Calibri" w:hAnsi="Calibri"/>
      <w:sz w:val="22"/>
      <w:szCs w:val="22"/>
      <w:lang w:val="fr-FR" w:eastAsia="en-US"/>
    </w:rPr>
  </w:style>
  <w:style w:type="paragraph" w:styleId="af8">
    <w:name w:val="Normal (Web)"/>
    <w:basedOn w:val="a"/>
    <w:uiPriority w:val="99"/>
    <w:unhideWhenUsed/>
    <w:rsid w:val="00560C5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character" w:styleId="af9">
    <w:name w:val="Strong"/>
    <w:uiPriority w:val="22"/>
    <w:qFormat/>
    <w:rsid w:val="00560C50"/>
    <w:rPr>
      <w:b/>
      <w:bCs/>
    </w:rPr>
  </w:style>
  <w:style w:type="table" w:customStyle="1" w:styleId="TableGrid1">
    <w:name w:val="Table Grid1"/>
    <w:basedOn w:val="a1"/>
    <w:next w:val="ac"/>
    <w:uiPriority w:val="59"/>
    <w:rsid w:val="00560C50"/>
    <w:rPr>
      <w:rFonts w:ascii="Calibri" w:hAnsi="Calibri"/>
      <w:lang w:val="en-GB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560C50"/>
  </w:style>
  <w:style w:type="character" w:customStyle="1" w:styleId="ft">
    <w:name w:val="ft"/>
    <w:rsid w:val="00560C50"/>
  </w:style>
  <w:style w:type="character" w:styleId="afa">
    <w:name w:val="Emphasis"/>
    <w:uiPriority w:val="20"/>
    <w:qFormat/>
    <w:rsid w:val="00560C50"/>
    <w:rPr>
      <w:i/>
      <w:iCs/>
    </w:rPr>
  </w:style>
  <w:style w:type="paragraph" w:customStyle="1" w:styleId="Default">
    <w:name w:val="Default"/>
    <w:rsid w:val="00560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customStyle="1" w:styleId="omnipage6">
    <w:name w:val="omnipage6"/>
    <w:basedOn w:val="a"/>
    <w:rsid w:val="00560C5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paragraph" w:styleId="afb">
    <w:name w:val="Title"/>
    <w:basedOn w:val="a"/>
    <w:next w:val="a"/>
    <w:link w:val="afc"/>
    <w:uiPriority w:val="10"/>
    <w:qFormat/>
    <w:rsid w:val="00560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w w:val="100"/>
      <w:kern w:val="28"/>
      <w:sz w:val="52"/>
      <w:szCs w:val="52"/>
      <w:lang w:val="fr-FR"/>
    </w:rPr>
  </w:style>
  <w:style w:type="character" w:customStyle="1" w:styleId="afc">
    <w:name w:val="Название Знак"/>
    <w:basedOn w:val="a0"/>
    <w:link w:val="afb"/>
    <w:uiPriority w:val="10"/>
    <w:rsid w:val="00560C50"/>
    <w:rPr>
      <w:rFonts w:ascii="Cambria" w:hAnsi="Cambria"/>
      <w:color w:val="17365D"/>
      <w:spacing w:val="5"/>
      <w:kern w:val="28"/>
      <w:sz w:val="52"/>
      <w:szCs w:val="5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uiPriority w:val="99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uiPriority w:val="99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uiPriority w:val="9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uiPriority w:val="99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ootnote Quote,Footnote Quote1,Footnote Quote2,Footnote Quote3,Footnote Quote4,Footnote Quote5,Footnote Quote6,Footnote Quote7,Footnote Quote8,Footnote Quote9,Footnote Quote10,Footnote Quote11,Footnote Quote12,Footnote Quote13"/>
    <w:basedOn w:val="a"/>
    <w:link w:val="ae"/>
    <w:uiPriority w:val="99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Footnote Quote Знак,Footnote Quote1 Знак,Footnote Quote2 Знак,Footnote Quote3 Знак,Footnote Quote4 Знак,Footnote Quote5 Знак,Footnote Quote6 Знак,Footnote Quote7 Знак,Footnote Quote8 Знак,Footnote Quote9 Знак"/>
    <w:basedOn w:val="a0"/>
    <w:link w:val="ad"/>
    <w:uiPriority w:val="99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rsid w:val="00560C50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rsid w:val="00560C50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rsid w:val="00560C50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rsid w:val="00560C50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rsid w:val="00560C50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rsid w:val="00560C50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rsid w:val="00560C50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SingleTxtG">
    <w:name w:val="_ Single Txt_G"/>
    <w:basedOn w:val="a"/>
    <w:link w:val="SingleTxtGCar"/>
    <w:rsid w:val="00560C50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H1G">
    <w:name w:val="_ H_1_G"/>
    <w:basedOn w:val="a"/>
    <w:next w:val="a"/>
    <w:rsid w:val="00560C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/>
    </w:rPr>
  </w:style>
  <w:style w:type="paragraph" w:customStyle="1" w:styleId="HChG">
    <w:name w:val="_ H _Ch_G"/>
    <w:basedOn w:val="a"/>
    <w:next w:val="a"/>
    <w:rsid w:val="00560C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/>
    </w:rPr>
  </w:style>
  <w:style w:type="paragraph" w:customStyle="1" w:styleId="HMG">
    <w:name w:val="_ H __M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fr-CH"/>
    </w:rPr>
  </w:style>
  <w:style w:type="paragraph" w:customStyle="1" w:styleId="H23G">
    <w:name w:val="_ H_2/3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/>
    </w:rPr>
  </w:style>
  <w:style w:type="paragraph" w:customStyle="1" w:styleId="H4G">
    <w:name w:val="_ H_4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fr-CH"/>
    </w:rPr>
  </w:style>
  <w:style w:type="paragraph" w:customStyle="1" w:styleId="H56G">
    <w:name w:val="_ H_5/6_G"/>
    <w:basedOn w:val="a"/>
    <w:next w:val="a"/>
    <w:rsid w:val="00560C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SMG">
    <w:name w:val="__S_M_G"/>
    <w:basedOn w:val="a"/>
    <w:next w:val="a"/>
    <w:rsid w:val="00560C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/>
    </w:rPr>
  </w:style>
  <w:style w:type="paragraph" w:customStyle="1" w:styleId="SLG">
    <w:name w:val="__S_L_G"/>
    <w:basedOn w:val="a"/>
    <w:next w:val="a"/>
    <w:rsid w:val="00560C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fr-CH"/>
    </w:rPr>
  </w:style>
  <w:style w:type="paragraph" w:customStyle="1" w:styleId="SSG">
    <w:name w:val="__S_S_G"/>
    <w:basedOn w:val="a"/>
    <w:next w:val="a"/>
    <w:rsid w:val="00560C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fr-CH"/>
    </w:rPr>
  </w:style>
  <w:style w:type="paragraph" w:customStyle="1" w:styleId="XLargeG">
    <w:name w:val="__XLarge_G"/>
    <w:basedOn w:val="a"/>
    <w:next w:val="a"/>
    <w:rsid w:val="00560C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/>
    </w:rPr>
  </w:style>
  <w:style w:type="paragraph" w:customStyle="1" w:styleId="Bullet1G">
    <w:name w:val="_Bullet 1_G"/>
    <w:basedOn w:val="a"/>
    <w:rsid w:val="00560C50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paragraph" w:customStyle="1" w:styleId="Bullet2G">
    <w:name w:val="_Bullet 2_G"/>
    <w:basedOn w:val="a"/>
    <w:rsid w:val="00560C50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numbering" w:customStyle="1" w:styleId="NoList1">
    <w:name w:val="No List1"/>
    <w:next w:val="a2"/>
    <w:uiPriority w:val="99"/>
    <w:semiHidden/>
    <w:unhideWhenUsed/>
    <w:rsid w:val="00560C50"/>
  </w:style>
  <w:style w:type="paragraph" w:styleId="af3">
    <w:name w:val="List Paragraph"/>
    <w:aliases w:val="References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w w:val="100"/>
      <w:kern w:val="0"/>
      <w:sz w:val="22"/>
      <w:lang w:val="fr-FR"/>
    </w:rPr>
  </w:style>
  <w:style w:type="paragraph" w:customStyle="1" w:styleId="Paragraphedeliste1">
    <w:name w:val="Paragraphe de liste1"/>
    <w:basedOn w:val="a"/>
    <w:rsid w:val="00560C50"/>
    <w:pPr>
      <w:spacing w:after="200" w:line="276" w:lineRule="auto"/>
      <w:ind w:left="720"/>
    </w:pPr>
    <w:rPr>
      <w:rFonts w:ascii="Calibri" w:eastAsia="Times New Roman" w:hAnsi="Calibri" w:cs="Calibri"/>
      <w:spacing w:val="0"/>
      <w:w w:val="100"/>
      <w:kern w:val="0"/>
      <w:sz w:val="22"/>
      <w:lang w:val="fr-FR"/>
    </w:rPr>
  </w:style>
  <w:style w:type="character" w:customStyle="1" w:styleId="SingleTxtGCar">
    <w:name w:val="_ Single Txt_G Car"/>
    <w:link w:val="SingleTxtG"/>
    <w:rsid w:val="00560C50"/>
    <w:rPr>
      <w:lang w:val="fr-CH" w:eastAsia="en-US"/>
    </w:rPr>
  </w:style>
  <w:style w:type="character" w:customStyle="1" w:styleId="apple-converted-space">
    <w:name w:val="apple-converted-space"/>
    <w:rsid w:val="00560C50"/>
  </w:style>
  <w:style w:type="character" w:customStyle="1" w:styleId="apple-style-span">
    <w:name w:val="apple-style-span"/>
    <w:rsid w:val="00560C50"/>
  </w:style>
  <w:style w:type="paragraph" w:styleId="af4">
    <w:name w:val="Body Text Indent"/>
    <w:basedOn w:val="a"/>
    <w:link w:val="af5"/>
    <w:rsid w:val="00560C50"/>
    <w:pPr>
      <w:spacing w:line="240" w:lineRule="auto"/>
      <w:ind w:firstLine="180"/>
      <w:jc w:val="both"/>
    </w:pPr>
    <w:rPr>
      <w:rFonts w:eastAsia="Arial Unicode MS" w:cs="Times New Roman"/>
      <w:spacing w:val="0"/>
      <w:w w:val="100"/>
      <w:kern w:val="0"/>
      <w:sz w:val="22"/>
      <w:lang w:val="fr-FR" w:eastAsia="fr-FR"/>
    </w:rPr>
  </w:style>
  <w:style w:type="character" w:customStyle="1" w:styleId="af5">
    <w:name w:val="Основной текст с отступом Знак"/>
    <w:basedOn w:val="a0"/>
    <w:link w:val="af4"/>
    <w:rsid w:val="00560C50"/>
    <w:rPr>
      <w:rFonts w:eastAsia="Arial Unicode MS"/>
      <w:sz w:val="22"/>
      <w:szCs w:val="22"/>
      <w:lang w:val="fr-FR" w:eastAsia="fr-FR"/>
    </w:rPr>
  </w:style>
  <w:style w:type="paragraph" w:styleId="af6">
    <w:name w:val="No Spacing"/>
    <w:link w:val="af7"/>
    <w:uiPriority w:val="1"/>
    <w:qFormat/>
    <w:rsid w:val="00560C50"/>
    <w:rPr>
      <w:rFonts w:ascii="Calibri" w:eastAsia="Calibri" w:hAnsi="Calibri"/>
      <w:sz w:val="22"/>
      <w:szCs w:val="22"/>
      <w:lang w:val="fr-FR" w:eastAsia="en-US"/>
    </w:rPr>
  </w:style>
  <w:style w:type="character" w:customStyle="1" w:styleId="af7">
    <w:name w:val="Без интервала Знак"/>
    <w:link w:val="af6"/>
    <w:uiPriority w:val="1"/>
    <w:rsid w:val="00560C50"/>
    <w:rPr>
      <w:rFonts w:ascii="Calibri" w:eastAsia="Calibri" w:hAnsi="Calibri"/>
      <w:sz w:val="22"/>
      <w:szCs w:val="22"/>
      <w:lang w:val="fr-FR" w:eastAsia="en-US"/>
    </w:rPr>
  </w:style>
  <w:style w:type="paragraph" w:styleId="af8">
    <w:name w:val="Normal (Web)"/>
    <w:basedOn w:val="a"/>
    <w:uiPriority w:val="99"/>
    <w:unhideWhenUsed/>
    <w:rsid w:val="00560C5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character" w:styleId="af9">
    <w:name w:val="Strong"/>
    <w:uiPriority w:val="22"/>
    <w:qFormat/>
    <w:rsid w:val="00560C50"/>
    <w:rPr>
      <w:b/>
      <w:bCs/>
    </w:rPr>
  </w:style>
  <w:style w:type="table" w:customStyle="1" w:styleId="TableGrid1">
    <w:name w:val="Table Grid1"/>
    <w:basedOn w:val="a1"/>
    <w:next w:val="ac"/>
    <w:uiPriority w:val="59"/>
    <w:rsid w:val="00560C50"/>
    <w:rPr>
      <w:rFonts w:ascii="Calibri" w:hAnsi="Calibri"/>
      <w:lang w:val="en-GB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560C50"/>
  </w:style>
  <w:style w:type="character" w:customStyle="1" w:styleId="ft">
    <w:name w:val="ft"/>
    <w:rsid w:val="00560C50"/>
  </w:style>
  <w:style w:type="character" w:styleId="afa">
    <w:name w:val="Emphasis"/>
    <w:uiPriority w:val="20"/>
    <w:qFormat/>
    <w:rsid w:val="00560C50"/>
    <w:rPr>
      <w:i/>
      <w:iCs/>
    </w:rPr>
  </w:style>
  <w:style w:type="paragraph" w:customStyle="1" w:styleId="Default">
    <w:name w:val="Default"/>
    <w:rsid w:val="00560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customStyle="1" w:styleId="omnipage6">
    <w:name w:val="omnipage6"/>
    <w:basedOn w:val="a"/>
    <w:rsid w:val="00560C5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paragraph" w:styleId="afb">
    <w:name w:val="Title"/>
    <w:basedOn w:val="a"/>
    <w:next w:val="a"/>
    <w:link w:val="afc"/>
    <w:uiPriority w:val="10"/>
    <w:qFormat/>
    <w:rsid w:val="00560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w w:val="100"/>
      <w:kern w:val="28"/>
      <w:sz w:val="52"/>
      <w:szCs w:val="52"/>
      <w:lang w:val="fr-FR"/>
    </w:rPr>
  </w:style>
  <w:style w:type="character" w:customStyle="1" w:styleId="afc">
    <w:name w:val="Название Знак"/>
    <w:basedOn w:val="a0"/>
    <w:link w:val="afb"/>
    <w:uiPriority w:val="10"/>
    <w:rsid w:val="00560C50"/>
    <w:rPr>
      <w:rFonts w:ascii="Cambria" w:hAnsi="Cambria"/>
      <w:color w:val="17365D"/>
      <w:spacing w:val="5"/>
      <w:kern w:val="28"/>
      <w:sz w:val="52"/>
      <w:szCs w:val="5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BF5D-1713-4FD4-BA36-B69B260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7</TotalTime>
  <Pages>34</Pages>
  <Words>12698</Words>
  <Characters>86220</Characters>
  <Application>Microsoft Office Word</Application>
  <DocSecurity>0</DocSecurity>
  <Lines>1916</Lines>
  <Paragraphs>743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CRPD/C/DJI/1</vt:lpstr>
      <vt:lpstr>A/</vt:lpstr>
    </vt:vector>
  </TitlesOfParts>
  <Company>DCM</Company>
  <LinksUpToDate>false</LinksUpToDate>
  <CharactersWithSpaces>98175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CRPD/C/DJI/1</dc:title>
  <dc:subject/>
  <dc:creator>Anna Blagodatskikh</dc:creator>
  <cp:keywords/>
  <cp:lastModifiedBy>Anna Blagodatskikh</cp:lastModifiedBy>
  <cp:revision>3</cp:revision>
  <cp:lastPrinted>2017-12-21T15:14:00Z</cp:lastPrinted>
  <dcterms:created xsi:type="dcterms:W3CDTF">2017-12-21T15:14:00Z</dcterms:created>
  <dcterms:modified xsi:type="dcterms:W3CDTF">2017-12-21T15:21:00Z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