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D57EF22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3CFBE9" w14:textId="77777777" w:rsidR="002D5AAC" w:rsidRDefault="002D5AAC" w:rsidP="00885D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98EF6F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2674B4" w14:textId="77777777" w:rsidR="002D5AAC" w:rsidRDefault="00885D2E" w:rsidP="00885D2E">
            <w:pPr>
              <w:jc w:val="right"/>
            </w:pPr>
            <w:r w:rsidRPr="00885D2E">
              <w:rPr>
                <w:sz w:val="40"/>
              </w:rPr>
              <w:t>CRPD</w:t>
            </w:r>
            <w:r>
              <w:t>/C/DJI/Q/1</w:t>
            </w:r>
          </w:p>
        </w:tc>
      </w:tr>
      <w:tr w:rsidR="002D5AAC" w:rsidRPr="00885D2E" w14:paraId="3E223C5E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7DF213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9093B7" wp14:editId="037FCA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BC8D28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7801199" w14:textId="77777777" w:rsidR="002D5AAC" w:rsidRDefault="00885D2E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2FDACB" w14:textId="77777777" w:rsidR="00885D2E" w:rsidRDefault="00885D2E" w:rsidP="00885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2019</w:t>
            </w:r>
          </w:p>
          <w:p w14:paraId="01E99124" w14:textId="77777777" w:rsidR="00885D2E" w:rsidRDefault="00885D2E" w:rsidP="00885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71BB10" w14:textId="77777777" w:rsidR="00885D2E" w:rsidRPr="008934D2" w:rsidRDefault="00885D2E" w:rsidP="00885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English, French, Russian and Spanish only</w:t>
            </w:r>
          </w:p>
        </w:tc>
      </w:tr>
    </w:tbl>
    <w:p w14:paraId="4272ADC0" w14:textId="77777777" w:rsidR="00885D2E" w:rsidRPr="00885D2E" w:rsidRDefault="00885D2E" w:rsidP="00885D2E">
      <w:pPr>
        <w:spacing w:before="120"/>
        <w:rPr>
          <w:b/>
          <w:sz w:val="24"/>
          <w:szCs w:val="24"/>
        </w:rPr>
      </w:pPr>
      <w:r w:rsidRPr="00885D2E">
        <w:rPr>
          <w:b/>
          <w:bCs/>
          <w:sz w:val="24"/>
          <w:szCs w:val="24"/>
        </w:rPr>
        <w:t>Комитет п</w:t>
      </w:r>
      <w:bookmarkStart w:id="0" w:name="_GoBack"/>
      <w:bookmarkEnd w:id="0"/>
      <w:r w:rsidRPr="00885D2E">
        <w:rPr>
          <w:b/>
          <w:bCs/>
          <w:sz w:val="24"/>
          <w:szCs w:val="24"/>
        </w:rPr>
        <w:t>о правам инвалидов</w:t>
      </w:r>
    </w:p>
    <w:p w14:paraId="44808327" w14:textId="77777777" w:rsidR="00885D2E" w:rsidRPr="00300403" w:rsidRDefault="00885D2E" w:rsidP="00885D2E">
      <w:pPr>
        <w:pStyle w:val="HChG"/>
      </w:pPr>
      <w:r>
        <w:tab/>
      </w:r>
      <w:r>
        <w:tab/>
      </w:r>
      <w:r>
        <w:rPr>
          <w:bCs/>
        </w:rPr>
        <w:t>Перечень вопросов, подлежащих обсуждению в связи с</w:t>
      </w:r>
      <w:r>
        <w:rPr>
          <w:bCs/>
          <w:lang w:val="en-US"/>
        </w:rPr>
        <w:t> </w:t>
      </w:r>
      <w:r>
        <w:rPr>
          <w:bCs/>
        </w:rPr>
        <w:t>рассмотрением первоначального доклада Джибути</w:t>
      </w:r>
      <w:r w:rsidRPr="00790FE5">
        <w:rPr>
          <w:b w:val="0"/>
          <w:bCs/>
          <w:sz w:val="20"/>
        </w:rPr>
        <w:footnoteReference w:customMarkFollows="1" w:id="1"/>
        <w:t>*</w:t>
      </w:r>
    </w:p>
    <w:p w14:paraId="1134584C" w14:textId="77777777" w:rsidR="00885D2E" w:rsidRPr="00300403" w:rsidRDefault="00885D2E" w:rsidP="00885D2E">
      <w:pPr>
        <w:pStyle w:val="H1G"/>
      </w:pPr>
      <w:r>
        <w:tab/>
        <w:t>A.</w:t>
      </w:r>
      <w:r>
        <w:tab/>
      </w:r>
      <w:r>
        <w:rPr>
          <w:bCs/>
        </w:rPr>
        <w:t>Цель и общие обязательства (статьи 1−4)</w:t>
      </w:r>
    </w:p>
    <w:p w14:paraId="202C0905" w14:textId="77777777" w:rsidR="00885D2E" w:rsidRPr="00300403" w:rsidRDefault="00885D2E" w:rsidP="00885D2E">
      <w:pPr>
        <w:pStyle w:val="SingleTxtG"/>
      </w:pPr>
      <w:r>
        <w:t>1.</w:t>
      </w:r>
      <w:r>
        <w:tab/>
        <w:t>Просьба представить информацию о мерах, принятых для пересмотра и приведения внутреннего законодательства и политики в соответствие с Конвенцией на национальном и местном уровнях и закрепления в них правозащитной модели инвалидности. Просьба представить Комитету информацию в отношении Закона о поощрении и защите прав инвалидов, принятого 25 февраля 2018 года, и указать, насколько он совместим с Конвенцией.</w:t>
      </w:r>
    </w:p>
    <w:p w14:paraId="5462BB23" w14:textId="77777777" w:rsidR="00885D2E" w:rsidRPr="00300403" w:rsidRDefault="00885D2E" w:rsidP="00885D2E">
      <w:pPr>
        <w:pStyle w:val="SingleTxtG"/>
      </w:pPr>
      <w:r>
        <w:t>2.</w:t>
      </w:r>
      <w:r>
        <w:tab/>
        <w:t>Просьба указать, был ли принят национальный план действий по экономической и социальной интеграции инвалидов и если да, то каковы его основные характеристики, и отметить, насколько программы микрокредитования были полезны для инвалидов. Просьба также сообщить о мерах, принятых для поддержки организаций инвалидов, в том числе женщин и детей, и предоставления им возможности участвовать в разработке политики, программ и положений, затрагивающих инвалидов.</w:t>
      </w:r>
    </w:p>
    <w:p w14:paraId="6AB22200" w14:textId="77777777" w:rsidR="00885D2E" w:rsidRPr="00300403" w:rsidRDefault="00885D2E" w:rsidP="00885D2E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14:paraId="4ECF569B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</w:p>
    <w:p w14:paraId="033A54C6" w14:textId="77777777" w:rsidR="00885D2E" w:rsidRPr="00300403" w:rsidRDefault="00885D2E" w:rsidP="00885D2E">
      <w:pPr>
        <w:pStyle w:val="SingleTxtG"/>
        <w:spacing w:line="234" w:lineRule="atLeast"/>
      </w:pPr>
      <w:r>
        <w:t>3.</w:t>
      </w:r>
      <w:r>
        <w:tab/>
        <w:t>Просьба представить информацию о мерах, принятых с целью:</w:t>
      </w:r>
    </w:p>
    <w:p w14:paraId="6FD2E8F3" w14:textId="77777777" w:rsidR="00885D2E" w:rsidRPr="00300403" w:rsidRDefault="00885D2E" w:rsidP="00885D2E">
      <w:pPr>
        <w:pStyle w:val="SingleTxtG"/>
        <w:spacing w:line="234" w:lineRule="atLeast"/>
      </w:pPr>
      <w:r>
        <w:tab/>
      </w:r>
      <w:r>
        <w:tab/>
        <w:t>a)</w:t>
      </w:r>
      <w:r>
        <w:tab/>
        <w:t xml:space="preserve">обеспечения того, чтобы действующее антидискриминационное законодательство содержало четкие положения о запрете дискриминации по признаку инвалидности во всех секторах и сферах жизни, включая отказ в разумном приспособлении в качестве одной из форм запрещенной дискриминации; </w:t>
      </w:r>
    </w:p>
    <w:p w14:paraId="093F94E4" w14:textId="77777777" w:rsidR="00885D2E" w:rsidRPr="00300403" w:rsidRDefault="00885D2E" w:rsidP="00885D2E">
      <w:pPr>
        <w:pStyle w:val="SingleTxtG"/>
        <w:spacing w:line="234" w:lineRule="atLeast"/>
      </w:pPr>
      <w:r>
        <w:tab/>
      </w:r>
      <w:r>
        <w:tab/>
        <w:t>b)</w:t>
      </w:r>
      <w:r>
        <w:tab/>
        <w:t>предупреждения, расследования и наказания любых проявлений дискриминации в отношении инвалидов и предоставления всем инвалидам доступа к эффективным, доступным и недорогостоящим средствам правовой защиты</w:t>
      </w:r>
      <w:r>
        <w:t>.</w:t>
      </w:r>
    </w:p>
    <w:p w14:paraId="673F9484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14:paraId="0D3173CF" w14:textId="77777777" w:rsidR="00885D2E" w:rsidRPr="00300403" w:rsidRDefault="00885D2E" w:rsidP="00885D2E">
      <w:pPr>
        <w:pStyle w:val="SingleTxtG"/>
        <w:spacing w:line="234" w:lineRule="atLeast"/>
      </w:pPr>
      <w:r>
        <w:t>4.</w:t>
      </w:r>
      <w:r>
        <w:tab/>
        <w:t>Просьба представить информацию о мерах, принятых с целью:</w:t>
      </w:r>
    </w:p>
    <w:p w14:paraId="3D34763C" w14:textId="77777777" w:rsidR="00885D2E" w:rsidRPr="00300403" w:rsidRDefault="00885D2E" w:rsidP="00885D2E">
      <w:pPr>
        <w:pStyle w:val="SingleTxtG"/>
        <w:spacing w:line="234" w:lineRule="atLeast"/>
      </w:pPr>
      <w:r>
        <w:tab/>
      </w:r>
      <w:r>
        <w:tab/>
        <w:t>a)</w:t>
      </w:r>
      <w:r>
        <w:tab/>
        <w:t>обеспечения того, чтобы проблематика инвалидности учитывалась в стратегиях и программах по достижению гендерного равенства и чтобы гендерные аспекты в свою очередь включались в стратегии и программы, направленные на защиту прав инвалидов;</w:t>
      </w:r>
    </w:p>
    <w:p w14:paraId="20A8B1D1" w14:textId="77777777" w:rsidR="00885D2E" w:rsidRPr="00300403" w:rsidRDefault="00885D2E" w:rsidP="00885D2E">
      <w:pPr>
        <w:pStyle w:val="SingleTxtG"/>
      </w:pPr>
      <w:r>
        <w:tab/>
      </w:r>
      <w:r>
        <w:tab/>
        <w:t>b)</w:t>
      </w:r>
      <w:r>
        <w:tab/>
        <w:t>предупреждения множественных и перекрестных форм дискриминации в отношении женщин и девочек с инвалидностью, предоставления им защиты и обеспечения надлежащего доступа к правосудию и возмещению ущерба;</w:t>
      </w:r>
    </w:p>
    <w:p w14:paraId="02BA667D" w14:textId="77777777" w:rsidR="00885D2E" w:rsidRPr="00300403" w:rsidRDefault="00885D2E" w:rsidP="00885D2E">
      <w:pPr>
        <w:pStyle w:val="SingleTxtG"/>
      </w:pPr>
      <w:r>
        <w:tab/>
      </w:r>
      <w:r>
        <w:tab/>
        <w:t>c)</w:t>
      </w:r>
      <w:r>
        <w:tab/>
        <w:t>обеспечения участия женщин и девочек c инвалидностью</w:t>
      </w:r>
      <w:r w:rsidR="000A5383">
        <w:t>,</w:t>
      </w:r>
      <w:r>
        <w:t xml:space="preserve"> особенно тех из них, кто проживает в сельских районах, пожилых женщин-инвалидов, а также женщин и девочек с инвалидностью, принадлежащих к группам меньшинств или кочевому населению, и женщин из семей внутренне перемещенных лиц и беженцев в работе директивных органов и их вовлеченности в этот процесс. Просьба сообщить о любых принятых мерах по расширению их прав и возможностей. </w:t>
      </w:r>
    </w:p>
    <w:p w14:paraId="43FA686E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78852571" w14:textId="77777777" w:rsidR="00885D2E" w:rsidRPr="00300403" w:rsidRDefault="00885D2E" w:rsidP="00885D2E">
      <w:pPr>
        <w:pStyle w:val="SingleTxtG"/>
      </w:pPr>
      <w:r>
        <w:t>5.</w:t>
      </w:r>
      <w:r>
        <w:tab/>
        <w:t>Просьба представить информацию о:</w:t>
      </w:r>
    </w:p>
    <w:p w14:paraId="26FA5CF5" w14:textId="77777777" w:rsidR="00885D2E" w:rsidRPr="00300403" w:rsidRDefault="00885D2E" w:rsidP="00885D2E">
      <w:pPr>
        <w:pStyle w:val="SingleTxtG"/>
      </w:pPr>
      <w:r>
        <w:tab/>
      </w:r>
      <w:r>
        <w:tab/>
        <w:t>a)</w:t>
      </w:r>
      <w:r>
        <w:tab/>
        <w:t>мерах, принятых для должного учета принципа наилучшего обеспечения интересов ребенка и уважения развивающихся способностей детей-инвалидов наравне с другими детьми в основных стратегиях, программах и политике по защите прав ребенка;</w:t>
      </w:r>
    </w:p>
    <w:p w14:paraId="6DCCF50C" w14:textId="77777777" w:rsidR="00885D2E" w:rsidRPr="00300403" w:rsidRDefault="00885D2E" w:rsidP="00885D2E">
      <w:pPr>
        <w:pStyle w:val="SingleTxtG"/>
      </w:pPr>
      <w:r>
        <w:tab/>
      </w:r>
      <w:r>
        <w:tab/>
        <w:t>b)</w:t>
      </w:r>
      <w:r>
        <w:tab/>
        <w:t>Национальном стратегическом плане действий в интересах детей в том, что касается детей-инвалидов, и об основных результатах исследований в отношении детей-инвалидов, проведенных по заказу государства-участника с 2014 года, в частности о том, как выводы этих исследований учитывались при разработке многосекторальных планов действий;</w:t>
      </w:r>
    </w:p>
    <w:p w14:paraId="6AE1C997" w14:textId="77777777" w:rsidR="00885D2E" w:rsidRPr="00300403" w:rsidRDefault="00885D2E" w:rsidP="00885D2E">
      <w:pPr>
        <w:pStyle w:val="SingleTxtG"/>
      </w:pPr>
      <w:r>
        <w:tab/>
      </w:r>
      <w:r>
        <w:tab/>
        <w:t>c)</w:t>
      </w:r>
      <w:r>
        <w:tab/>
        <w:t>шагах, предпринятых для разработки законодательства и политики по предупреждению нарушений прав детей-инвалидов и надлежащему реагированию на них, а также для предоставления им поддержки и защиты и привлечения к ответственности виновных;</w:t>
      </w:r>
    </w:p>
    <w:p w14:paraId="72FF85FC" w14:textId="77777777" w:rsidR="00885D2E" w:rsidRPr="00300403" w:rsidRDefault="00885D2E" w:rsidP="00885D2E">
      <w:pPr>
        <w:pStyle w:val="SingleTxtG"/>
      </w:pPr>
      <w:r>
        <w:tab/>
      </w:r>
      <w:r>
        <w:tab/>
        <w:t>d)</w:t>
      </w:r>
      <w:r>
        <w:tab/>
        <w:t>мерах, принятых для обеспечения соблюдения права детей-инвалидов на свободное выражение мнений по всем затрагивающим их вопросам, должного учета их мнений в соответствии с их возрастом и степенью зрелости наравне с другими детьми и предоставления им поддержки,</w:t>
      </w:r>
      <w:r w:rsidRPr="001022D4">
        <w:t xml:space="preserve"> </w:t>
      </w:r>
      <w:r>
        <w:t>с учетом их инвалидности и возраста, в реализации этого права.</w:t>
      </w:r>
    </w:p>
    <w:p w14:paraId="4FC4168C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30A1D865" w14:textId="77777777" w:rsidR="00885D2E" w:rsidRPr="00300403" w:rsidRDefault="00885D2E" w:rsidP="00885D2E">
      <w:pPr>
        <w:pStyle w:val="SingleTxtG"/>
      </w:pPr>
      <w:r>
        <w:t>6.</w:t>
      </w:r>
      <w:r>
        <w:tab/>
        <w:t>Просьба представить информацию о:</w:t>
      </w:r>
    </w:p>
    <w:p w14:paraId="4BF764DF" w14:textId="77777777" w:rsidR="00885D2E" w:rsidRPr="00300403" w:rsidRDefault="00885D2E" w:rsidP="00885D2E">
      <w:pPr>
        <w:pStyle w:val="SingleTxtG"/>
      </w:pPr>
      <w:r>
        <w:tab/>
      </w:r>
      <w:r>
        <w:tab/>
        <w:t>a)</w:t>
      </w:r>
      <w:r>
        <w:tab/>
        <w:t xml:space="preserve">мерах по повышению осведомленности, ориентированных на государственных и частных субъектов и направленных на борьбу со стигматизацией, стереотипами, вредными видами практики и укоренившимися в культуре представлениями об инвалидах, связанными в том числе с гендерной принадлежностью и возрастом и особенно распространенными в сельских районах, а также на решение проблемы восприятия инвалидности как </w:t>
      </w:r>
      <w:r>
        <w:t>«</w:t>
      </w:r>
      <w:r>
        <w:t>табу</w:t>
      </w:r>
      <w:r>
        <w:t>»</w:t>
      </w:r>
      <w:r>
        <w:t xml:space="preserve">, </w:t>
      </w:r>
      <w:r w:rsidR="00942521">
        <w:t>«</w:t>
      </w:r>
      <w:r>
        <w:t>наказания</w:t>
      </w:r>
      <w:r w:rsidR="00942521">
        <w:t>»</w:t>
      </w:r>
      <w:r>
        <w:t xml:space="preserve"> или даже </w:t>
      </w:r>
      <w:r w:rsidR="00942521">
        <w:t>«</w:t>
      </w:r>
      <w:r>
        <w:t>проклятия</w:t>
      </w:r>
      <w:r w:rsidR="00942521">
        <w:t>»</w:t>
      </w:r>
      <w:r>
        <w:t xml:space="preserve"> (CRPD/C/DJI/1, пункт 36)</w:t>
      </w:r>
      <w:r w:rsidRPr="00790FE5">
        <w:rPr>
          <w:rStyle w:val="aa"/>
        </w:rPr>
        <w:footnoteReference w:id="2"/>
      </w:r>
      <w:r>
        <w:t>;</w:t>
      </w:r>
    </w:p>
    <w:p w14:paraId="6CE5921B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 xml:space="preserve">том, насколько инвалиды, через представляющие их организации, вовлечены в разработку, осуществление, мониторинг и оценку информационно-просветительских стратегий и кампаний. </w:t>
      </w:r>
    </w:p>
    <w:p w14:paraId="3E230082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5FD747E0" w14:textId="77777777" w:rsidR="00885D2E" w:rsidRPr="00300403" w:rsidRDefault="00885D2E" w:rsidP="00885D2E">
      <w:pPr>
        <w:pStyle w:val="SingleTxtG"/>
      </w:pPr>
      <w:r>
        <w:t>7.</w:t>
      </w:r>
      <w:r>
        <w:tab/>
        <w:t>Просьба представить информацию о:</w:t>
      </w:r>
    </w:p>
    <w:p w14:paraId="60ED559B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том, насколько создание Государственного секретариата по вопросам жилищного строительства в 2011 году способствовало решению проблем, с которыми сталкиваются инвалиды при получении доступа к жилью;</w:t>
      </w:r>
    </w:p>
    <w:p w14:paraId="0BFA1778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мерах, принятых для того, чтобы гарантировать всем инвалидам доступ наравне с другими лицами к физической среде, информации и средствам связи, а также к другим средствам и услугам, открытым или предоставляемым для населения как в городах, так и в сельских районах;</w:t>
      </w:r>
    </w:p>
    <w:p w14:paraId="14630940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шагах, предпринятых для предоставления всем инвалидам доступа к недорогостоящему, устойчивому и доступному транспорту, а также к печатной и электронной информации и сообщениям, доступным для населения, за счет, в частности, предоставления такой информации с использованием шрифта Брайля и других альтернативных и вспомогательных способов и средств связи.</w:t>
      </w:r>
    </w:p>
    <w:p w14:paraId="366687A2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166E3236" w14:textId="77777777" w:rsidR="00885D2E" w:rsidRPr="00300403" w:rsidRDefault="00885D2E" w:rsidP="00885D2E">
      <w:pPr>
        <w:pStyle w:val="SingleTxtG"/>
      </w:pPr>
      <w:r>
        <w:t>8.</w:t>
      </w:r>
      <w:r>
        <w:tab/>
        <w:t xml:space="preserve">Просьба представить информацию об усилиях, предпринятых для: </w:t>
      </w:r>
    </w:p>
    <w:p w14:paraId="1C890BB9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приведения Закона от 13 марта 2006 года о национальной политике управления рисками и ликвидации последствий чрезвычайных ситуаций в соответствие с Конвенцией и Сендайской рамочной программой по снижению риска бедствий на 2015</w:t>
      </w:r>
      <w:r>
        <w:t>–</w:t>
      </w:r>
      <w:r w:rsidR="00885D2E">
        <w:t>2030 годы;</w:t>
      </w:r>
    </w:p>
    <w:p w14:paraId="50938455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обеспечения всеохватности и доступности мер по обеспечению готовности и уменьшению опасности бедствий и стратегий по ликвидации их последствий для всех инвалидов, особенно глухих, слабослышащих, слепоглухих и лиц с нарушениями зрения, в консультации с организациями инвалидов;</w:t>
      </w:r>
    </w:p>
    <w:p w14:paraId="46489FB3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проведения регулярной и эффективной подготовки сотрудников аварийно-спасательных служб по конкретным вопросам спасения и оказания экстренной помощи инвалидам с учетом возрастных аспектов и инвалидности и на основе прав человека.</w:t>
      </w:r>
    </w:p>
    <w:p w14:paraId="6B23624D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14:paraId="477F20BA" w14:textId="77777777" w:rsidR="00885D2E" w:rsidRPr="00300403" w:rsidRDefault="00885D2E" w:rsidP="00885D2E">
      <w:pPr>
        <w:pStyle w:val="SingleTxtG"/>
      </w:pPr>
      <w:r>
        <w:t>9.</w:t>
      </w:r>
      <w:r>
        <w:tab/>
        <w:t>Просьба более подробно рассказать о:</w:t>
      </w:r>
    </w:p>
    <w:p w14:paraId="73176A0A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мерах, принятых в целях проверки соответствия Семейного кодекса положениям Конвенции, в частности в том, что касается отмены статьи 166, напрямую предусматривающей лишение инвалидов правоспособности;</w:t>
      </w:r>
    </w:p>
    <w:p w14:paraId="644C061B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 xml:space="preserve">мерах, принятых для отмены режима опеки и его замены суппортивной моделью принятия решений в соответствии с Конвенцией, с учетом замечания общего порядка № 1 (2014) Комитета о равенстве перед законом. </w:t>
      </w:r>
    </w:p>
    <w:p w14:paraId="5393190B" w14:textId="77777777" w:rsidR="00885D2E" w:rsidRPr="001022D4" w:rsidRDefault="00885D2E" w:rsidP="00885D2E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4D348FAA" w14:textId="77777777" w:rsidR="00885D2E" w:rsidRPr="00300403" w:rsidRDefault="00885D2E" w:rsidP="00885D2E">
      <w:pPr>
        <w:pStyle w:val="SingleTxtG"/>
      </w:pPr>
      <w:r>
        <w:t>10.</w:t>
      </w:r>
      <w:r>
        <w:tab/>
        <w:t xml:space="preserve">Просьба представить информацию о мерах, принятых для обеспечения эффективного доступа инвалидов к правосудию наравне с другими лицами и о том, каким образом организации инвалидов участвуют в этом процессе. Просьба указать, какими процессуальными и соответствующими возрасту коррективами могут воспользоваться инвалиды на каждом из этапов судопроизводства, включая судебные и административные процедуры. </w:t>
      </w:r>
    </w:p>
    <w:p w14:paraId="74785056" w14:textId="77777777" w:rsidR="00885D2E" w:rsidRPr="00300403" w:rsidRDefault="00885D2E" w:rsidP="00885D2E">
      <w:pPr>
        <w:pStyle w:val="SingleTxtG"/>
      </w:pPr>
      <w:r>
        <w:t>11.</w:t>
      </w:r>
      <w:r>
        <w:tab/>
        <w:t xml:space="preserve">Просьба представить информацию о: </w:t>
      </w:r>
    </w:p>
    <w:p w14:paraId="46AEDC71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мерах, принятых для обеспечения подготовки работников системы правосудия по вопросам, касающимся прав инвалидов, положений Конвенции и ее включения во внутреннее законодательство;</w:t>
      </w:r>
    </w:p>
    <w:p w14:paraId="3D4BB5CA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 xml:space="preserve">том, предоставляется ли инвалидам правовая помощь во всех сферах права на равной основе с другими лицами. </w:t>
      </w:r>
    </w:p>
    <w:p w14:paraId="1C89DEF3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703ADE93" w14:textId="77777777" w:rsidR="00885D2E" w:rsidRPr="00300403" w:rsidRDefault="00885D2E" w:rsidP="00885D2E">
      <w:pPr>
        <w:pStyle w:val="SingleTxtG"/>
      </w:pPr>
      <w:r>
        <w:t>12.</w:t>
      </w:r>
      <w:r>
        <w:tab/>
        <w:t xml:space="preserve">Просьба представить информацию о мерах, принятых для отмены любых дискриминационных положений уголовно-процессуального или уголовного законодательства, в частности главы II части II Уголовного кодекса, в соответствии с которыми инвалиды, особенно лица с умственными или психосоциальными нарушениями, признаются </w:t>
      </w:r>
      <w:r w:rsidR="00942521">
        <w:t>«</w:t>
      </w:r>
      <w:r>
        <w:t>неспособными предстать перед судом</w:t>
      </w:r>
      <w:r w:rsidR="00942521">
        <w:t>»</w:t>
      </w:r>
      <w:r>
        <w:t xml:space="preserve">, </w:t>
      </w:r>
      <w:r w:rsidR="00942521">
        <w:t>«</w:t>
      </w:r>
      <w:r>
        <w:t>неспособными выступать в качестве истцов</w:t>
      </w:r>
      <w:r w:rsidR="00942521">
        <w:t>»</w:t>
      </w:r>
      <w:r>
        <w:t xml:space="preserve"> или освобождающимися от уголовного преследования и/или уголовной ответственности, что приводит к их принудительному помещению под стражу.</w:t>
      </w:r>
    </w:p>
    <w:p w14:paraId="1D79A67D" w14:textId="77777777" w:rsidR="00885D2E" w:rsidRPr="00300403" w:rsidRDefault="00885D2E" w:rsidP="00885D2E">
      <w:pPr>
        <w:pStyle w:val="SingleTxtG"/>
      </w:pPr>
      <w:r>
        <w:t>13.</w:t>
      </w:r>
      <w:r>
        <w:tab/>
        <w:t>Просьба проинформировать Комитет о мерах, принятых для пересмотра и изменения законов, политики и практики, допускающих принудительное помещение под стражу и госпитализацию инвалидов на основе их фактической или предполагаемой инвалидности.</w:t>
      </w:r>
    </w:p>
    <w:p w14:paraId="5EF4D144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710CFEF5" w14:textId="77777777" w:rsidR="00885D2E" w:rsidRPr="00300403" w:rsidRDefault="00885D2E" w:rsidP="00885D2E">
      <w:pPr>
        <w:pStyle w:val="SingleTxtG"/>
      </w:pPr>
      <w:r>
        <w:t>14.</w:t>
      </w:r>
      <w:r>
        <w:tab/>
        <w:t>Просьба представить информацию о:</w:t>
      </w:r>
    </w:p>
    <w:p w14:paraId="1A9DF45E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мерах, приняты</w:t>
      </w:r>
      <w:r w:rsidR="000A5383">
        <w:t>х</w:t>
      </w:r>
      <w:r w:rsidR="00885D2E">
        <w:t xml:space="preserve"> для устранения практики изоляции, применения физических, химических и механических мер сдерживания и других форм неправомерного обращения в любых условиях, в том числе в семьях, учреждениях интернатного ти</w:t>
      </w:r>
      <w:r w:rsidR="000A5383">
        <w:t>п</w:t>
      </w:r>
      <w:r w:rsidR="00885D2E">
        <w:t>а, психиатрических учреждениях, больницах, тюрьмах и образовательных учреждениях, особенно в отношении лиц с интеллектуальными и психосоциальными нарушениями (см. также A/63/175, пункты 37</w:t>
      </w:r>
      <w:r>
        <w:t>–</w:t>
      </w:r>
      <w:r w:rsidR="00885D2E">
        <w:t>76; A/66/268, пункты 67–68, 81 и 86; и A/HRC/28/68, пункты 53–55 и 76);</w:t>
      </w:r>
    </w:p>
    <w:p w14:paraId="38B47B43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 xml:space="preserve">существующих независимых органах, обладающих мандатом и экспертными знаниями для мониторинга положения инвалидов в том, что касается предупреждения пыток и других жестоких, бесчеловечных или унижающих достоинство видов обращения и наказания; </w:t>
      </w:r>
    </w:p>
    <w:p w14:paraId="7EE98D42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мерах, принятых для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наказания, как это было рекомендовано Комитетом против пыток в 2011 году (CAT/C/DJI/CO/1, пункт 26).</w:t>
      </w:r>
    </w:p>
    <w:p w14:paraId="60DD0799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1A7964B5" w14:textId="77777777" w:rsidR="00885D2E" w:rsidRPr="00300403" w:rsidRDefault="00885D2E" w:rsidP="00885D2E">
      <w:pPr>
        <w:pStyle w:val="SingleTxtG"/>
      </w:pPr>
      <w:r>
        <w:t>15.</w:t>
      </w:r>
      <w:r>
        <w:tab/>
        <w:t>Просьба представить информацию о:</w:t>
      </w:r>
    </w:p>
    <w:p w14:paraId="3E192B5A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предпринимаемых усилиях по предупреждению и наказанию насилия, злоупотреблений и вредных видов практики в отношении женщин и детей с инвалидностью, особенно в сельских районах и лагерях беженцев;</w:t>
      </w:r>
    </w:p>
    <w:p w14:paraId="66A0ECFE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механизмах, которыми могут воспользоваться инвалиды, ставшие жертвами эксплуатации, насилия или злоупотреблений, для сообщения о таких инцидентах, а также об имеющихся службах защиты и поддержки, таких как доступные временные приюты, психологическая и юридическая помощь.</w:t>
      </w:r>
    </w:p>
    <w:p w14:paraId="46B0A92F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025752E9" w14:textId="77777777" w:rsidR="00885D2E" w:rsidRPr="00300403" w:rsidRDefault="00885D2E" w:rsidP="00885D2E">
      <w:pPr>
        <w:pStyle w:val="SingleTxtG"/>
      </w:pPr>
      <w:r>
        <w:t>16.</w:t>
      </w:r>
      <w:r>
        <w:tab/>
        <w:t>Просьба указать, какие меры принимаются на национальном и местном уровнях для защиты личной целостности инвалидов, особенно в контексте психиатрического лечения.</w:t>
      </w:r>
    </w:p>
    <w:p w14:paraId="6B145829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0686FA7C" w14:textId="77777777" w:rsidR="00885D2E" w:rsidRPr="00300403" w:rsidRDefault="00885D2E" w:rsidP="00885D2E">
      <w:pPr>
        <w:pStyle w:val="SingleTxtG"/>
      </w:pPr>
      <w:r>
        <w:t>17.</w:t>
      </w:r>
      <w:r>
        <w:tab/>
        <w:t>Просьба представить обновленную информацию о мерах, принятых для обеспечения того, чтобы беженцы с инвалидностью получали официальные удостоверения личности наравне с другими лицами, с тем чтобы облегчить осуществление ими своего права на свободу передвижения и чтобы лица, подпадающие под действие постановлений о высылке, имели возможность обжаловать эти решения в суде в целях их отмены.</w:t>
      </w:r>
    </w:p>
    <w:p w14:paraId="03442C82" w14:textId="77777777" w:rsidR="00885D2E" w:rsidRPr="00300403" w:rsidRDefault="00885D2E" w:rsidP="00885D2E">
      <w:pPr>
        <w:pStyle w:val="SingleTxtG"/>
      </w:pPr>
      <w:r>
        <w:t>18.</w:t>
      </w:r>
      <w:r>
        <w:tab/>
        <w:t>Просьба более подробно рассказать о мерах, принятых для обеспечения регистрации детей-инвалидов сразу же после рождения, особенно в сельских районах и среди групп иммигрантов и беженцев.</w:t>
      </w:r>
    </w:p>
    <w:p w14:paraId="696C3950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 w:rsidR="00942521">
        <w:rPr>
          <w:bCs/>
        </w:rPr>
        <w:t> </w:t>
      </w:r>
      <w:r>
        <w:rPr>
          <w:bCs/>
        </w:rPr>
        <w:t>19)</w:t>
      </w:r>
    </w:p>
    <w:p w14:paraId="77DF93D8" w14:textId="77777777" w:rsidR="00885D2E" w:rsidRPr="00300403" w:rsidRDefault="00885D2E" w:rsidP="00885D2E">
      <w:pPr>
        <w:pStyle w:val="SingleTxtG"/>
      </w:pPr>
      <w:r>
        <w:t>19.</w:t>
      </w:r>
      <w:r>
        <w:tab/>
        <w:t xml:space="preserve">Просьба представить информацию о: </w:t>
      </w:r>
    </w:p>
    <w:p w14:paraId="5737B7E2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том, интегрировано ли жилье, построенное в 1996 году для военнослужащих, получивших ранения в ходе внутреннего вооруженного конфликта 1992 года, в жилые кварталы, доступные для других лиц, или же отделено от них;</w:t>
      </w:r>
    </w:p>
    <w:p w14:paraId="0F964108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том, имеют ли инвалиды, получившие свои травмы не в результате внутреннего вооруженного конфликта 1992 года, доступ к жилью, предоставляемому государством-участником с 1996 года; и в соответствии с замечанием общего порядка</w:t>
      </w:r>
      <w:r>
        <w:t> </w:t>
      </w:r>
      <w:r w:rsidR="00885D2E">
        <w:t>№ 5 (2017) о самостоятельном образе жизни и вовлеченности в местное сообщество просьба сообщить о мерах, принятых для реинтеграции лиц, живущих за пределами выбранной ими общины;</w:t>
      </w:r>
    </w:p>
    <w:p w14:paraId="124980EA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объеме выделенных из бюджета средств на оказание инвалидам персональной помощи.</w:t>
      </w:r>
    </w:p>
    <w:p w14:paraId="28E33C8B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3096686E" w14:textId="77777777" w:rsidR="00885D2E" w:rsidRPr="00300403" w:rsidRDefault="00885D2E" w:rsidP="00885D2E">
      <w:pPr>
        <w:pStyle w:val="SingleTxtG"/>
      </w:pPr>
      <w:r>
        <w:t>20.</w:t>
      </w:r>
      <w:r>
        <w:tab/>
        <w:t>Просьба представить информацию об имеющихся политике и мерах, направленных на предоставление инвалидам поддержки в получении доступа к недорогостоящим средствам передвижения и вспомогательным средствам на местном рынке, особенно в сельских районах, а также об усилиях, предпринимаемых для производства таких средств на местном уровне и для расширения местных возможностей по их ремонту и обслуживанию.</w:t>
      </w:r>
    </w:p>
    <w:p w14:paraId="153105D3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14B93C88" w14:textId="77777777" w:rsidR="00885D2E" w:rsidRPr="00300403" w:rsidRDefault="00885D2E" w:rsidP="00885D2E">
      <w:pPr>
        <w:pStyle w:val="SingleTxtG"/>
      </w:pPr>
      <w:r>
        <w:t>21.</w:t>
      </w:r>
      <w:r>
        <w:tab/>
        <w:t>Просьба представить информацию о:</w:t>
      </w:r>
    </w:p>
    <w:p w14:paraId="2153EED2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 xml:space="preserve">дате начала осуществления программы </w:t>
      </w:r>
      <w:r>
        <w:t>«</w:t>
      </w:r>
      <w:r w:rsidR="00885D2E">
        <w:t>Интернет для всех</w:t>
      </w:r>
      <w:r>
        <w:t>»</w:t>
      </w:r>
      <w:r w:rsidR="00885D2E">
        <w:t xml:space="preserve"> (пункт 101), а также о содержании этой программы;</w:t>
      </w:r>
    </w:p>
    <w:p w14:paraId="2BFDB7B8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любых конкретных мерах, принятых для обеспечения доступности государственных и частных СМИ и всей информации для инвалидов в доступных и удобных форматах, таких как шрифт Брайля, жестовый язык и удобные для чтения форматы;</w:t>
      </w:r>
    </w:p>
    <w:p w14:paraId="3F7DE7FC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мерах, принимаемых для официального признания джибутийского жестового языка в законодательстве и увеличения числа квалифицированных переводчиков этого языка.</w:t>
      </w:r>
    </w:p>
    <w:p w14:paraId="5C3975BA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Неприкосновенность частной жизни (статья 22)</w:t>
      </w:r>
    </w:p>
    <w:p w14:paraId="23664FD7" w14:textId="77777777" w:rsidR="00885D2E" w:rsidRPr="00300403" w:rsidRDefault="00885D2E" w:rsidP="00885D2E">
      <w:pPr>
        <w:pStyle w:val="SingleTxtG"/>
      </w:pPr>
      <w:r>
        <w:t>22.</w:t>
      </w:r>
      <w:r>
        <w:tab/>
        <w:t>Просьба представить информацию о мерах, принятых для обеспечения осуществления законодательн</w:t>
      </w:r>
      <w:r w:rsidR="00942521">
        <w:t>ы</w:t>
      </w:r>
      <w:r>
        <w:t>х положений, касающихся уважения права на неприкосновенность частной жизни инвалидов, особенно женщин и девочек, а также для наказания виновных в случае нарушений и предоставления средств правовой защиты.</w:t>
      </w:r>
    </w:p>
    <w:p w14:paraId="2711BAD5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6E393B0B" w14:textId="77777777" w:rsidR="00885D2E" w:rsidRPr="00300403" w:rsidRDefault="00885D2E" w:rsidP="00885D2E">
      <w:pPr>
        <w:pStyle w:val="SingleTxtG"/>
      </w:pPr>
      <w:r>
        <w:t>23.</w:t>
      </w:r>
      <w:r>
        <w:tab/>
        <w:t>Просьба представить информацию о правовых и иных мерах, принятых с целью:</w:t>
      </w:r>
    </w:p>
    <w:p w14:paraId="249B01A5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отмены положений, которые не соответствуют Конвенции, в том числе статей 7, 23 и пункта 2 статьи 39 Семейного кодекса;</w:t>
      </w:r>
    </w:p>
    <w:p w14:paraId="699AD91A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 xml:space="preserve">защиты прав инвалидов, особенно лиц с интеллектуальными или психосоциальными нарушениями, в отношении семьи, отцовства и материнства (включая усыновление и опекунство) и личных отношений и повышения осведомленности общественности об этих правах; </w:t>
      </w:r>
    </w:p>
    <w:p w14:paraId="7487A331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предоставления поддержки детям-инвалидам и членам их семей, а также родителям с инвалидностью в выполнении их родительских обязанностей.</w:t>
      </w:r>
    </w:p>
    <w:p w14:paraId="128C8C75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34F52F82" w14:textId="77777777" w:rsidR="00885D2E" w:rsidRPr="00300403" w:rsidRDefault="00885D2E" w:rsidP="00885D2E">
      <w:pPr>
        <w:pStyle w:val="SingleTxtG"/>
      </w:pPr>
      <w:r>
        <w:t>24.</w:t>
      </w:r>
      <w:r>
        <w:tab/>
        <w:t>В связи с принятием в 2018 году закона, гарантирующего инвалидам право на образование наравне с другими лицами, просьба сообщить о мерах, принятых для обеспечения осуществления на практике права на образование всех детей-инвалидов, особенно принадлежащих к кочевому населению, детей-инвалидов, не посещающих школу, детей-беженцев и внутренне перемещенных детей с инвалидностью. Просьба также более подробно рассказать о:</w:t>
      </w:r>
    </w:p>
    <w:p w14:paraId="3D2C613F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мерах, принятых для разработки правовых и политических рамок качественного инклюзивного образования, и сроках их осуществления с указанием выделяемых на эти цели людских, технических и финансовых ресурсов;</w:t>
      </w:r>
    </w:p>
    <w:p w14:paraId="6A9B919D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числе преподавателей и вспомогательного персонала, прошедших подготовку по использованию шрифта Брайля, жестового языка и доступных методов обучения, а также по основным компетенциям и ценностям, необходимым для работы в инклюзивной образовательной среде (пункт 114);</w:t>
      </w:r>
    </w:p>
    <w:p w14:paraId="6D2E2B2B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мерах, принятых в соответствии со статьей 24 Конвенции, замечанием общего порядка № 4 (2016) о праве на инклюзивное образование и усилиях по переходу от сегрегированного образования для детей-инвалидов, включая слепых и слабовидящих детей, к инклюзивному.</w:t>
      </w:r>
    </w:p>
    <w:p w14:paraId="1F3B097C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36E78D13" w14:textId="77777777" w:rsidR="00885D2E" w:rsidRPr="00300403" w:rsidRDefault="00885D2E" w:rsidP="00885D2E">
      <w:pPr>
        <w:pStyle w:val="SingleTxtG"/>
      </w:pPr>
      <w:r>
        <w:t>25.</w:t>
      </w:r>
      <w:r>
        <w:tab/>
        <w:t>Просьба представить информацию о:</w:t>
      </w:r>
    </w:p>
    <w:p w14:paraId="6C1BE020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a)</w:t>
      </w:r>
      <w:r w:rsidR="00885D2E">
        <w:tab/>
        <w:t>наличии доступных медицинских учреждений, услуг и оборудования, а также государственных медицинских услуг для инвалидов как в городских, так и в отдаленных сельских районах;</w:t>
      </w:r>
    </w:p>
    <w:p w14:paraId="04721DBF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b)</w:t>
      </w:r>
      <w:r w:rsidR="00885D2E">
        <w:tab/>
        <w:t>мерах, принятых для обеспечения того, чтобы инвалиды, особенно женщины и девочки, имели доступ к комплексным медицинским услугам, включая услуги в области сексуального и репродуктивного здоровья, наравне с другими лицами в соответствии с Законом 2014 года о создании системы всеобщего медицинского страхования;</w:t>
      </w:r>
    </w:p>
    <w:p w14:paraId="28EBCE14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c)</w:t>
      </w:r>
      <w:r w:rsidR="00885D2E">
        <w:tab/>
        <w:t>любых мерах по обеспечению права на свободное и осознанное согласие инвалидов, включая лиц с умственными или психосоциальными нарушениями, в том, что касается медицинского лечения или вмешательства</w:t>
      </w:r>
      <w:r>
        <w:t>;</w:t>
      </w:r>
    </w:p>
    <w:p w14:paraId="794D96C0" w14:textId="77777777" w:rsidR="00885D2E" w:rsidRPr="00300403" w:rsidRDefault="00942521" w:rsidP="00885D2E">
      <w:pPr>
        <w:pStyle w:val="SingleTxtG"/>
      </w:pPr>
      <w:r>
        <w:tab/>
      </w:r>
      <w:r w:rsidR="00885D2E">
        <w:tab/>
        <w:t>d)</w:t>
      </w:r>
      <w:r w:rsidR="00885D2E">
        <w:tab/>
        <w:t>мероприятиях по подготовке медицинского персонала и традиционных целителей по вопросам прав инвалидов и об эффективном участии инвалидов через представляющие их организации в этой деятельности.</w:t>
      </w:r>
    </w:p>
    <w:p w14:paraId="309D3A83" w14:textId="77777777" w:rsidR="00885D2E" w:rsidRPr="00300403" w:rsidRDefault="00885D2E" w:rsidP="00885D2E">
      <w:pPr>
        <w:pStyle w:val="SingleTxtG"/>
      </w:pPr>
      <w:r>
        <w:t>26.</w:t>
      </w:r>
      <w:r>
        <w:tab/>
        <w:t>С учетом того, что государство-участник в своем докладе упоминает программы профилактики, ориентированные на широкую</w:t>
      </w:r>
      <w:r w:rsidR="00942521">
        <w:t xml:space="preserve"> </w:t>
      </w:r>
      <w:r>
        <w:t>общественность</w:t>
      </w:r>
      <w:r w:rsidR="00942521">
        <w:br/>
      </w:r>
      <w:r>
        <w:t>(пункты 129</w:t>
      </w:r>
      <w:r w:rsidR="00942521">
        <w:t>–</w:t>
      </w:r>
      <w:r>
        <w:t>130), просьба более подробно рассказать о содержании таких программ и выделяемых на их проведение бюджетных ассигнованиях и указать, доступны ли они для инвалидов. Просьба пояснить, как эти программы соотносятся с выделением из бюджета средств на предоставление инвалидам доступа к медицинским услугам и программам наравне с другими лицами, как того требует Конвенция.</w:t>
      </w:r>
    </w:p>
    <w:p w14:paraId="1ADA89AF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(статья 26)</w:t>
      </w:r>
    </w:p>
    <w:p w14:paraId="4CE0CD19" w14:textId="77777777" w:rsidR="00885D2E" w:rsidRPr="00300403" w:rsidRDefault="00885D2E" w:rsidP="00885D2E">
      <w:pPr>
        <w:pStyle w:val="SingleTxtG"/>
      </w:pPr>
      <w:r>
        <w:t>27.</w:t>
      </w:r>
      <w:r>
        <w:tab/>
        <w:t>Просьба указать, как инвалиды, особенно женщины, могут, через представляющие их организации, участвовать в планировании и реализации деятельности учреждений и служб по абилитации и реабилитации.</w:t>
      </w:r>
    </w:p>
    <w:p w14:paraId="67291FB5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2FB2449D" w14:textId="77777777" w:rsidR="00885D2E" w:rsidRPr="00300403" w:rsidRDefault="00885D2E" w:rsidP="00885D2E">
      <w:pPr>
        <w:pStyle w:val="SingleTxtG"/>
      </w:pPr>
      <w:r>
        <w:t>28.</w:t>
      </w:r>
      <w:r>
        <w:tab/>
        <w:t>Просьба представить информацию о:</w:t>
      </w:r>
    </w:p>
    <w:p w14:paraId="64FEF70D" w14:textId="77777777" w:rsidR="00885D2E" w:rsidRPr="00300403" w:rsidRDefault="00397478" w:rsidP="00885D2E">
      <w:pPr>
        <w:pStyle w:val="SingleTxtG"/>
      </w:pPr>
      <w:r>
        <w:tab/>
      </w:r>
      <w:r w:rsidR="00885D2E">
        <w:tab/>
        <w:t>a)</w:t>
      </w:r>
      <w:r w:rsidR="00885D2E">
        <w:tab/>
        <w:t>доле инвалидов, работающих в государственном и частном секторах, в разбивке по полу;</w:t>
      </w:r>
    </w:p>
    <w:p w14:paraId="24589A85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b)</w:t>
      </w:r>
      <w:r w:rsidR="00885D2E">
        <w:tab/>
        <w:t>мерах, принимаемых для обеспечения соблюдения принципа равной оплаты за труд равной ценности;</w:t>
      </w:r>
    </w:p>
    <w:p w14:paraId="762CB043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c)</w:t>
      </w:r>
      <w:r w:rsidR="00885D2E">
        <w:tab/>
        <w:t>том, рассматривается ли отказ в разумном приспособлении на рабочем месте в качестве дискриминации и если да, то какие применяются меры наказания и какие средства правовой защиты имеются в распоряжении жертв дискриминации;</w:t>
      </w:r>
    </w:p>
    <w:p w14:paraId="2B72F347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d)</w:t>
      </w:r>
      <w:r w:rsidR="00885D2E">
        <w:tab/>
        <w:t>том, вступил ли в силу проект указа, призванного усилить соответствующее законодательство, касающееся сферы труда (пункты 138</w:t>
      </w:r>
      <w:r>
        <w:t>–</w:t>
      </w:r>
      <w:r w:rsidR="00885D2E">
        <w:t>141), и о том, каким образом обеспечивается управление фондом, создание которого предусмотрено в этом проекте.</w:t>
      </w:r>
    </w:p>
    <w:p w14:paraId="73EBA4DC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3220835C" w14:textId="77777777" w:rsidR="00885D2E" w:rsidRPr="00300403" w:rsidRDefault="00885D2E" w:rsidP="00397478">
      <w:pPr>
        <w:pStyle w:val="SingleTxtG"/>
        <w:spacing w:line="234" w:lineRule="atLeast"/>
      </w:pPr>
      <w:r>
        <w:t>29.</w:t>
      </w:r>
      <w:r>
        <w:tab/>
        <w:t>Просьба представить информацию о том:</w:t>
      </w:r>
    </w:p>
    <w:p w14:paraId="245C2894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a)</w:t>
      </w:r>
      <w:r w:rsidR="00885D2E">
        <w:tab/>
        <w:t xml:space="preserve">были ли приняты бюджетные или иные меры, призванные гарантировать соблюдение права инвалидов на социальную защиту, а также о том, была ли обновлена стратегия социального обеспечения, опирающаяся на социальные сети безопасности, и если да, то каковы ее основные характеристики (пункт 61); </w:t>
      </w:r>
    </w:p>
    <w:p w14:paraId="7E8D8C87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b)</w:t>
      </w:r>
      <w:r w:rsidR="00885D2E">
        <w:tab/>
        <w:t xml:space="preserve">имеют ли инвалиды наравне с другими лицами право получать помощь в рамках основных программ по сокращению масштабов нищеты; каким образом инвалидность учитывается в этих программах; какие конкретные меры принимаются в интересах инвалидов, особенно женщин, девочек и пожилых людей; и покрывают ли эти программы расходы, связанные с инвалидностью. </w:t>
      </w:r>
    </w:p>
    <w:p w14:paraId="17552449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385DC722" w14:textId="77777777" w:rsidR="00885D2E" w:rsidRPr="00300403" w:rsidRDefault="00885D2E" w:rsidP="00397478">
      <w:pPr>
        <w:pStyle w:val="SingleTxtG"/>
        <w:spacing w:line="234" w:lineRule="atLeast"/>
      </w:pPr>
      <w:r>
        <w:t>30.</w:t>
      </w:r>
      <w:r>
        <w:tab/>
        <w:t xml:space="preserve">Просьба представить информацию о мерах, принятых с целью: </w:t>
      </w:r>
    </w:p>
    <w:p w14:paraId="00AD2930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a)</w:t>
      </w:r>
      <w:r w:rsidR="00885D2E">
        <w:tab/>
        <w:t xml:space="preserve">обеспечения участия лиц с интеллектуальными или психосоциальными нарушениями, включая женщин, в политической и общественной жизни и предоставления инвалидам доступа к избирательным участкам и материалам в доступных форматах и возможности независимого и тайного голосования наравне с другими лицами; </w:t>
      </w:r>
    </w:p>
    <w:p w14:paraId="0E11D502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b)</w:t>
      </w:r>
      <w:r w:rsidR="00885D2E">
        <w:tab/>
        <w:t>поощрения участия инвалидов, особенно женщин, в ведении государственных дел с указанием доли женщин-инвалидов на выборных и старших административных должностях.</w:t>
      </w:r>
    </w:p>
    <w:p w14:paraId="5D25548A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7C291AEB" w14:textId="77777777" w:rsidR="00885D2E" w:rsidRPr="00300403" w:rsidRDefault="00885D2E" w:rsidP="00397478">
      <w:pPr>
        <w:pStyle w:val="SingleTxtG"/>
        <w:spacing w:line="234" w:lineRule="atLeast"/>
      </w:pPr>
      <w:r>
        <w:t>31.</w:t>
      </w:r>
      <w:r>
        <w:tab/>
        <w:t>Просьба представить информацию об имеющейся стратегии, направленной на:</w:t>
      </w:r>
    </w:p>
    <w:p w14:paraId="4FFA975D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a)</w:t>
      </w:r>
      <w:r w:rsidR="00885D2E">
        <w:tab/>
        <w:t xml:space="preserve">обеспечение участия инвалидов, в том числе детей, в инклюзивных спортивных, развлекательных и культурных мероприятиях, указав объем выделяемых на эти цели средств; </w:t>
      </w:r>
    </w:p>
    <w:p w14:paraId="5B8DBD80" w14:textId="77777777" w:rsidR="00885D2E" w:rsidRPr="00300403" w:rsidRDefault="00397478" w:rsidP="00397478">
      <w:pPr>
        <w:pStyle w:val="SingleTxtG"/>
        <w:spacing w:line="234" w:lineRule="atLeast"/>
      </w:pPr>
      <w:r>
        <w:tab/>
      </w:r>
      <w:r w:rsidR="00885D2E">
        <w:tab/>
        <w:t>b)</w:t>
      </w:r>
      <w:r w:rsidR="00885D2E">
        <w:tab/>
        <w:t>ратификацию и выполнение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67ABB4DC" w14:textId="77777777" w:rsidR="00885D2E" w:rsidRPr="00300403" w:rsidRDefault="00885D2E" w:rsidP="00397478">
      <w:pPr>
        <w:pStyle w:val="H1G"/>
        <w:spacing w:before="340" w:line="260" w:lineRule="exact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41464233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3F66760B" w14:textId="77777777" w:rsidR="00885D2E" w:rsidRPr="00300403" w:rsidRDefault="00885D2E" w:rsidP="00397478">
      <w:pPr>
        <w:pStyle w:val="SingleTxtG"/>
        <w:spacing w:line="234" w:lineRule="atLeast"/>
      </w:pPr>
      <w:r>
        <w:t>32.</w:t>
      </w:r>
      <w:r>
        <w:tab/>
        <w:t>Просьба представить информацию о мерах, принятых для сбора соответствующей информации, включая дезагрегированные статистические и исследовательские данные, в поддержку разработки и осуществления государством-участником программ по осуществлению Конвенции. Просьба указать, был ли принят краткий вопросник Вашингтонской группы по инвалидности и соответствующая методология и сообщить, каким образом инвалиды через представляющие их организации участвовали в этом процессе.</w:t>
      </w:r>
    </w:p>
    <w:p w14:paraId="58CB63D4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14:paraId="0DC1A212" w14:textId="77777777" w:rsidR="00885D2E" w:rsidRPr="00300403" w:rsidRDefault="00885D2E" w:rsidP="00885D2E">
      <w:pPr>
        <w:pStyle w:val="SingleTxtG"/>
      </w:pPr>
      <w:r>
        <w:t>33.</w:t>
      </w:r>
      <w:r>
        <w:tab/>
        <w:t>Просьба пояснить, как инвалиды через представляющие их организации участвуют в:</w:t>
      </w:r>
    </w:p>
    <w:p w14:paraId="58734F26" w14:textId="77777777" w:rsidR="00885D2E" w:rsidRPr="00300403" w:rsidRDefault="00397478" w:rsidP="00885D2E">
      <w:pPr>
        <w:pStyle w:val="SingleTxtG"/>
      </w:pPr>
      <w:r>
        <w:tab/>
      </w:r>
      <w:r w:rsidR="00885D2E">
        <w:tab/>
        <w:t>a)</w:t>
      </w:r>
      <w:r w:rsidR="00885D2E">
        <w:tab/>
        <w:t>принятии внешнеполитических решений, в частности по вопросам, связанным с получением доступа к фондам международного сотрудничества, предназначенным для реализации конкретных проектов в области инвалидности или ориентированным сугубо на инвалидов;</w:t>
      </w:r>
    </w:p>
    <w:p w14:paraId="5AB05100" w14:textId="77777777" w:rsidR="00885D2E" w:rsidRPr="00300403" w:rsidRDefault="00397478" w:rsidP="00885D2E">
      <w:pPr>
        <w:pStyle w:val="SingleTxtG"/>
      </w:pPr>
      <w:r>
        <w:tab/>
      </w:r>
      <w:r w:rsidR="00885D2E">
        <w:tab/>
        <w:t>b)</w:t>
      </w:r>
      <w:r w:rsidR="00885D2E">
        <w:tab/>
        <w:t>формулировании, представлении и обсуждении актуальных для них тем в рамках международных и региональных форумов и обсуждений по вопросам внешней политики, которые касаются как связанных с инвалидностью, так и иных стратегий, с целью включения в эти стратегии правозащитной модели инвалидности.</w:t>
      </w:r>
    </w:p>
    <w:p w14:paraId="392051EE" w14:textId="77777777" w:rsidR="00885D2E" w:rsidRPr="00300403" w:rsidRDefault="00885D2E" w:rsidP="00885D2E">
      <w:pPr>
        <w:pStyle w:val="SingleTxtG"/>
      </w:pPr>
      <w:r>
        <w:t>34.</w:t>
      </w:r>
      <w:r>
        <w:tab/>
        <w:t>Просьба представить информацию о любых мерах, принятых для ратификации Протокола к Африканской хартии прав человека и народов о правах инвалидов в Африке, принятого Африканским союзом в 2018 году.</w:t>
      </w:r>
    </w:p>
    <w:p w14:paraId="27F3E4A4" w14:textId="77777777" w:rsidR="00885D2E" w:rsidRPr="00300403" w:rsidRDefault="00885D2E" w:rsidP="00885D2E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52971E80" w14:textId="77777777" w:rsidR="00885D2E" w:rsidRPr="00300403" w:rsidRDefault="00885D2E" w:rsidP="00885D2E">
      <w:pPr>
        <w:pStyle w:val="SingleTxtG"/>
      </w:pPr>
      <w:r>
        <w:t>35.</w:t>
      </w:r>
      <w:r>
        <w:tab/>
        <w:t xml:space="preserve">Просьба представить информацию о: </w:t>
      </w:r>
    </w:p>
    <w:p w14:paraId="0A79F3D0" w14:textId="77777777" w:rsidR="00885D2E" w:rsidRPr="001022D4" w:rsidRDefault="00397478" w:rsidP="00885D2E">
      <w:pPr>
        <w:pStyle w:val="SingleTxtG"/>
      </w:pPr>
      <w:r>
        <w:tab/>
      </w:r>
      <w:r w:rsidR="00885D2E">
        <w:tab/>
        <w:t>a)</w:t>
      </w:r>
      <w:r w:rsidR="00885D2E">
        <w:tab/>
        <w:t xml:space="preserve">мандате, деятельности и структуре Национального агентства по делам инвалидов, созданного в 2018 году, людских, технических и финансовых ресурсах, выделяемых для его эффективного функционирования, и пояснить, было ли оно назначено в качестве координационного центра по осуществлению Конвенции в государстве-участнике, а также о любых мерах, принятых для создания координационного механизма; </w:t>
      </w:r>
    </w:p>
    <w:p w14:paraId="038B27D7" w14:textId="77777777" w:rsidR="00885D2E" w:rsidRPr="00300403" w:rsidRDefault="00397478" w:rsidP="00885D2E">
      <w:pPr>
        <w:pStyle w:val="SingleTxtG"/>
      </w:pPr>
      <w:r>
        <w:tab/>
      </w:r>
      <w:r w:rsidR="00885D2E">
        <w:tab/>
        <w:t>b)</w:t>
      </w:r>
      <w:r w:rsidR="00885D2E">
        <w:tab/>
        <w:t xml:space="preserve">методах назначения членов Национальной комиссии по правам человека, мерах, принятых для обеспечения соблюдения ею принципов, касающихся статуса национальных учреждений, занимающихся поощрением и защитой прав человека (Парижские принципы), а также о людских, технических и финансовых ресурсах, выделяемых для эффективного выполнения ею своего мандата; </w:t>
      </w:r>
    </w:p>
    <w:p w14:paraId="0C841C34" w14:textId="77777777" w:rsidR="00885D2E" w:rsidRPr="00300403" w:rsidRDefault="00885D2E" w:rsidP="00885D2E">
      <w:pPr>
        <w:pStyle w:val="SingleTxtG"/>
      </w:pPr>
      <w:r>
        <w:tab/>
      </w:r>
      <w:r w:rsidR="00397478">
        <w:tab/>
      </w:r>
      <w:r>
        <w:t>c)</w:t>
      </w:r>
      <w:r>
        <w:tab/>
        <w:t>степени вовлеченности инвалидов и представляющих их организаций в мониторинг осуществления Конвенции.</w:t>
      </w:r>
    </w:p>
    <w:p w14:paraId="433ABA1A" w14:textId="77777777" w:rsidR="00885D2E" w:rsidRPr="00300403" w:rsidRDefault="00885D2E" w:rsidP="00885D2E">
      <w:pPr>
        <w:pStyle w:val="SingleTxtG"/>
        <w:spacing w:before="240"/>
        <w:jc w:val="center"/>
      </w:pPr>
      <w:r w:rsidRPr="00300403">
        <w:rPr>
          <w:u w:val="single"/>
        </w:rPr>
        <w:tab/>
      </w:r>
      <w:r w:rsidRPr="00300403">
        <w:rPr>
          <w:u w:val="single"/>
        </w:rPr>
        <w:tab/>
      </w:r>
      <w:r w:rsidRPr="00300403">
        <w:rPr>
          <w:u w:val="single"/>
        </w:rPr>
        <w:tab/>
      </w:r>
      <w:r w:rsidR="00397478">
        <w:rPr>
          <w:u w:val="single"/>
        </w:rPr>
        <w:tab/>
      </w:r>
    </w:p>
    <w:p w14:paraId="3F024EAA" w14:textId="77777777" w:rsidR="00381C24" w:rsidRPr="00885D2E" w:rsidRDefault="00381C24" w:rsidP="00983128"/>
    <w:sectPr w:rsidR="00381C24" w:rsidRPr="00885D2E" w:rsidSect="00885D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314B" w14:textId="77777777" w:rsidR="00A17816" w:rsidRPr="00A312BC" w:rsidRDefault="00A17816" w:rsidP="00A312BC"/>
  </w:endnote>
  <w:endnote w:type="continuationSeparator" w:id="0">
    <w:p w14:paraId="0960087C" w14:textId="77777777" w:rsidR="00A17816" w:rsidRPr="00A312BC" w:rsidRDefault="00A178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E5A7" w14:textId="77777777" w:rsidR="00885D2E" w:rsidRPr="00885D2E" w:rsidRDefault="00885D2E">
    <w:pPr>
      <w:pStyle w:val="a8"/>
    </w:pPr>
    <w:r w:rsidRPr="00885D2E">
      <w:rPr>
        <w:b/>
        <w:sz w:val="18"/>
      </w:rPr>
      <w:fldChar w:fldCharType="begin"/>
    </w:r>
    <w:r w:rsidRPr="00885D2E">
      <w:rPr>
        <w:b/>
        <w:sz w:val="18"/>
      </w:rPr>
      <w:instrText xml:space="preserve"> PAGE  \* MERGEFORMAT </w:instrText>
    </w:r>
    <w:r w:rsidRPr="00885D2E">
      <w:rPr>
        <w:b/>
        <w:sz w:val="18"/>
      </w:rPr>
      <w:fldChar w:fldCharType="separate"/>
    </w:r>
    <w:r w:rsidRPr="00885D2E">
      <w:rPr>
        <w:b/>
        <w:noProof/>
        <w:sz w:val="18"/>
      </w:rPr>
      <w:t>2</w:t>
    </w:r>
    <w:r w:rsidRPr="00885D2E">
      <w:rPr>
        <w:b/>
        <w:sz w:val="18"/>
      </w:rPr>
      <w:fldChar w:fldCharType="end"/>
    </w:r>
    <w:r>
      <w:rPr>
        <w:b/>
        <w:sz w:val="18"/>
      </w:rPr>
      <w:tab/>
    </w:r>
    <w:r>
      <w:t>GE.19-18501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262C" w14:textId="77777777" w:rsidR="00885D2E" w:rsidRPr="00885D2E" w:rsidRDefault="00885D2E" w:rsidP="00885D2E">
    <w:pPr>
      <w:pStyle w:val="a8"/>
      <w:tabs>
        <w:tab w:val="clear" w:pos="9639"/>
        <w:tab w:val="right" w:pos="9638"/>
      </w:tabs>
      <w:rPr>
        <w:b/>
        <w:sz w:val="18"/>
      </w:rPr>
    </w:pPr>
    <w:r>
      <w:t>GE.19-18501</w:t>
    </w:r>
    <w:r>
      <w:tab/>
    </w:r>
    <w:r w:rsidRPr="00885D2E">
      <w:rPr>
        <w:b/>
        <w:sz w:val="18"/>
      </w:rPr>
      <w:fldChar w:fldCharType="begin"/>
    </w:r>
    <w:r w:rsidRPr="00885D2E">
      <w:rPr>
        <w:b/>
        <w:sz w:val="18"/>
      </w:rPr>
      <w:instrText xml:space="preserve"> PAGE  \* MERGEFORMAT </w:instrText>
    </w:r>
    <w:r w:rsidRPr="00885D2E">
      <w:rPr>
        <w:b/>
        <w:sz w:val="18"/>
      </w:rPr>
      <w:fldChar w:fldCharType="separate"/>
    </w:r>
    <w:r w:rsidRPr="00885D2E">
      <w:rPr>
        <w:b/>
        <w:noProof/>
        <w:sz w:val="18"/>
      </w:rPr>
      <w:t>3</w:t>
    </w:r>
    <w:r w:rsidRPr="00885D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906D" w14:textId="77777777" w:rsidR="00042B72" w:rsidRPr="00885D2E" w:rsidRDefault="00885D2E" w:rsidP="00885D2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7362D1" wp14:editId="70A2AB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19-18501  (R)  041219  051219</w:t>
    </w:r>
    <w:r>
      <w:br/>
    </w:r>
    <w:r w:rsidRPr="00885D2E">
      <w:rPr>
        <w:rFonts w:ascii="C39T30Lfz" w:hAnsi="C39T30Lfz"/>
        <w:kern w:val="14"/>
        <w:sz w:val="56"/>
      </w:rPr>
      <w:t></w:t>
    </w:r>
    <w:r w:rsidRPr="00885D2E">
      <w:rPr>
        <w:rFonts w:ascii="C39T30Lfz" w:hAnsi="C39T30Lfz"/>
        <w:kern w:val="14"/>
        <w:sz w:val="56"/>
      </w:rPr>
      <w:t></w:t>
    </w:r>
    <w:r w:rsidRPr="00885D2E">
      <w:rPr>
        <w:rFonts w:ascii="C39T30Lfz" w:hAnsi="C39T30Lfz"/>
        <w:kern w:val="14"/>
        <w:sz w:val="56"/>
      </w:rPr>
      <w:t></w:t>
    </w:r>
    <w:r w:rsidRPr="00885D2E">
      <w:rPr>
        <w:rFonts w:ascii="C39T30Lfz" w:hAnsi="C39T30Lfz"/>
        <w:kern w:val="14"/>
        <w:sz w:val="56"/>
      </w:rPr>
      <w:t></w:t>
    </w:r>
    <w:r w:rsidRPr="00885D2E">
      <w:rPr>
        <w:rFonts w:ascii="C39T30Lfz" w:hAnsi="C39T30Lfz"/>
        <w:kern w:val="14"/>
        <w:sz w:val="56"/>
      </w:rPr>
      <w:t></w:t>
    </w:r>
    <w:r w:rsidRPr="00885D2E">
      <w:rPr>
        <w:rFonts w:ascii="C39T30Lfz" w:hAnsi="C39T30Lfz"/>
        <w:kern w:val="14"/>
        <w:sz w:val="56"/>
      </w:rPr>
      <w:t></w:t>
    </w:r>
    <w:r w:rsidRPr="00885D2E">
      <w:rPr>
        <w:rFonts w:ascii="C39T30Lfz" w:hAnsi="C39T30Lfz"/>
        <w:kern w:val="14"/>
        <w:sz w:val="56"/>
      </w:rPr>
      <w:t></w:t>
    </w:r>
    <w:r w:rsidRPr="00885D2E">
      <w:rPr>
        <w:rFonts w:ascii="C39T30Lfz" w:hAnsi="C39T30Lfz"/>
        <w:kern w:val="14"/>
        <w:sz w:val="56"/>
      </w:rPr>
      <w:t></w:t>
    </w:r>
    <w:r w:rsidRPr="00885D2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BBA877" wp14:editId="493ACD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DJI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JI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1FB0" w14:textId="77777777" w:rsidR="00A17816" w:rsidRPr="001075E9" w:rsidRDefault="00A178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1A3CF5" w14:textId="77777777" w:rsidR="00A17816" w:rsidRDefault="00A178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FAB7C4" w14:textId="77777777" w:rsidR="00885D2E" w:rsidRPr="00300403" w:rsidRDefault="00885D2E" w:rsidP="00885D2E">
      <w:pPr>
        <w:pStyle w:val="ad"/>
      </w:pPr>
      <w:r>
        <w:tab/>
      </w:r>
      <w:r w:rsidRPr="00885D2E">
        <w:rPr>
          <w:sz w:val="20"/>
        </w:rPr>
        <w:t>*</w:t>
      </w:r>
      <w:r>
        <w:tab/>
        <w:t>Принят предсессионной рабочей группой на ее двенадцатой сессии (23–27 сентября 2019 года).</w:t>
      </w:r>
    </w:p>
  </w:footnote>
  <w:footnote w:id="2">
    <w:p w14:paraId="0068BCAA" w14:textId="77777777" w:rsidR="00885D2E" w:rsidRPr="00300403" w:rsidRDefault="00885D2E" w:rsidP="00885D2E">
      <w:pPr>
        <w:pStyle w:val="ad"/>
      </w:pPr>
      <w:r>
        <w:tab/>
      </w:r>
      <w:r w:rsidRPr="007D5A6C">
        <w:rPr>
          <w:rStyle w:val="aa"/>
        </w:rPr>
        <w:footnoteRef/>
      </w:r>
      <w:r>
        <w:tab/>
        <w:t>Если не указано иное, ссылки на пункты в скобках относятся к докладу государства-участника (CRPD/C/DJI/1).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FE4C" w14:textId="7B666635" w:rsidR="00885D2E" w:rsidRPr="00885D2E" w:rsidRDefault="00885D2E">
    <w:pPr>
      <w:pStyle w:val="a5"/>
    </w:pPr>
    <w:fldSimple w:instr=" TITLE  \* MERGEFORMAT ">
      <w:r w:rsidR="00CA2A3F">
        <w:t>CRPD/C/DJI/Q/1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23EF" w14:textId="240E9F02" w:rsidR="00885D2E" w:rsidRPr="00885D2E" w:rsidRDefault="00885D2E" w:rsidP="00885D2E">
    <w:pPr>
      <w:pStyle w:val="a5"/>
      <w:jc w:val="right"/>
    </w:pPr>
    <w:fldSimple w:instr=" TITLE  \* MERGEFORMAT ">
      <w:r w:rsidR="00CA2A3F">
        <w:t>CRPD/C/DJI/Q/1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16"/>
    <w:rsid w:val="00011089"/>
    <w:rsid w:val="00026643"/>
    <w:rsid w:val="00033EE1"/>
    <w:rsid w:val="00042B72"/>
    <w:rsid w:val="000558BD"/>
    <w:rsid w:val="000A5383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97478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85D2E"/>
    <w:rsid w:val="008934D2"/>
    <w:rsid w:val="00894693"/>
    <w:rsid w:val="008A08D7"/>
    <w:rsid w:val="008B6909"/>
    <w:rsid w:val="00903712"/>
    <w:rsid w:val="00906890"/>
    <w:rsid w:val="00906901"/>
    <w:rsid w:val="00911BE4"/>
    <w:rsid w:val="00942521"/>
    <w:rsid w:val="00951972"/>
    <w:rsid w:val="009569A7"/>
    <w:rsid w:val="009608F3"/>
    <w:rsid w:val="00983128"/>
    <w:rsid w:val="009A24AC"/>
    <w:rsid w:val="00A14DA8"/>
    <w:rsid w:val="00A17816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A2A3F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71059"/>
  <w15:docId w15:val="{F07F1CA7-3CF2-4295-9B50-A67CA3B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885D2E"/>
    <w:rPr>
      <w:lang w:val="ru-RU"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885D2E"/>
    <w:pPr>
      <w:spacing w:line="240" w:lineRule="auto"/>
    </w:pPr>
    <w:rPr>
      <w:rFonts w:eastAsia="SimSu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5D2E"/>
    <w:rPr>
      <w:rFonts w:eastAsia="SimSun"/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885D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CC0C-940A-4007-B394-8AB2534D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8</Pages>
  <Words>2860</Words>
  <Characters>18982</Characters>
  <Application>Microsoft Office Word</Application>
  <DocSecurity>0</DocSecurity>
  <Lines>365</Lines>
  <Paragraphs>132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CRPD/C/DJI/Q/1</vt:lpstr>
      <vt:lpstr>A/</vt:lpstr>
      <vt:lpstr>A/</vt:lpstr>
    </vt:vector>
  </TitlesOfParts>
  <Company>DCM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CRPD/C/DJI/Q/1</dc:title>
  <dc:subject/>
  <dc:creator>Uliana ANTIPOVA</dc:creator>
  <cp:keywords/>
  <cp:lastModifiedBy>Uliana ANTIPOVA</cp:lastModifiedBy>
  <cp:revision>3</cp:revision>
  <cp:lastPrinted>2019-12-05T12:31:00Z</cp:lastPrinted>
  <dcterms:created xsi:type="dcterms:W3CDTF">2019-12-05T12:31:00Z</dcterms:created>
  <dcterms:modified xsi:type="dcterms:W3CDTF">2019-12-05T12:32:00Z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