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352" w:rsidRDefault="001C1352" w:rsidP="001C1352">
      <w:pPr>
        <w:spacing w:line="240" w:lineRule="auto"/>
        <w:rPr>
          <w:sz w:val="6"/>
        </w:rPr>
        <w:sectPr w:rsidR="001C1352" w:rsidSect="001C1352">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r>
        <w:rPr>
          <w:rStyle w:val="CommentReference"/>
        </w:rPr>
        <w:commentReference w:id="0"/>
      </w:r>
    </w:p>
    <w:p w:rsidR="00863896" w:rsidRDefault="00863896" w:rsidP="00863896">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 xml:space="preserve">Comité pour l’élimination de la discrimination </w:t>
      </w:r>
      <w:r>
        <w:br/>
        <w:t>à l’égard des femmes</w:t>
      </w:r>
    </w:p>
    <w:p w:rsidR="00863896" w:rsidRPr="00F12962" w:rsidRDefault="00863896" w:rsidP="00863896">
      <w:pPr>
        <w:spacing w:line="120" w:lineRule="exact"/>
        <w:rPr>
          <w:sz w:val="10"/>
        </w:rPr>
      </w:pPr>
    </w:p>
    <w:p w:rsidR="00863896" w:rsidRPr="00F12962" w:rsidRDefault="00863896" w:rsidP="00863896">
      <w:pPr>
        <w:spacing w:line="120" w:lineRule="exact"/>
        <w:rPr>
          <w:sz w:val="10"/>
        </w:rPr>
      </w:pPr>
    </w:p>
    <w:p w:rsidR="00863896" w:rsidRPr="00F12962" w:rsidRDefault="00863896" w:rsidP="00863896">
      <w:pPr>
        <w:spacing w:line="120" w:lineRule="exact"/>
        <w:rPr>
          <w:sz w:val="10"/>
        </w:rPr>
      </w:pPr>
    </w:p>
    <w:p w:rsidR="00863896" w:rsidRDefault="00863896" w:rsidP="0086389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Examen des rapports soumis par les États parties </w:t>
      </w:r>
      <w:r>
        <w:br/>
        <w:t xml:space="preserve">en vertu de l’article 18 de la Convention </w:t>
      </w:r>
      <w:r>
        <w:br/>
        <w:t>sur l’é</w:t>
      </w:r>
      <w:r w:rsidR="00E927EB">
        <w:t>limination de toutes les formes</w:t>
      </w:r>
      <w:r w:rsidR="00E927EB">
        <w:br/>
      </w:r>
      <w:r>
        <w:t>de discrimination à l’égard des femmes</w:t>
      </w:r>
    </w:p>
    <w:p w:rsidR="00863896" w:rsidRPr="00CA0EB7" w:rsidRDefault="00863896" w:rsidP="00863896">
      <w:pPr>
        <w:pStyle w:val="SingleTxt"/>
        <w:spacing w:after="0" w:line="120" w:lineRule="exact"/>
        <w:rPr>
          <w:sz w:val="10"/>
        </w:rPr>
      </w:pPr>
    </w:p>
    <w:p w:rsidR="00863896" w:rsidRPr="00CA0EB7" w:rsidRDefault="00863896" w:rsidP="00863896">
      <w:pPr>
        <w:pStyle w:val="SingleTxt"/>
        <w:spacing w:after="0" w:line="120" w:lineRule="exact"/>
        <w:rPr>
          <w:sz w:val="10"/>
        </w:rPr>
      </w:pPr>
    </w:p>
    <w:p w:rsidR="00863896" w:rsidRDefault="00863896" w:rsidP="0086389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Septièmes rapports périodiques des États parties</w:t>
      </w:r>
    </w:p>
    <w:p w:rsidR="00863896" w:rsidRPr="00CA0EB7" w:rsidRDefault="00863896" w:rsidP="00863896">
      <w:pPr>
        <w:pStyle w:val="SingleTxt"/>
        <w:spacing w:after="0" w:line="120" w:lineRule="exact"/>
        <w:rPr>
          <w:sz w:val="10"/>
        </w:rPr>
      </w:pPr>
    </w:p>
    <w:p w:rsidR="00863896" w:rsidRPr="00CA0EB7" w:rsidRDefault="00863896" w:rsidP="00863896">
      <w:pPr>
        <w:pStyle w:val="SingleTxt"/>
        <w:spacing w:after="0" w:line="120" w:lineRule="exact"/>
        <w:rPr>
          <w:sz w:val="10"/>
        </w:rPr>
      </w:pPr>
    </w:p>
    <w:p w:rsidR="00863896" w:rsidRDefault="00863896" w:rsidP="008638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Additif</w:t>
      </w:r>
    </w:p>
    <w:p w:rsidR="00863896" w:rsidRPr="00CA0EB7" w:rsidRDefault="00863896" w:rsidP="00863896">
      <w:pPr>
        <w:pStyle w:val="SingleTxt"/>
        <w:spacing w:after="0" w:line="120" w:lineRule="exact"/>
        <w:rPr>
          <w:sz w:val="10"/>
        </w:rPr>
      </w:pPr>
    </w:p>
    <w:p w:rsidR="00863896" w:rsidRPr="00CA0EB7" w:rsidRDefault="00863896" w:rsidP="00863896">
      <w:pPr>
        <w:pStyle w:val="SingleTxt"/>
        <w:spacing w:after="0" w:line="120" w:lineRule="exact"/>
        <w:rPr>
          <w:sz w:val="10"/>
        </w:rPr>
      </w:pPr>
    </w:p>
    <w:p w:rsidR="00863896" w:rsidRPr="00CA0EB7" w:rsidRDefault="00863896" w:rsidP="00863896">
      <w:pPr>
        <w:framePr w:w="9792" w:h="900" w:hSpace="180" w:wrap="around" w:vAnchor="page" w:hAnchor="page" w:x="1167" w:y="12425"/>
        <w:spacing w:line="240" w:lineRule="auto"/>
        <w:rPr>
          <w:sz w:val="10"/>
        </w:rPr>
      </w:pPr>
    </w:p>
    <w:p w:rsidR="00863896" w:rsidRPr="00CA0EB7" w:rsidRDefault="00A6190D" w:rsidP="00863896">
      <w:pPr>
        <w:framePr w:w="9792" w:h="900" w:hSpace="180" w:wrap="around" w:vAnchor="page" w:hAnchor="page" w:x="1167" w:y="12425"/>
        <w:spacing w:line="240" w:lineRule="auto"/>
        <w:rPr>
          <w:sz w:val="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94.15pt;margin-top:1185pt;width:55pt;height:63.1pt;z-index:1;mso-position-horizontal-relative:page;mso-position-vertical-relative:page" o:preferrelative="f">
            <v:imagedata r:id="rId14" o:title="Add"/>
            <w10:wrap anchorx="page" anchory="page"/>
          </v:shape>
        </w:pict>
      </w:r>
    </w:p>
    <w:p w:rsidR="00863896" w:rsidRDefault="00863896" w:rsidP="00863896">
      <w:pPr>
        <w:framePr w:w="9792" w:h="900" w:hSpace="180" w:wrap="around" w:vAnchor="page" w:hAnchor="page" w:x="1167" w:y="12425"/>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t>*</w:t>
      </w:r>
      <w:r>
        <w:rPr>
          <w:sz w:val="17"/>
        </w:rPr>
        <w:tab/>
      </w:r>
      <w:r w:rsidRPr="00672DD9">
        <w:rPr>
          <w:sz w:val="17"/>
        </w:rPr>
        <w:t>Conformément à l’information communiquée aux États parties concernant le traitement de leurs rapports, le présent document n'a pas été revu par les services d'édition avant d'être envoyé aux services de traduction de l'Organisation des Nations Unies.</w:t>
      </w:r>
    </w:p>
    <w:p w:rsidR="00863896" w:rsidRPr="00672DD9" w:rsidRDefault="00863896" w:rsidP="00863896">
      <w:pPr>
        <w:framePr w:w="9792" w:h="900" w:hSpace="180" w:wrap="around" w:vAnchor="page" w:hAnchor="page" w:x="1167" w:y="12425"/>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t>**</w:t>
      </w:r>
      <w:r>
        <w:rPr>
          <w:sz w:val="17"/>
        </w:rPr>
        <w:tab/>
      </w:r>
      <w:r w:rsidRPr="00672DD9">
        <w:rPr>
          <w:sz w:val="17"/>
        </w:rPr>
        <w:t>Les annexes peuvent être consultées aux archives du secrétariat.</w:t>
      </w:r>
    </w:p>
    <w:p w:rsidR="00863896" w:rsidRDefault="00863896" w:rsidP="008638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Royaume-Uni de Grande-Bretagne et d’Irlande du Nord </w:t>
      </w:r>
      <w:r>
        <w:br/>
        <w:t xml:space="preserve">(île de Man) </w:t>
      </w:r>
      <w:r w:rsidRPr="0082740F">
        <w:rPr>
          <w:b w:val="0"/>
        </w:rPr>
        <w:t>*</w:t>
      </w:r>
      <w:r w:rsidR="00E927EB" w:rsidRPr="00E927EB">
        <w:rPr>
          <w:b w:val="0"/>
          <w:position w:val="6"/>
        </w:rPr>
        <w:t>,</w:t>
      </w:r>
      <w:r>
        <w:t xml:space="preserve"> </w:t>
      </w:r>
      <w:r w:rsidRPr="0082740F">
        <w:rPr>
          <w:b w:val="0"/>
        </w:rPr>
        <w:t>**</w:t>
      </w:r>
    </w:p>
    <w:p w:rsidR="00863896" w:rsidRPr="00FC2B4D" w:rsidRDefault="00863896" w:rsidP="00863896">
      <w:pPr>
        <w:pStyle w:val="SingleTxt"/>
      </w:pPr>
    </w:p>
    <w:p w:rsidR="00863896" w:rsidRDefault="00863896" w:rsidP="00863896"/>
    <w:p w:rsidR="00863896" w:rsidRDefault="00863896" w:rsidP="00863896"/>
    <w:p w:rsidR="00863896" w:rsidRDefault="00863896" w:rsidP="00863896"/>
    <w:p w:rsidR="00863896" w:rsidRDefault="00863896" w:rsidP="00863896"/>
    <w:p w:rsidR="00863896" w:rsidRDefault="00863896" w:rsidP="00863896"/>
    <w:p w:rsidR="00863896" w:rsidRDefault="00863896" w:rsidP="00863896"/>
    <w:p w:rsidR="00863896" w:rsidRDefault="00863896" w:rsidP="0086389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rsidRPr="005C0964">
        <w:t>I.</w:t>
      </w:r>
      <w:r>
        <w:tab/>
        <w:t>Informations générales</w:t>
      </w:r>
    </w:p>
    <w:p w:rsidR="00863896" w:rsidRPr="005D59D6" w:rsidRDefault="00863896" w:rsidP="00863896">
      <w:pPr>
        <w:pStyle w:val="SingleTxt"/>
        <w:spacing w:after="0" w:line="120" w:lineRule="exact"/>
        <w:rPr>
          <w:sz w:val="10"/>
        </w:rPr>
      </w:pPr>
    </w:p>
    <w:p w:rsidR="00863896" w:rsidRPr="005D59D6" w:rsidRDefault="00863896" w:rsidP="00863896">
      <w:pPr>
        <w:pStyle w:val="SingleTxt"/>
        <w:spacing w:after="0" w:line="120" w:lineRule="exact"/>
        <w:rPr>
          <w:sz w:val="10"/>
        </w:rPr>
      </w:pPr>
    </w:p>
    <w:p w:rsidR="00863896" w:rsidRDefault="00863896" w:rsidP="0086389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82740F" w:rsidRPr="0082740F" w:rsidRDefault="0082740F" w:rsidP="0082740F">
      <w:pPr>
        <w:pStyle w:val="SingleTxt"/>
        <w:spacing w:after="0" w:line="120" w:lineRule="exact"/>
        <w:rPr>
          <w:sz w:val="10"/>
        </w:rPr>
      </w:pPr>
    </w:p>
    <w:p w:rsidR="00863896" w:rsidRPr="005D59D6" w:rsidRDefault="00863896" w:rsidP="00863896">
      <w:pPr>
        <w:pStyle w:val="SingleTxt"/>
        <w:spacing w:after="0" w:line="120" w:lineRule="exact"/>
        <w:rPr>
          <w:sz w:val="10"/>
        </w:rPr>
      </w:pPr>
    </w:p>
    <w:p w:rsidR="00863896" w:rsidRDefault="00863896" w:rsidP="00863896">
      <w:pPr>
        <w:pStyle w:val="SingleTxt"/>
        <w:numPr>
          <w:ilvl w:val="0"/>
          <w:numId w:val="1"/>
        </w:numPr>
        <w:tabs>
          <w:tab w:val="left" w:pos="1742"/>
        </w:tabs>
      </w:pPr>
      <w:r>
        <w:t>Une description générale des caractéristiques politiques, juridiques, sociales et économiques de l’île de Man est présentée à l’annexe XII du document de base relatif aux territoires d’outre-mer et dépendances de la Couronne du Royaume-Uni (HRI/CORE/1/Add.62 de janvier 1996) complétée par la première partie du rapport initial pour l’île de Man (CEDAW/C/5/Add.52/Amend.3).</w:t>
      </w:r>
    </w:p>
    <w:p w:rsidR="00863896" w:rsidRDefault="00863896" w:rsidP="00863896">
      <w:pPr>
        <w:pStyle w:val="SingleTxt"/>
        <w:numPr>
          <w:ilvl w:val="0"/>
          <w:numId w:val="1"/>
        </w:numPr>
        <w:tabs>
          <w:tab w:val="left" w:pos="1742"/>
        </w:tabs>
      </w:pPr>
      <w:r>
        <w:t>Le présent rapport contient des informations sur les progrès accomplis dans la mise en œuvre de la Convention depuis l’établissement du rapport périodique soumis en 2007 (CEDAW/C/UK/6/Add.1).</w:t>
      </w:r>
    </w:p>
    <w:p w:rsidR="0082740F" w:rsidRPr="0082740F" w:rsidRDefault="0082740F" w:rsidP="0082740F">
      <w:pPr>
        <w:pStyle w:val="SingleTxt"/>
        <w:spacing w:after="0" w:line="120" w:lineRule="exact"/>
        <w:rPr>
          <w:sz w:val="10"/>
        </w:rPr>
      </w:pPr>
    </w:p>
    <w:p w:rsidR="00863896" w:rsidRPr="005D59D6" w:rsidRDefault="00863896" w:rsidP="00863896">
      <w:pPr>
        <w:pStyle w:val="SingleTxt"/>
        <w:spacing w:after="0" w:line="120" w:lineRule="exact"/>
        <w:rPr>
          <w:sz w:val="10"/>
        </w:rPr>
      </w:pPr>
    </w:p>
    <w:p w:rsidR="00863896" w:rsidRDefault="00863896" w:rsidP="0086389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Population et économie</w:t>
      </w:r>
    </w:p>
    <w:p w:rsidR="0082740F" w:rsidRPr="0082740F" w:rsidRDefault="0082740F" w:rsidP="0082740F">
      <w:pPr>
        <w:pStyle w:val="SingleTxt"/>
        <w:spacing w:after="0" w:line="120" w:lineRule="exact"/>
        <w:rPr>
          <w:sz w:val="10"/>
        </w:rPr>
      </w:pPr>
    </w:p>
    <w:p w:rsidR="00863896" w:rsidRPr="005D59D6" w:rsidRDefault="00863896" w:rsidP="00863896">
      <w:pPr>
        <w:pStyle w:val="SingleTxt"/>
        <w:spacing w:after="0" w:line="120" w:lineRule="exact"/>
        <w:rPr>
          <w:sz w:val="10"/>
        </w:rPr>
      </w:pPr>
    </w:p>
    <w:p w:rsidR="00863896" w:rsidRDefault="00863896" w:rsidP="00863896">
      <w:pPr>
        <w:pStyle w:val="SingleTxt"/>
        <w:numPr>
          <w:ilvl w:val="0"/>
          <w:numId w:val="1"/>
        </w:numPr>
        <w:tabs>
          <w:tab w:val="left" w:pos="1742"/>
        </w:tabs>
      </w:pPr>
      <w:r>
        <w:t>Aucune nouvelle information statistique n’est disponible au moment de la rédaction du présent rapport de mise à jour. Le prochain recensement, qui sera général, aura lieu le 27 mars 2011 et l’on envisage d’en publier tous les résultats au début de 2012.</w:t>
      </w:r>
    </w:p>
    <w:p w:rsidR="0082740F" w:rsidRPr="0082740F" w:rsidRDefault="0082740F" w:rsidP="0082740F">
      <w:pPr>
        <w:pStyle w:val="SingleTxt"/>
        <w:spacing w:after="0" w:line="120" w:lineRule="exact"/>
        <w:rPr>
          <w:sz w:val="10"/>
        </w:rPr>
      </w:pPr>
    </w:p>
    <w:p w:rsidR="00863896" w:rsidRPr="005D59D6" w:rsidRDefault="00863896" w:rsidP="00863896">
      <w:pPr>
        <w:pStyle w:val="SingleTxt"/>
        <w:spacing w:after="0" w:line="120" w:lineRule="exact"/>
        <w:rPr>
          <w:sz w:val="10"/>
        </w:rPr>
      </w:pPr>
    </w:p>
    <w:p w:rsidR="00863896" w:rsidRDefault="00863896" w:rsidP="0086389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Réserves</w:t>
      </w:r>
    </w:p>
    <w:p w:rsidR="0082740F" w:rsidRPr="0082740F" w:rsidRDefault="0082740F" w:rsidP="0082740F">
      <w:pPr>
        <w:pStyle w:val="SingleTxt"/>
        <w:spacing w:after="0" w:line="120" w:lineRule="exact"/>
        <w:rPr>
          <w:sz w:val="10"/>
        </w:rPr>
      </w:pPr>
    </w:p>
    <w:p w:rsidR="00863896" w:rsidRPr="005D59D6" w:rsidRDefault="00863896" w:rsidP="00863896">
      <w:pPr>
        <w:pStyle w:val="SingleTxt"/>
        <w:spacing w:after="0" w:line="120" w:lineRule="exact"/>
        <w:rPr>
          <w:sz w:val="10"/>
        </w:rPr>
      </w:pPr>
    </w:p>
    <w:p w:rsidR="00863896" w:rsidRDefault="00863896" w:rsidP="00863896">
      <w:pPr>
        <w:pStyle w:val="SingleTxt"/>
        <w:numPr>
          <w:ilvl w:val="0"/>
          <w:numId w:val="1"/>
        </w:numPr>
        <w:tabs>
          <w:tab w:val="left" w:pos="1742"/>
        </w:tabs>
      </w:pPr>
      <w:r>
        <w:t>Le Gouvernement de l’île de Man a noté qu’un certain nombre de réserves à la Convention avaient été retirées par le Gouvernement du Royaume-Uni tout en continuant de s’appliquer à l’île de Man. Le Gouvernement de l’île est en train d’envisager quelles sont celles qu’il pourrait également retirer en ce qui concerne son territoire.</w:t>
      </w:r>
    </w:p>
    <w:p w:rsidR="00863896" w:rsidRPr="005D59D6" w:rsidRDefault="00863896" w:rsidP="00863896">
      <w:pPr>
        <w:pStyle w:val="SingleTxt"/>
        <w:spacing w:after="0" w:line="120" w:lineRule="exact"/>
        <w:rPr>
          <w:sz w:val="10"/>
        </w:rPr>
      </w:pPr>
    </w:p>
    <w:p w:rsidR="00863896" w:rsidRPr="005D59D6" w:rsidRDefault="00863896" w:rsidP="00863896">
      <w:pPr>
        <w:pStyle w:val="SingleTxt"/>
        <w:spacing w:after="0" w:line="120" w:lineRule="exact"/>
        <w:rPr>
          <w:sz w:val="10"/>
        </w:rPr>
      </w:pPr>
    </w:p>
    <w:p w:rsidR="00863896" w:rsidRDefault="00863896" w:rsidP="0086389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Articles</w:t>
      </w:r>
    </w:p>
    <w:p w:rsidR="00863896" w:rsidRPr="005D59D6" w:rsidRDefault="00863896" w:rsidP="00863896">
      <w:pPr>
        <w:pStyle w:val="SingleTxt"/>
        <w:spacing w:after="0" w:line="120" w:lineRule="exact"/>
        <w:rPr>
          <w:sz w:val="10"/>
        </w:rPr>
      </w:pPr>
    </w:p>
    <w:p w:rsidR="00863896" w:rsidRPr="005D59D6" w:rsidRDefault="00863896" w:rsidP="00863896">
      <w:pPr>
        <w:pStyle w:val="SingleTxt"/>
        <w:spacing w:after="0" w:line="120" w:lineRule="exact"/>
        <w:rPr>
          <w:sz w:val="10"/>
        </w:rPr>
      </w:pPr>
    </w:p>
    <w:p w:rsidR="00863896" w:rsidRDefault="00863896" w:rsidP="0086389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Articles 2 et 3</w:t>
      </w:r>
    </w:p>
    <w:p w:rsidR="0082740F" w:rsidRPr="0082740F" w:rsidRDefault="0082740F" w:rsidP="0082740F">
      <w:pPr>
        <w:pStyle w:val="SingleTxt"/>
        <w:spacing w:after="0" w:line="120" w:lineRule="exact"/>
        <w:rPr>
          <w:sz w:val="10"/>
        </w:rPr>
      </w:pPr>
    </w:p>
    <w:p w:rsidR="00863896" w:rsidRPr="005D59D6" w:rsidRDefault="00863896" w:rsidP="00863896">
      <w:pPr>
        <w:pStyle w:val="SingleTxt"/>
        <w:spacing w:after="0" w:line="120" w:lineRule="exact"/>
        <w:rPr>
          <w:sz w:val="10"/>
        </w:rPr>
      </w:pPr>
    </w:p>
    <w:p w:rsidR="00863896" w:rsidRDefault="00863896" w:rsidP="00863896">
      <w:pPr>
        <w:pStyle w:val="SingleTxt"/>
        <w:numPr>
          <w:ilvl w:val="0"/>
          <w:numId w:val="1"/>
        </w:numPr>
        <w:tabs>
          <w:tab w:val="left" w:pos="1742"/>
        </w:tabs>
      </w:pPr>
      <w:r>
        <w:t>Le plan stratégique de l’île de Man pour la période 2007-2011 a fixé pour le Gouvernement l’objectif principal de protéger et de promouvoir le bien-être de la famille et d’assurer l’intégration sociale et économique de tous dans notre communauté.</w:t>
      </w:r>
    </w:p>
    <w:p w:rsidR="0082740F" w:rsidRPr="0082740F" w:rsidRDefault="0082740F" w:rsidP="0082740F">
      <w:pPr>
        <w:pStyle w:val="SingleTxt"/>
        <w:spacing w:after="0" w:line="120" w:lineRule="exact"/>
        <w:rPr>
          <w:sz w:val="10"/>
        </w:rPr>
      </w:pPr>
    </w:p>
    <w:p w:rsidR="00863896" w:rsidRPr="005D59D6" w:rsidRDefault="00863896" w:rsidP="00863896">
      <w:pPr>
        <w:pStyle w:val="SingleTxt"/>
        <w:spacing w:after="0" w:line="120" w:lineRule="exact"/>
        <w:rPr>
          <w:sz w:val="10"/>
        </w:rPr>
      </w:pPr>
    </w:p>
    <w:p w:rsidR="00863896" w:rsidRDefault="00863896" w:rsidP="0086389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4</w:t>
      </w:r>
    </w:p>
    <w:p w:rsidR="0082740F" w:rsidRPr="0082740F" w:rsidRDefault="0082740F" w:rsidP="0082740F">
      <w:pPr>
        <w:pStyle w:val="SingleTxt"/>
        <w:spacing w:after="0" w:line="120" w:lineRule="exact"/>
        <w:rPr>
          <w:sz w:val="10"/>
        </w:rPr>
      </w:pPr>
    </w:p>
    <w:p w:rsidR="00863896" w:rsidRPr="005D59D6" w:rsidRDefault="00863896" w:rsidP="00863896">
      <w:pPr>
        <w:pStyle w:val="SingleTxt"/>
        <w:spacing w:after="0" w:line="120" w:lineRule="exact"/>
        <w:rPr>
          <w:sz w:val="10"/>
        </w:rPr>
      </w:pPr>
    </w:p>
    <w:p w:rsidR="00863896" w:rsidRDefault="00863896" w:rsidP="00863896">
      <w:pPr>
        <w:pStyle w:val="SingleTxt"/>
        <w:numPr>
          <w:ilvl w:val="0"/>
          <w:numId w:val="1"/>
        </w:numPr>
        <w:tabs>
          <w:tab w:val="left" w:pos="1742"/>
        </w:tabs>
      </w:pPr>
      <w:r>
        <w:t>Aucune nouvelle information à signaler. Aucune mesure de « discrimination positive » n’est actuellement prise à l’île de Man. Toutefois, comme il a déjà été signalé, l’île dispose de mesures pour protéger les femmes contre la discrimination dans l’emploi pendant la grossesse et après l’accouchement.</w:t>
      </w:r>
    </w:p>
    <w:p w:rsidR="0082740F" w:rsidRPr="0082740F" w:rsidRDefault="0082740F" w:rsidP="0082740F">
      <w:pPr>
        <w:pStyle w:val="SingleTxt"/>
        <w:spacing w:after="0" w:line="120" w:lineRule="exact"/>
        <w:rPr>
          <w:sz w:val="10"/>
        </w:rPr>
      </w:pPr>
    </w:p>
    <w:p w:rsidR="00863896" w:rsidRPr="005D59D6" w:rsidRDefault="00863896" w:rsidP="00863896">
      <w:pPr>
        <w:pStyle w:val="SingleTxt"/>
        <w:spacing w:after="0" w:line="120" w:lineRule="exact"/>
        <w:rPr>
          <w:sz w:val="10"/>
        </w:rPr>
      </w:pPr>
    </w:p>
    <w:p w:rsidR="00863896" w:rsidRDefault="00863896" w:rsidP="0086389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5</w:t>
      </w:r>
    </w:p>
    <w:p w:rsidR="0082740F" w:rsidRPr="0082740F" w:rsidRDefault="0082740F" w:rsidP="0082740F">
      <w:pPr>
        <w:pStyle w:val="SingleTxt"/>
        <w:keepNext/>
        <w:spacing w:after="0" w:line="120" w:lineRule="exact"/>
        <w:rPr>
          <w:sz w:val="10"/>
        </w:rPr>
      </w:pPr>
    </w:p>
    <w:p w:rsidR="00863896" w:rsidRPr="005D59D6" w:rsidRDefault="00863896" w:rsidP="0082740F">
      <w:pPr>
        <w:pStyle w:val="SingleTxt"/>
        <w:keepNext/>
        <w:spacing w:after="0" w:line="120" w:lineRule="exact"/>
        <w:rPr>
          <w:sz w:val="10"/>
        </w:rPr>
      </w:pPr>
    </w:p>
    <w:p w:rsidR="00863896" w:rsidRDefault="00863896" w:rsidP="00863896">
      <w:pPr>
        <w:pStyle w:val="SingleTxt"/>
        <w:numPr>
          <w:ilvl w:val="0"/>
          <w:numId w:val="1"/>
        </w:numPr>
        <w:tabs>
          <w:tab w:val="left" w:pos="1742"/>
        </w:tabs>
      </w:pPr>
      <w:r>
        <w:t>Aucune nouvelle information à signaler.</w:t>
      </w:r>
    </w:p>
    <w:p w:rsidR="0082740F" w:rsidRPr="0082740F" w:rsidRDefault="0082740F" w:rsidP="0082740F">
      <w:pPr>
        <w:pStyle w:val="SingleTxt"/>
        <w:spacing w:after="0" w:line="120" w:lineRule="exact"/>
        <w:rPr>
          <w:sz w:val="10"/>
        </w:rPr>
      </w:pPr>
    </w:p>
    <w:p w:rsidR="00863896" w:rsidRPr="005D59D6" w:rsidRDefault="00863896" w:rsidP="00863896">
      <w:pPr>
        <w:pStyle w:val="SingleTxt"/>
        <w:spacing w:after="0" w:line="120" w:lineRule="exact"/>
        <w:rPr>
          <w:sz w:val="10"/>
        </w:rPr>
      </w:pPr>
    </w:p>
    <w:p w:rsidR="00863896" w:rsidRDefault="00863896" w:rsidP="0086389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6</w:t>
      </w:r>
    </w:p>
    <w:p w:rsidR="0082740F" w:rsidRPr="0082740F" w:rsidRDefault="0082740F" w:rsidP="0082740F">
      <w:pPr>
        <w:pStyle w:val="SingleTxt"/>
        <w:spacing w:after="0" w:line="120" w:lineRule="exact"/>
        <w:rPr>
          <w:sz w:val="10"/>
        </w:rPr>
      </w:pPr>
    </w:p>
    <w:p w:rsidR="00863896" w:rsidRPr="005D59D6" w:rsidRDefault="00863896" w:rsidP="00863896">
      <w:pPr>
        <w:pStyle w:val="SingleTxt"/>
        <w:spacing w:after="0" w:line="120" w:lineRule="exact"/>
        <w:rPr>
          <w:sz w:val="10"/>
        </w:rPr>
      </w:pPr>
    </w:p>
    <w:p w:rsidR="00863896" w:rsidRDefault="00863896" w:rsidP="00863896">
      <w:pPr>
        <w:pStyle w:val="SingleTxt"/>
        <w:numPr>
          <w:ilvl w:val="0"/>
          <w:numId w:val="1"/>
        </w:numPr>
        <w:tabs>
          <w:tab w:val="left" w:pos="1742"/>
        </w:tabs>
      </w:pPr>
      <w:r>
        <w:t xml:space="preserve">Comme il a déjà été signalé, le fait de se livrer au proxénétisme n’importe où dans le monde ou de faire en sorte qu’une personne quitte l’île de Man aux fins de la prostitution constituent des infractions au titre du </w:t>
      </w:r>
      <w:r w:rsidRPr="00E927EB">
        <w:rPr>
          <w:i/>
        </w:rPr>
        <w:t>Sexual Offences 1992 (of Tynwald)</w:t>
      </w:r>
      <w:r>
        <w:t xml:space="preserve"> (loi de 1992 relative aux infractions sexuelles).</w:t>
      </w:r>
    </w:p>
    <w:p w:rsidR="00863896" w:rsidRDefault="00863896" w:rsidP="00863896">
      <w:pPr>
        <w:pStyle w:val="SingleTxt"/>
        <w:numPr>
          <w:ilvl w:val="0"/>
          <w:numId w:val="1"/>
        </w:numPr>
        <w:tabs>
          <w:tab w:val="left" w:pos="1742"/>
        </w:tabs>
      </w:pPr>
      <w:r>
        <w:t>En ce qui concerne la traite des personnes (hommes ou femmes) à destination de l’île de Man aux fins de l’exploitation et de la prostitution, la législation de l’île a été mise à jour en 2008. S’agissant de l’immigration et de l’acquisition de la nationalité, la législation du Royaume-Uni s’applique à l’île de Man avec les modifications appropriées. En vertu de l’</w:t>
      </w:r>
      <w:r w:rsidRPr="0082740F">
        <w:rPr>
          <w:i/>
        </w:rPr>
        <w:t>Immigration (Isle of Man) Order 2008</w:t>
      </w:r>
      <w:r>
        <w:t xml:space="preserve"> (ordonnance de 2008 relative à l’immigration à l’île de Man), les dispositions du </w:t>
      </w:r>
      <w:r w:rsidRPr="0082740F">
        <w:rPr>
          <w:i/>
        </w:rPr>
        <w:t>Nationality, Immigration and Asylum Act 2002</w:t>
      </w:r>
      <w:r>
        <w:t xml:space="preserve"> (loi de 2002 sur la nationalité, l’immigration et l’asile) et l’</w:t>
      </w:r>
      <w:r w:rsidRPr="0082740F">
        <w:rPr>
          <w:i/>
        </w:rPr>
        <w:t>Asylum and Immigration (Treatment of Claimants, etc.) Act 2004</w:t>
      </w:r>
      <w:r>
        <w:t xml:space="preserve"> </w:t>
      </w:r>
      <w:r w:rsidR="0082740F">
        <w:t>[</w:t>
      </w:r>
      <w:r>
        <w:t>loi de 2004 relative à la demande d’asile et à l’immigration (trait</w:t>
      </w:r>
      <w:r w:rsidR="0082740F">
        <w:t>ement des demandeurs notamment)]</w:t>
      </w:r>
      <w:r>
        <w:t xml:space="preserve"> ont été notamment étendues à l’île. Les articles pertinents relatifs à la traite dans la prostitution (article 145 de la loi de 2002) et à la traite des personnes aux fins de l’exploitation (article 4 de la loi de 2004) comptent parmi les dispositions qui sont désormais en vigueur sur l’île de Man.</w:t>
      </w:r>
    </w:p>
    <w:p w:rsidR="0082740F" w:rsidRPr="0082740F" w:rsidRDefault="0082740F" w:rsidP="0082740F">
      <w:pPr>
        <w:pStyle w:val="SingleTxt"/>
        <w:spacing w:after="0" w:line="120" w:lineRule="exact"/>
        <w:rPr>
          <w:sz w:val="10"/>
        </w:rPr>
      </w:pPr>
    </w:p>
    <w:p w:rsidR="00863896" w:rsidRPr="005D59D6" w:rsidRDefault="00863896" w:rsidP="00863896">
      <w:pPr>
        <w:pStyle w:val="SingleTxt"/>
        <w:spacing w:after="0" w:line="120" w:lineRule="exact"/>
        <w:rPr>
          <w:sz w:val="10"/>
        </w:rPr>
      </w:pPr>
    </w:p>
    <w:p w:rsidR="00863896" w:rsidRDefault="00863896" w:rsidP="0086389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7</w:t>
      </w:r>
    </w:p>
    <w:p w:rsidR="0082740F" w:rsidRPr="0082740F" w:rsidRDefault="0082740F" w:rsidP="0082740F">
      <w:pPr>
        <w:pStyle w:val="SingleTxt"/>
        <w:spacing w:after="0" w:line="120" w:lineRule="exact"/>
        <w:rPr>
          <w:sz w:val="10"/>
        </w:rPr>
      </w:pPr>
    </w:p>
    <w:p w:rsidR="00863896" w:rsidRPr="005D59D6" w:rsidRDefault="00863896" w:rsidP="00863896">
      <w:pPr>
        <w:pStyle w:val="SingleTxt"/>
        <w:spacing w:after="0" w:line="120" w:lineRule="exact"/>
        <w:rPr>
          <w:sz w:val="10"/>
        </w:rPr>
      </w:pPr>
    </w:p>
    <w:p w:rsidR="00863896" w:rsidRDefault="00863896" w:rsidP="00863896">
      <w:pPr>
        <w:pStyle w:val="SingleTxt"/>
        <w:numPr>
          <w:ilvl w:val="0"/>
          <w:numId w:val="1"/>
        </w:numPr>
        <w:tabs>
          <w:tab w:val="left" w:pos="1742"/>
        </w:tabs>
      </w:pPr>
      <w:r>
        <w:t>Aucune nouvelle information à signaler. À l’île de Man, aucune distinction n’est faite entre les femmes et les hommes lorsqu’il s’agit de voter, de se porter candidat à un poste de la fonction publique, d’exercer des fonctions au sein du Gouvernement et de participer aux organismes non gouvernementaux.</w:t>
      </w:r>
    </w:p>
    <w:p w:rsidR="0082740F" w:rsidRPr="0082740F" w:rsidRDefault="0082740F" w:rsidP="0082740F">
      <w:pPr>
        <w:pStyle w:val="SingleTxt"/>
        <w:spacing w:after="0" w:line="120" w:lineRule="exact"/>
        <w:rPr>
          <w:sz w:val="10"/>
        </w:rPr>
      </w:pPr>
    </w:p>
    <w:p w:rsidR="00863896" w:rsidRPr="005D59D6" w:rsidRDefault="00863896" w:rsidP="00863896">
      <w:pPr>
        <w:pStyle w:val="SingleTxt"/>
        <w:spacing w:after="0" w:line="120" w:lineRule="exact"/>
        <w:rPr>
          <w:sz w:val="10"/>
        </w:rPr>
      </w:pPr>
    </w:p>
    <w:p w:rsidR="00863896" w:rsidRDefault="00863896" w:rsidP="0086389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8</w:t>
      </w:r>
    </w:p>
    <w:p w:rsidR="0082740F" w:rsidRPr="0082740F" w:rsidRDefault="0082740F" w:rsidP="0082740F">
      <w:pPr>
        <w:pStyle w:val="SingleTxt"/>
        <w:spacing w:after="0" w:line="120" w:lineRule="exact"/>
        <w:rPr>
          <w:sz w:val="10"/>
        </w:rPr>
      </w:pPr>
    </w:p>
    <w:p w:rsidR="00863896" w:rsidRPr="005D59D6" w:rsidRDefault="00863896" w:rsidP="00863896">
      <w:pPr>
        <w:pStyle w:val="SingleTxt"/>
        <w:spacing w:after="0" w:line="120" w:lineRule="exact"/>
        <w:rPr>
          <w:sz w:val="10"/>
        </w:rPr>
      </w:pPr>
    </w:p>
    <w:p w:rsidR="00863896" w:rsidRDefault="00863896" w:rsidP="00863896">
      <w:pPr>
        <w:pStyle w:val="SingleTxt"/>
        <w:numPr>
          <w:ilvl w:val="0"/>
          <w:numId w:val="1"/>
        </w:numPr>
        <w:tabs>
          <w:tab w:val="left" w:pos="1742"/>
        </w:tabs>
      </w:pPr>
      <w:r>
        <w:t>Aucune nouvelle information à signaler. Une personne qui occupe un poste pertinent dans la fonction publique de l’île de Man peut représenter le Gouvernement lorsqu’elle est à l’étranger, qu’elle soit une femme ou un homme.</w:t>
      </w:r>
    </w:p>
    <w:p w:rsidR="0082740F" w:rsidRPr="0082740F" w:rsidRDefault="0082740F" w:rsidP="0082740F">
      <w:pPr>
        <w:pStyle w:val="SingleTxt"/>
        <w:spacing w:after="0" w:line="120" w:lineRule="exact"/>
        <w:rPr>
          <w:sz w:val="10"/>
        </w:rPr>
      </w:pPr>
    </w:p>
    <w:p w:rsidR="00863896" w:rsidRPr="005D59D6" w:rsidRDefault="00863896" w:rsidP="00863896">
      <w:pPr>
        <w:pStyle w:val="SingleTxt"/>
        <w:spacing w:after="0" w:line="120" w:lineRule="exact"/>
        <w:rPr>
          <w:sz w:val="10"/>
        </w:rPr>
      </w:pPr>
    </w:p>
    <w:p w:rsidR="00863896" w:rsidRDefault="00863896" w:rsidP="0086389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9</w:t>
      </w:r>
    </w:p>
    <w:p w:rsidR="0082740F" w:rsidRPr="0082740F" w:rsidRDefault="0082740F" w:rsidP="0082740F">
      <w:pPr>
        <w:pStyle w:val="SingleTxt"/>
        <w:spacing w:after="0" w:line="120" w:lineRule="exact"/>
        <w:rPr>
          <w:sz w:val="10"/>
        </w:rPr>
      </w:pPr>
    </w:p>
    <w:p w:rsidR="00863896" w:rsidRPr="005D59D6" w:rsidRDefault="00863896" w:rsidP="00863896">
      <w:pPr>
        <w:pStyle w:val="SingleTxt"/>
        <w:spacing w:after="0" w:line="120" w:lineRule="exact"/>
        <w:rPr>
          <w:sz w:val="10"/>
        </w:rPr>
      </w:pPr>
    </w:p>
    <w:p w:rsidR="00863896" w:rsidRDefault="00863896" w:rsidP="00863896">
      <w:pPr>
        <w:pStyle w:val="SingleTxt"/>
        <w:numPr>
          <w:ilvl w:val="0"/>
          <w:numId w:val="1"/>
        </w:numPr>
        <w:tabs>
          <w:tab w:val="left" w:pos="1742"/>
        </w:tabs>
      </w:pPr>
      <w:r>
        <w:t>La législation de l’île de Man en matière de nationalité et d’immigration est celle du Royaume-Uni telle qu’appliquée sur l’île. L’</w:t>
      </w:r>
      <w:r w:rsidRPr="0082740F">
        <w:rPr>
          <w:i/>
        </w:rPr>
        <w:t>Immigration (Isle of Man) Order 2008</w:t>
      </w:r>
      <w:r>
        <w:t xml:space="preserve"> (ordonnance de 2008 relative à l’immigration à l’île de Man) a mis à jour la législation en vigueur dans l’île en appliquant les dispositions des lois du Royaume-Uni, y compris celles de l’</w:t>
      </w:r>
      <w:r w:rsidRPr="0082740F">
        <w:rPr>
          <w:i/>
        </w:rPr>
        <w:t>Immigration, Asylum and Nationality Act 2006</w:t>
      </w:r>
      <w:r>
        <w:t xml:space="preserve"> (loi de 2006 sur l’immigration, l’asile et la nationalité).</w:t>
      </w:r>
    </w:p>
    <w:p w:rsidR="0082740F" w:rsidRPr="0082740F" w:rsidRDefault="0082740F" w:rsidP="0082740F">
      <w:pPr>
        <w:pStyle w:val="SingleTxt"/>
        <w:spacing w:after="0" w:line="120" w:lineRule="exact"/>
        <w:rPr>
          <w:sz w:val="10"/>
        </w:rPr>
      </w:pPr>
    </w:p>
    <w:p w:rsidR="00863896" w:rsidRPr="005D59D6" w:rsidRDefault="00863896" w:rsidP="00863896">
      <w:pPr>
        <w:pStyle w:val="SingleTxt"/>
        <w:spacing w:after="0" w:line="120" w:lineRule="exact"/>
        <w:rPr>
          <w:sz w:val="10"/>
        </w:rPr>
      </w:pPr>
    </w:p>
    <w:p w:rsidR="00863896" w:rsidRDefault="00863896" w:rsidP="0086389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10</w:t>
      </w:r>
    </w:p>
    <w:p w:rsidR="0082740F" w:rsidRPr="0082740F" w:rsidRDefault="0082740F" w:rsidP="0082740F">
      <w:pPr>
        <w:pStyle w:val="SingleTxt"/>
        <w:spacing w:after="0" w:line="120" w:lineRule="exact"/>
        <w:rPr>
          <w:sz w:val="10"/>
        </w:rPr>
      </w:pPr>
    </w:p>
    <w:p w:rsidR="00863896" w:rsidRPr="005D59D6" w:rsidRDefault="00863896" w:rsidP="00863896">
      <w:pPr>
        <w:pStyle w:val="SingleTxt"/>
        <w:spacing w:after="0" w:line="120" w:lineRule="exact"/>
        <w:rPr>
          <w:sz w:val="10"/>
        </w:rPr>
      </w:pPr>
    </w:p>
    <w:p w:rsidR="00863896" w:rsidRDefault="00863896" w:rsidP="00863896">
      <w:pPr>
        <w:pStyle w:val="SingleTxt"/>
        <w:numPr>
          <w:ilvl w:val="0"/>
          <w:numId w:val="1"/>
        </w:numPr>
        <w:tabs>
          <w:tab w:val="left" w:pos="1742"/>
        </w:tabs>
      </w:pPr>
      <w:r>
        <w:t>Comme il a déjà été signalé, l’enseignement primaire, secondaire et supérieur est assuré par le gouvernement de l’île de Man aux filles et aux garçons, sur un pied d’égalité.</w:t>
      </w:r>
    </w:p>
    <w:p w:rsidR="00863896" w:rsidRDefault="00863896" w:rsidP="00863896">
      <w:pPr>
        <w:pStyle w:val="SingleTxt"/>
        <w:numPr>
          <w:ilvl w:val="0"/>
          <w:numId w:val="1"/>
        </w:numPr>
        <w:tabs>
          <w:tab w:val="left" w:pos="1742"/>
        </w:tabs>
      </w:pPr>
      <w:r>
        <w:t>Le service de carrière continue d’assurer l’orientation en matière de profession et de formation professionnelle aux garçons et aux filles et aux hommes et aux femmes, sans aucune discrimination fondée sur le sexe. Le bureau de placement, qui relève actuellement du Ministère du développement économique, veille pour sa part à ce que toutes les vacances d’emploi, à l’exception d’un nombre très restreint où le sexe du demandeur fait une réelle différence quant à la capacité d’accomplir le travail demandé, soient accessibles à la fois aux hommes et aux femmes. Au cours de la période considérée, le service a été transféré de l’ancien ministère de l’éducation (actuellement Ministère de l’éducation et de l’enfance) au Ministère du développement économique.</w:t>
      </w:r>
    </w:p>
    <w:p w:rsidR="0082740F" w:rsidRPr="0082740F" w:rsidRDefault="0082740F" w:rsidP="0082740F">
      <w:pPr>
        <w:pStyle w:val="SingleTxt"/>
        <w:spacing w:after="0" w:line="120" w:lineRule="exact"/>
        <w:rPr>
          <w:sz w:val="10"/>
        </w:rPr>
      </w:pPr>
    </w:p>
    <w:p w:rsidR="00863896" w:rsidRPr="005D59D6" w:rsidRDefault="00863896" w:rsidP="00863896">
      <w:pPr>
        <w:pStyle w:val="SingleTxt"/>
        <w:spacing w:after="0" w:line="120" w:lineRule="exact"/>
        <w:rPr>
          <w:sz w:val="10"/>
        </w:rPr>
      </w:pPr>
    </w:p>
    <w:p w:rsidR="00863896" w:rsidRDefault="00863896" w:rsidP="0086389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11</w:t>
      </w:r>
    </w:p>
    <w:p w:rsidR="0082740F" w:rsidRPr="0082740F" w:rsidRDefault="0082740F" w:rsidP="0082740F">
      <w:pPr>
        <w:pStyle w:val="SingleTxt"/>
        <w:spacing w:after="0" w:line="120" w:lineRule="exact"/>
        <w:rPr>
          <w:sz w:val="10"/>
        </w:rPr>
      </w:pPr>
    </w:p>
    <w:p w:rsidR="00863896" w:rsidRPr="005D59D6" w:rsidRDefault="00863896" w:rsidP="00863896">
      <w:pPr>
        <w:pStyle w:val="SingleTxt"/>
        <w:spacing w:after="0" w:line="120" w:lineRule="exact"/>
        <w:rPr>
          <w:sz w:val="10"/>
        </w:rPr>
      </w:pPr>
    </w:p>
    <w:p w:rsidR="00863896" w:rsidRDefault="00863896" w:rsidP="00863896">
      <w:pPr>
        <w:pStyle w:val="SingleTxt"/>
        <w:numPr>
          <w:ilvl w:val="0"/>
          <w:numId w:val="1"/>
        </w:numPr>
        <w:tabs>
          <w:tab w:val="left" w:pos="1742"/>
        </w:tabs>
      </w:pPr>
      <w:r>
        <w:t>L’</w:t>
      </w:r>
      <w:r w:rsidRPr="0082740F">
        <w:rPr>
          <w:i/>
        </w:rPr>
        <w:t>Employment (Sex Discrimination) Act 2000</w:t>
      </w:r>
      <w:r>
        <w:t xml:space="preserve"> (loi de 2000 relative à la discrimination fondée sur le sexe dans l’emploi) demeure la principale législation utilisée sur l’île pour empêcher la discrimination en cours d’emploi. Les nouveaux droits prévus par l’</w:t>
      </w:r>
      <w:r w:rsidRPr="0082740F">
        <w:rPr>
          <w:i/>
        </w:rPr>
        <w:t>Employment Act 2006</w:t>
      </w:r>
      <w:r>
        <w:t xml:space="preserve"> (loi de 2006 relative à l’emploi) et la législation secondaire adoptée en vertu de cette loi, qui ont notamment amélioré considérablement les droits de maternité, comme il a été indiqué dans le rapport précédent, sont toujours en vigueur.</w:t>
      </w:r>
    </w:p>
    <w:p w:rsidR="00863896" w:rsidRDefault="00863896" w:rsidP="00863896">
      <w:pPr>
        <w:pStyle w:val="SingleTxt"/>
        <w:numPr>
          <w:ilvl w:val="0"/>
          <w:numId w:val="1"/>
        </w:numPr>
        <w:tabs>
          <w:tab w:val="left" w:pos="1742"/>
        </w:tabs>
      </w:pPr>
      <w:r>
        <w:t>En 2010, le Ministère du commerce et de l’industrie, qui était responsable notamment de la loi sur l’emploi et de la politique et du financement de la formation professionnelle, a été intégré dans un nouveau ministère élargi du développement économique qui en a assumé les fonctions.</w:t>
      </w:r>
    </w:p>
    <w:p w:rsidR="00863896" w:rsidRDefault="00863896" w:rsidP="00863896">
      <w:pPr>
        <w:pStyle w:val="SingleTxt"/>
        <w:numPr>
          <w:ilvl w:val="0"/>
          <w:numId w:val="1"/>
        </w:numPr>
        <w:tabs>
          <w:tab w:val="left" w:pos="1742"/>
        </w:tabs>
      </w:pPr>
      <w:r>
        <w:t>Le Ministère du développement économique est en train d’élaborer un projet de loi sur l’égalité dans l’emploi selon lequel de nouveaux motifs de discrimination dans l’emploi seront considérés illégaux. Ce projet de loi est susceptible de renforcer les dispositions actuelles relatives au congé de maternité et d’accroître la protection contre la discrimination exercée à l’égard des femmes enceintes.</w:t>
      </w:r>
    </w:p>
    <w:p w:rsidR="00863896" w:rsidRDefault="00863896" w:rsidP="00863896">
      <w:pPr>
        <w:pStyle w:val="SingleTxt"/>
        <w:numPr>
          <w:ilvl w:val="0"/>
          <w:numId w:val="1"/>
        </w:numPr>
        <w:tabs>
          <w:tab w:val="left" w:pos="1742"/>
        </w:tabs>
      </w:pPr>
      <w:r>
        <w:t>En ce qui concerne les programmes de formation auxquels le Ministère du développement économique participe directement, les chiffres actuels indiquent que dans les programmes d’apprentissage relatifs à la construction, 240 apprentis sont des hommes et 4 des femmes; dans les autres domaines (ingénierie, coiffure, technologie de l’information notamment), 172 participants sont des hommes et 34 des femmes.</w:t>
      </w:r>
    </w:p>
    <w:p w:rsidR="0082740F" w:rsidRPr="0082740F" w:rsidRDefault="0082740F" w:rsidP="0082740F">
      <w:pPr>
        <w:pStyle w:val="SingleTxt"/>
        <w:spacing w:after="0" w:line="120" w:lineRule="exact"/>
        <w:rPr>
          <w:sz w:val="10"/>
        </w:rPr>
      </w:pPr>
    </w:p>
    <w:p w:rsidR="00863896" w:rsidRPr="00DB5920" w:rsidRDefault="00863896" w:rsidP="00863896">
      <w:pPr>
        <w:pStyle w:val="SingleTxt"/>
        <w:spacing w:after="0" w:line="120" w:lineRule="exact"/>
        <w:rPr>
          <w:sz w:val="10"/>
        </w:rPr>
      </w:pPr>
    </w:p>
    <w:p w:rsidR="00863896" w:rsidRDefault="00863896" w:rsidP="0086389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12</w:t>
      </w:r>
    </w:p>
    <w:p w:rsidR="0082740F" w:rsidRPr="0082740F" w:rsidRDefault="0082740F" w:rsidP="0082740F">
      <w:pPr>
        <w:pStyle w:val="SingleTxt"/>
        <w:spacing w:after="0" w:line="120" w:lineRule="exact"/>
        <w:rPr>
          <w:sz w:val="10"/>
        </w:rPr>
      </w:pPr>
    </w:p>
    <w:p w:rsidR="00863896" w:rsidRPr="00DB5920" w:rsidRDefault="00863896" w:rsidP="00863896">
      <w:pPr>
        <w:pStyle w:val="SingleTxt"/>
        <w:spacing w:after="0" w:line="120" w:lineRule="exact"/>
        <w:rPr>
          <w:sz w:val="10"/>
        </w:rPr>
      </w:pPr>
    </w:p>
    <w:p w:rsidR="00863896" w:rsidRDefault="00863896" w:rsidP="00863896">
      <w:pPr>
        <w:pStyle w:val="SingleTxt"/>
        <w:numPr>
          <w:ilvl w:val="0"/>
          <w:numId w:val="1"/>
        </w:numPr>
        <w:tabs>
          <w:tab w:val="left" w:pos="1742"/>
        </w:tabs>
      </w:pPr>
      <w:r>
        <w:t>Le Gouvernement de l’île de Man continue de pourvoir la plus vaste gamme de services de soins de santé, du meilleur niveau possible, à tous les résidents de l’île, indépendamment de leur sexe. Les services hospitaliers sont assurés pour la plupart à l’hôpital Noble, nouvellement installé dans la banlieue de la capitale Douglas.</w:t>
      </w:r>
    </w:p>
    <w:p w:rsidR="00863896" w:rsidRDefault="00863896" w:rsidP="00863896">
      <w:pPr>
        <w:pStyle w:val="SingleTxt"/>
        <w:numPr>
          <w:ilvl w:val="0"/>
          <w:numId w:val="1"/>
        </w:numPr>
        <w:tabs>
          <w:tab w:val="left" w:pos="1742"/>
        </w:tabs>
      </w:pPr>
      <w:r>
        <w:t>Un service d’appel et de rappel au dépistage du cancer du sein, fonctionnant à raison d’un rappel tous les deux ans, a été lancé en 2007/08. Il est prévu en outre d’améliorer le service de chirurgie du sein au cours des deux prochaines années, dans la mesure où les ressources le permettront, afin d’y inclure la biopsie du ganglion sentinelle.</w:t>
      </w:r>
    </w:p>
    <w:p w:rsidR="00863896" w:rsidRDefault="00863896" w:rsidP="00863896">
      <w:pPr>
        <w:pStyle w:val="SingleTxt"/>
        <w:numPr>
          <w:ilvl w:val="0"/>
          <w:numId w:val="1"/>
        </w:numPr>
        <w:tabs>
          <w:tab w:val="left" w:pos="1742"/>
        </w:tabs>
      </w:pPr>
      <w:r>
        <w:t>Les horaires d’ouverture du service de planification familiale ont été adaptés aux besoins des femmes qui y font appel.</w:t>
      </w:r>
    </w:p>
    <w:p w:rsidR="00863896" w:rsidRDefault="00863896" w:rsidP="00863896">
      <w:pPr>
        <w:pStyle w:val="SingleTxt"/>
        <w:numPr>
          <w:ilvl w:val="0"/>
          <w:numId w:val="1"/>
        </w:numPr>
        <w:tabs>
          <w:tab w:val="left" w:pos="1742"/>
        </w:tabs>
      </w:pPr>
      <w:r>
        <w:t>La stratégie de fin de vie, dont l’élaboration est encore à ses tous débuts, accordera une attention particulière à la charge de travail disproportionnée que représente pour les femmes la prestation de soins à des personnes en fin de vie et à la manière de réduire au minimum ou d’éliminer les effets néfastes de cette situation.</w:t>
      </w:r>
    </w:p>
    <w:p w:rsidR="0082740F" w:rsidRPr="0082740F" w:rsidRDefault="0082740F" w:rsidP="0082740F">
      <w:pPr>
        <w:pStyle w:val="SingleTxt"/>
        <w:spacing w:after="0" w:line="120" w:lineRule="exact"/>
        <w:rPr>
          <w:sz w:val="10"/>
        </w:rPr>
      </w:pPr>
    </w:p>
    <w:p w:rsidR="0082740F" w:rsidRPr="0082740F" w:rsidRDefault="0082740F" w:rsidP="0082740F">
      <w:pPr>
        <w:pStyle w:val="SingleTxt"/>
        <w:spacing w:after="0" w:line="120" w:lineRule="exact"/>
        <w:rPr>
          <w:sz w:val="10"/>
        </w:rPr>
      </w:pPr>
    </w:p>
    <w:p w:rsidR="00863896" w:rsidRDefault="00863896" w:rsidP="0086389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13</w:t>
      </w:r>
    </w:p>
    <w:p w:rsidR="0082740F" w:rsidRPr="0082740F" w:rsidRDefault="0082740F" w:rsidP="0082740F">
      <w:pPr>
        <w:pStyle w:val="SingleTxt"/>
        <w:spacing w:after="0" w:line="120" w:lineRule="exact"/>
        <w:rPr>
          <w:sz w:val="10"/>
        </w:rPr>
      </w:pPr>
    </w:p>
    <w:p w:rsidR="00863896" w:rsidRPr="00DB5920" w:rsidRDefault="00863896" w:rsidP="00863896">
      <w:pPr>
        <w:pStyle w:val="SingleTxt"/>
        <w:spacing w:after="0" w:line="120" w:lineRule="exact"/>
        <w:rPr>
          <w:sz w:val="10"/>
        </w:rPr>
      </w:pPr>
    </w:p>
    <w:p w:rsidR="00863896" w:rsidRDefault="00863896" w:rsidP="00863896">
      <w:pPr>
        <w:pStyle w:val="SingleTxt"/>
        <w:numPr>
          <w:ilvl w:val="0"/>
          <w:numId w:val="1"/>
        </w:numPr>
        <w:tabs>
          <w:tab w:val="left" w:pos="1742"/>
        </w:tabs>
      </w:pPr>
      <w:r>
        <w:t>Le Gouvernement de l’île de Man (actuellement par l’intermédiaire du Ministère de la protection sociale) continue d’offrir une série complète de prestations sociales, y compris aide aux ménages à faible revenu, allocation pour enfant et allocation de maternité. D’autres informations au sujet des avantages sociaux et de leur taux actuel sont accessibles à l’adresse http://www.gov.im/socialcare/security/.</w:t>
      </w:r>
    </w:p>
    <w:p w:rsidR="0082740F" w:rsidRPr="0082740F" w:rsidRDefault="0082740F" w:rsidP="0082740F">
      <w:pPr>
        <w:pStyle w:val="SingleTxt"/>
        <w:spacing w:after="0" w:line="120" w:lineRule="exact"/>
        <w:rPr>
          <w:sz w:val="10"/>
        </w:rPr>
      </w:pPr>
    </w:p>
    <w:p w:rsidR="00863896" w:rsidRPr="00DB5920" w:rsidRDefault="00863896" w:rsidP="00863896">
      <w:pPr>
        <w:pStyle w:val="SingleTxt"/>
        <w:spacing w:after="0" w:line="120" w:lineRule="exact"/>
        <w:rPr>
          <w:sz w:val="10"/>
        </w:rPr>
      </w:pPr>
    </w:p>
    <w:p w:rsidR="00863896" w:rsidRDefault="00863896" w:rsidP="0086389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14</w:t>
      </w:r>
    </w:p>
    <w:p w:rsidR="0082740F" w:rsidRPr="0082740F" w:rsidRDefault="0082740F" w:rsidP="0082740F">
      <w:pPr>
        <w:pStyle w:val="SingleTxt"/>
        <w:spacing w:after="0" w:line="120" w:lineRule="exact"/>
        <w:rPr>
          <w:sz w:val="10"/>
        </w:rPr>
      </w:pPr>
    </w:p>
    <w:p w:rsidR="00863896" w:rsidRPr="00DB5920" w:rsidRDefault="00863896" w:rsidP="00863896">
      <w:pPr>
        <w:pStyle w:val="SingleTxt"/>
        <w:spacing w:after="0" w:line="120" w:lineRule="exact"/>
        <w:rPr>
          <w:sz w:val="10"/>
        </w:rPr>
      </w:pPr>
    </w:p>
    <w:p w:rsidR="00863896" w:rsidRDefault="00863896" w:rsidP="00863896">
      <w:pPr>
        <w:pStyle w:val="SingleTxt"/>
        <w:numPr>
          <w:ilvl w:val="0"/>
          <w:numId w:val="1"/>
        </w:numPr>
        <w:tabs>
          <w:tab w:val="left" w:pos="1742"/>
        </w:tabs>
      </w:pPr>
      <w:r>
        <w:t>Aucune nouvelle information à signaler. L’article 14 ne présente pas d’intérêt particulier pour l’île de Man, petit territoire dont toutes les infrastructures sont modernes.</w:t>
      </w:r>
    </w:p>
    <w:p w:rsidR="0082740F" w:rsidRPr="0082740F" w:rsidRDefault="0082740F" w:rsidP="0082740F">
      <w:pPr>
        <w:pStyle w:val="SingleTxt"/>
        <w:spacing w:after="0" w:line="120" w:lineRule="exact"/>
        <w:rPr>
          <w:sz w:val="10"/>
        </w:rPr>
      </w:pPr>
    </w:p>
    <w:p w:rsidR="00863896" w:rsidRPr="00DB5920" w:rsidRDefault="00863896" w:rsidP="00863896">
      <w:pPr>
        <w:pStyle w:val="SingleTxt"/>
        <w:spacing w:after="0" w:line="120" w:lineRule="exact"/>
        <w:rPr>
          <w:sz w:val="10"/>
        </w:rPr>
      </w:pPr>
    </w:p>
    <w:p w:rsidR="00863896" w:rsidRDefault="00863896" w:rsidP="0086389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15</w:t>
      </w:r>
    </w:p>
    <w:p w:rsidR="0082740F" w:rsidRPr="0082740F" w:rsidRDefault="0082740F" w:rsidP="0082740F">
      <w:pPr>
        <w:pStyle w:val="SingleTxt"/>
        <w:spacing w:after="0" w:line="120" w:lineRule="exact"/>
        <w:rPr>
          <w:sz w:val="10"/>
        </w:rPr>
      </w:pPr>
    </w:p>
    <w:p w:rsidR="00863896" w:rsidRPr="00DB5920" w:rsidRDefault="00863896" w:rsidP="00863896">
      <w:pPr>
        <w:pStyle w:val="SingleTxt"/>
        <w:spacing w:after="0" w:line="120" w:lineRule="exact"/>
        <w:rPr>
          <w:sz w:val="10"/>
        </w:rPr>
      </w:pPr>
    </w:p>
    <w:p w:rsidR="00863896" w:rsidRDefault="00863896" w:rsidP="00863896">
      <w:pPr>
        <w:pStyle w:val="SingleTxt"/>
        <w:numPr>
          <w:ilvl w:val="0"/>
          <w:numId w:val="1"/>
        </w:numPr>
        <w:tabs>
          <w:tab w:val="left" w:pos="1742"/>
        </w:tabs>
      </w:pPr>
      <w:r>
        <w:t>Aucune nouvelle information à signaler. Les femmes et les hommes sont tout à fait égaux devant la loi sur l’île de Man.</w:t>
      </w:r>
    </w:p>
    <w:p w:rsidR="0082740F" w:rsidRPr="0082740F" w:rsidRDefault="0082740F" w:rsidP="0082740F">
      <w:pPr>
        <w:pStyle w:val="SingleTxt"/>
        <w:spacing w:after="0" w:line="120" w:lineRule="exact"/>
        <w:rPr>
          <w:sz w:val="10"/>
        </w:rPr>
      </w:pPr>
    </w:p>
    <w:p w:rsidR="00863896" w:rsidRPr="00DB5920" w:rsidRDefault="00863896" w:rsidP="00863896">
      <w:pPr>
        <w:pStyle w:val="SingleTxt"/>
        <w:spacing w:after="0" w:line="120" w:lineRule="exact"/>
        <w:rPr>
          <w:sz w:val="10"/>
        </w:rPr>
      </w:pPr>
    </w:p>
    <w:p w:rsidR="00863896" w:rsidRDefault="00863896" w:rsidP="0086389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16</w:t>
      </w:r>
    </w:p>
    <w:p w:rsidR="0082740F" w:rsidRPr="0082740F" w:rsidRDefault="0082740F" w:rsidP="0082740F">
      <w:pPr>
        <w:pStyle w:val="SingleTxt"/>
        <w:spacing w:after="0" w:line="120" w:lineRule="exact"/>
        <w:rPr>
          <w:sz w:val="10"/>
        </w:rPr>
      </w:pPr>
    </w:p>
    <w:p w:rsidR="00863896" w:rsidRPr="00DB5920" w:rsidRDefault="00863896" w:rsidP="00863896">
      <w:pPr>
        <w:pStyle w:val="SingleTxt"/>
        <w:spacing w:after="0" w:line="120" w:lineRule="exact"/>
        <w:rPr>
          <w:sz w:val="10"/>
        </w:rPr>
      </w:pPr>
    </w:p>
    <w:p w:rsidR="00863896" w:rsidRDefault="00863896" w:rsidP="00863896">
      <w:pPr>
        <w:pStyle w:val="SingleTxt"/>
        <w:numPr>
          <w:ilvl w:val="0"/>
          <w:numId w:val="1"/>
        </w:numPr>
        <w:tabs>
          <w:tab w:val="left" w:pos="1742"/>
        </w:tabs>
      </w:pPr>
      <w:r>
        <w:t>Le cadre législatif n’a pas changé à cet égard depuis le dernier rapport.</w:t>
      </w:r>
    </w:p>
    <w:p w:rsidR="00863896" w:rsidRDefault="00863896" w:rsidP="00863896">
      <w:pPr>
        <w:pStyle w:val="SingleTxt"/>
        <w:numPr>
          <w:ilvl w:val="0"/>
          <w:numId w:val="1"/>
        </w:numPr>
        <w:tabs>
          <w:tab w:val="left" w:pos="1742"/>
        </w:tabs>
      </w:pPr>
      <w:r>
        <w:t>Le Ministère de la santé a été l’organisme chef de file en ce qui concerne la stratégie de lutte contre la maltraitance au foyer, stratégie pluridisciplinaire actuellement en train d’être ratifiée par les organismes participants.</w:t>
      </w:r>
    </w:p>
    <w:p w:rsidR="00863896" w:rsidRDefault="00863896" w:rsidP="00863896">
      <w:pPr>
        <w:pStyle w:val="SingleTxt"/>
        <w:numPr>
          <w:ilvl w:val="0"/>
          <w:numId w:val="1"/>
        </w:numPr>
        <w:tabs>
          <w:tab w:val="left" w:pos="1742"/>
        </w:tabs>
      </w:pPr>
      <w:r>
        <w:t>La question de la violence au sein du foyer est actuellement placée parmi les priorités par les services de police de l’île de Man et des changements considérables ont été apportés aux méthodes adoptées par la police en général. Le nombre d’infractions de ce type enregistrées par la police dans les quatre dernières années est indiqué dans le tableau ci-dessous.</w:t>
      </w:r>
    </w:p>
    <w:tbl>
      <w:tblPr>
        <w:tblW w:w="7319" w:type="dxa"/>
        <w:tblInd w:w="1267" w:type="dxa"/>
        <w:tblLayout w:type="fixed"/>
        <w:tblCellMar>
          <w:left w:w="0" w:type="dxa"/>
          <w:right w:w="0" w:type="dxa"/>
        </w:tblCellMar>
        <w:tblLook w:val="01E0" w:firstRow="1" w:lastRow="1" w:firstColumn="1" w:lastColumn="1" w:noHBand="0" w:noVBand="0"/>
      </w:tblPr>
      <w:tblGrid>
        <w:gridCol w:w="2927"/>
        <w:gridCol w:w="1098"/>
        <w:gridCol w:w="1098"/>
        <w:gridCol w:w="1098"/>
        <w:gridCol w:w="1098"/>
      </w:tblGrid>
      <w:tr w:rsidR="00863896" w:rsidRPr="00DB5920" w:rsidTr="0082740F">
        <w:trPr>
          <w:tblHeader/>
        </w:trPr>
        <w:tc>
          <w:tcPr>
            <w:tcW w:w="2927" w:type="dxa"/>
            <w:tcBorders>
              <w:top w:val="single" w:sz="4" w:space="0" w:color="auto"/>
              <w:bottom w:val="single" w:sz="12" w:space="0" w:color="auto"/>
            </w:tcBorders>
            <w:shd w:val="clear" w:color="auto" w:fill="auto"/>
            <w:vAlign w:val="bottom"/>
          </w:tcPr>
          <w:p w:rsidR="00863896" w:rsidRPr="00DB5920" w:rsidRDefault="00863896" w:rsidP="0082740F">
            <w:pPr>
              <w:pageBreakBefore/>
              <w:suppressAutoHyphens/>
              <w:spacing w:before="80" w:after="80" w:line="160" w:lineRule="exact"/>
              <w:ind w:right="43"/>
              <w:rPr>
                <w:i/>
                <w:iCs/>
                <w:sz w:val="14"/>
              </w:rPr>
            </w:pPr>
            <w:r w:rsidRPr="00DB5920">
              <w:rPr>
                <w:i/>
                <w:iCs/>
                <w:sz w:val="14"/>
              </w:rPr>
              <w:t>Année</w:t>
            </w:r>
          </w:p>
        </w:tc>
        <w:tc>
          <w:tcPr>
            <w:tcW w:w="1098" w:type="dxa"/>
            <w:tcBorders>
              <w:top w:val="single" w:sz="4" w:space="0" w:color="auto"/>
              <w:bottom w:val="single" w:sz="12" w:space="0" w:color="auto"/>
            </w:tcBorders>
            <w:shd w:val="clear" w:color="auto" w:fill="auto"/>
            <w:vAlign w:val="bottom"/>
          </w:tcPr>
          <w:p w:rsidR="00863896" w:rsidRPr="00DB5920" w:rsidRDefault="00863896" w:rsidP="0082740F">
            <w:pPr>
              <w:suppressAutoHyphens/>
              <w:spacing w:before="80" w:after="80" w:line="160" w:lineRule="exact"/>
              <w:ind w:right="43"/>
              <w:jc w:val="right"/>
              <w:rPr>
                <w:i/>
                <w:iCs/>
                <w:sz w:val="14"/>
              </w:rPr>
            </w:pPr>
            <w:r w:rsidRPr="00DB5920">
              <w:rPr>
                <w:i/>
                <w:iCs/>
                <w:sz w:val="14"/>
              </w:rPr>
              <w:t>2006/07</w:t>
            </w:r>
          </w:p>
        </w:tc>
        <w:tc>
          <w:tcPr>
            <w:tcW w:w="1098" w:type="dxa"/>
            <w:tcBorders>
              <w:top w:val="single" w:sz="4" w:space="0" w:color="auto"/>
              <w:bottom w:val="single" w:sz="12" w:space="0" w:color="auto"/>
            </w:tcBorders>
            <w:shd w:val="clear" w:color="auto" w:fill="auto"/>
            <w:vAlign w:val="bottom"/>
          </w:tcPr>
          <w:p w:rsidR="00863896" w:rsidRPr="00DB5920" w:rsidRDefault="00863896" w:rsidP="0082740F">
            <w:pPr>
              <w:suppressAutoHyphens/>
              <w:spacing w:before="80" w:after="80" w:line="160" w:lineRule="exact"/>
              <w:ind w:right="43"/>
              <w:jc w:val="right"/>
              <w:rPr>
                <w:i/>
                <w:iCs/>
                <w:sz w:val="14"/>
              </w:rPr>
            </w:pPr>
            <w:r w:rsidRPr="00DB5920">
              <w:rPr>
                <w:i/>
                <w:iCs/>
                <w:sz w:val="14"/>
              </w:rPr>
              <w:t>2007/08</w:t>
            </w:r>
          </w:p>
        </w:tc>
        <w:tc>
          <w:tcPr>
            <w:tcW w:w="1098" w:type="dxa"/>
            <w:tcBorders>
              <w:top w:val="single" w:sz="4" w:space="0" w:color="auto"/>
              <w:bottom w:val="single" w:sz="12" w:space="0" w:color="auto"/>
            </w:tcBorders>
            <w:shd w:val="clear" w:color="auto" w:fill="auto"/>
            <w:vAlign w:val="bottom"/>
          </w:tcPr>
          <w:p w:rsidR="00863896" w:rsidRPr="00DB5920" w:rsidRDefault="00863896" w:rsidP="0082740F">
            <w:pPr>
              <w:suppressAutoHyphens/>
              <w:spacing w:before="80" w:after="80" w:line="160" w:lineRule="exact"/>
              <w:ind w:right="43"/>
              <w:jc w:val="right"/>
              <w:rPr>
                <w:i/>
                <w:iCs/>
                <w:sz w:val="14"/>
              </w:rPr>
            </w:pPr>
            <w:r w:rsidRPr="00DB5920">
              <w:rPr>
                <w:i/>
                <w:iCs/>
                <w:sz w:val="14"/>
              </w:rPr>
              <w:t>2008/09</w:t>
            </w:r>
          </w:p>
        </w:tc>
        <w:tc>
          <w:tcPr>
            <w:tcW w:w="1098" w:type="dxa"/>
            <w:tcBorders>
              <w:top w:val="single" w:sz="4" w:space="0" w:color="auto"/>
              <w:bottom w:val="single" w:sz="12" w:space="0" w:color="auto"/>
            </w:tcBorders>
            <w:shd w:val="clear" w:color="auto" w:fill="auto"/>
            <w:vAlign w:val="bottom"/>
          </w:tcPr>
          <w:p w:rsidR="00863896" w:rsidRPr="00DB5920" w:rsidRDefault="00863896" w:rsidP="0082740F">
            <w:pPr>
              <w:suppressAutoHyphens/>
              <w:spacing w:before="80" w:after="80" w:line="160" w:lineRule="exact"/>
              <w:ind w:right="43"/>
              <w:jc w:val="right"/>
              <w:rPr>
                <w:i/>
                <w:iCs/>
                <w:sz w:val="14"/>
              </w:rPr>
            </w:pPr>
            <w:r w:rsidRPr="00DB5920">
              <w:rPr>
                <w:i/>
                <w:iCs/>
                <w:sz w:val="14"/>
              </w:rPr>
              <w:t>2009/10</w:t>
            </w:r>
          </w:p>
        </w:tc>
      </w:tr>
      <w:tr w:rsidR="00863896" w:rsidRPr="00DB5920" w:rsidTr="0082740F">
        <w:trPr>
          <w:trHeight w:hRule="exact" w:val="115"/>
          <w:tblHeader/>
        </w:trPr>
        <w:tc>
          <w:tcPr>
            <w:tcW w:w="2927" w:type="dxa"/>
            <w:tcBorders>
              <w:top w:val="single" w:sz="12" w:space="0" w:color="auto"/>
            </w:tcBorders>
            <w:shd w:val="clear" w:color="auto" w:fill="auto"/>
            <w:vAlign w:val="bottom"/>
          </w:tcPr>
          <w:p w:rsidR="00863896" w:rsidRPr="00DB5920" w:rsidRDefault="00863896" w:rsidP="0082740F">
            <w:pPr>
              <w:suppressAutoHyphens/>
              <w:spacing w:before="40" w:after="40" w:line="210" w:lineRule="exact"/>
              <w:ind w:right="43"/>
              <w:rPr>
                <w:sz w:val="17"/>
              </w:rPr>
            </w:pPr>
          </w:p>
        </w:tc>
        <w:tc>
          <w:tcPr>
            <w:tcW w:w="1098" w:type="dxa"/>
            <w:tcBorders>
              <w:top w:val="single" w:sz="12" w:space="0" w:color="auto"/>
            </w:tcBorders>
            <w:shd w:val="clear" w:color="auto" w:fill="auto"/>
            <w:vAlign w:val="bottom"/>
          </w:tcPr>
          <w:p w:rsidR="00863896" w:rsidRPr="00DB5920" w:rsidRDefault="00863896" w:rsidP="0082740F">
            <w:pPr>
              <w:suppressAutoHyphens/>
              <w:spacing w:before="40" w:after="40" w:line="210" w:lineRule="exact"/>
              <w:ind w:right="43"/>
              <w:jc w:val="right"/>
              <w:rPr>
                <w:sz w:val="17"/>
              </w:rPr>
            </w:pPr>
          </w:p>
        </w:tc>
        <w:tc>
          <w:tcPr>
            <w:tcW w:w="1098" w:type="dxa"/>
            <w:tcBorders>
              <w:top w:val="single" w:sz="12" w:space="0" w:color="auto"/>
            </w:tcBorders>
            <w:shd w:val="clear" w:color="auto" w:fill="auto"/>
            <w:vAlign w:val="bottom"/>
          </w:tcPr>
          <w:p w:rsidR="00863896" w:rsidRPr="00DB5920" w:rsidRDefault="00863896" w:rsidP="0082740F">
            <w:pPr>
              <w:suppressAutoHyphens/>
              <w:spacing w:before="40" w:after="40" w:line="210" w:lineRule="exact"/>
              <w:ind w:right="43"/>
              <w:jc w:val="right"/>
              <w:rPr>
                <w:sz w:val="17"/>
              </w:rPr>
            </w:pPr>
          </w:p>
        </w:tc>
        <w:tc>
          <w:tcPr>
            <w:tcW w:w="1098" w:type="dxa"/>
            <w:tcBorders>
              <w:top w:val="single" w:sz="12" w:space="0" w:color="auto"/>
            </w:tcBorders>
            <w:shd w:val="clear" w:color="auto" w:fill="auto"/>
            <w:vAlign w:val="bottom"/>
          </w:tcPr>
          <w:p w:rsidR="00863896" w:rsidRPr="00DB5920" w:rsidRDefault="00863896" w:rsidP="0082740F">
            <w:pPr>
              <w:suppressAutoHyphens/>
              <w:spacing w:before="40" w:after="40" w:line="210" w:lineRule="exact"/>
              <w:ind w:right="43"/>
              <w:jc w:val="right"/>
              <w:rPr>
                <w:sz w:val="17"/>
              </w:rPr>
            </w:pPr>
          </w:p>
        </w:tc>
        <w:tc>
          <w:tcPr>
            <w:tcW w:w="1098" w:type="dxa"/>
            <w:tcBorders>
              <w:top w:val="single" w:sz="12" w:space="0" w:color="auto"/>
            </w:tcBorders>
            <w:shd w:val="clear" w:color="auto" w:fill="auto"/>
            <w:vAlign w:val="bottom"/>
          </w:tcPr>
          <w:p w:rsidR="00863896" w:rsidRPr="00DB5920" w:rsidRDefault="00863896" w:rsidP="0082740F">
            <w:pPr>
              <w:suppressAutoHyphens/>
              <w:spacing w:before="40" w:after="40" w:line="210" w:lineRule="exact"/>
              <w:ind w:right="43"/>
              <w:jc w:val="right"/>
              <w:rPr>
                <w:sz w:val="17"/>
              </w:rPr>
            </w:pPr>
          </w:p>
        </w:tc>
      </w:tr>
      <w:tr w:rsidR="00863896" w:rsidRPr="00DB5920" w:rsidTr="0082740F">
        <w:tc>
          <w:tcPr>
            <w:tcW w:w="2927" w:type="dxa"/>
            <w:tcBorders>
              <w:bottom w:val="single" w:sz="12" w:space="0" w:color="auto"/>
            </w:tcBorders>
            <w:shd w:val="clear" w:color="auto" w:fill="auto"/>
            <w:vAlign w:val="bottom"/>
          </w:tcPr>
          <w:p w:rsidR="00863896" w:rsidRPr="00DB5920" w:rsidRDefault="00863896" w:rsidP="0082740F">
            <w:pPr>
              <w:tabs>
                <w:tab w:val="left" w:pos="288"/>
                <w:tab w:val="left" w:pos="576"/>
                <w:tab w:val="left" w:pos="864"/>
                <w:tab w:val="left" w:pos="1152"/>
              </w:tabs>
              <w:suppressAutoHyphens/>
              <w:spacing w:before="40" w:after="40" w:line="210" w:lineRule="exact"/>
              <w:ind w:right="43"/>
              <w:rPr>
                <w:sz w:val="17"/>
              </w:rPr>
            </w:pPr>
            <w:r w:rsidRPr="00DB5920">
              <w:rPr>
                <w:sz w:val="17"/>
              </w:rPr>
              <w:t>Nombre de cas de violence signalés</w:t>
            </w:r>
          </w:p>
        </w:tc>
        <w:tc>
          <w:tcPr>
            <w:tcW w:w="1098" w:type="dxa"/>
            <w:tcBorders>
              <w:bottom w:val="single" w:sz="12" w:space="0" w:color="auto"/>
            </w:tcBorders>
            <w:shd w:val="clear" w:color="auto" w:fill="auto"/>
            <w:vAlign w:val="bottom"/>
          </w:tcPr>
          <w:p w:rsidR="00863896" w:rsidRPr="00DB5920" w:rsidRDefault="00863896" w:rsidP="0082740F">
            <w:pPr>
              <w:tabs>
                <w:tab w:val="left" w:pos="288"/>
                <w:tab w:val="left" w:pos="576"/>
                <w:tab w:val="left" w:pos="864"/>
                <w:tab w:val="left" w:pos="1152"/>
              </w:tabs>
              <w:suppressAutoHyphens/>
              <w:spacing w:before="40" w:after="40" w:line="210" w:lineRule="exact"/>
              <w:ind w:right="43"/>
              <w:jc w:val="right"/>
              <w:rPr>
                <w:sz w:val="17"/>
              </w:rPr>
            </w:pPr>
            <w:r w:rsidRPr="00DB5920">
              <w:rPr>
                <w:sz w:val="17"/>
              </w:rPr>
              <w:t>168</w:t>
            </w:r>
          </w:p>
        </w:tc>
        <w:tc>
          <w:tcPr>
            <w:tcW w:w="1098" w:type="dxa"/>
            <w:tcBorders>
              <w:bottom w:val="single" w:sz="12" w:space="0" w:color="auto"/>
            </w:tcBorders>
            <w:shd w:val="clear" w:color="auto" w:fill="auto"/>
            <w:vAlign w:val="bottom"/>
          </w:tcPr>
          <w:p w:rsidR="00863896" w:rsidRPr="00DB5920" w:rsidRDefault="00863896" w:rsidP="0082740F">
            <w:pPr>
              <w:tabs>
                <w:tab w:val="left" w:pos="288"/>
                <w:tab w:val="left" w:pos="576"/>
                <w:tab w:val="left" w:pos="864"/>
                <w:tab w:val="left" w:pos="1152"/>
              </w:tabs>
              <w:suppressAutoHyphens/>
              <w:spacing w:before="40" w:after="40" w:line="210" w:lineRule="exact"/>
              <w:ind w:right="43"/>
              <w:jc w:val="right"/>
              <w:rPr>
                <w:sz w:val="17"/>
              </w:rPr>
            </w:pPr>
            <w:r w:rsidRPr="00DB5920">
              <w:rPr>
                <w:sz w:val="17"/>
              </w:rPr>
              <w:t>111</w:t>
            </w:r>
          </w:p>
        </w:tc>
        <w:tc>
          <w:tcPr>
            <w:tcW w:w="1098" w:type="dxa"/>
            <w:tcBorders>
              <w:bottom w:val="single" w:sz="12" w:space="0" w:color="auto"/>
            </w:tcBorders>
            <w:shd w:val="clear" w:color="auto" w:fill="auto"/>
            <w:vAlign w:val="bottom"/>
          </w:tcPr>
          <w:p w:rsidR="00863896" w:rsidRPr="00DB5920" w:rsidRDefault="00863896" w:rsidP="0082740F">
            <w:pPr>
              <w:tabs>
                <w:tab w:val="left" w:pos="288"/>
                <w:tab w:val="left" w:pos="576"/>
                <w:tab w:val="left" w:pos="864"/>
                <w:tab w:val="left" w:pos="1152"/>
              </w:tabs>
              <w:suppressAutoHyphens/>
              <w:spacing w:before="40" w:after="40" w:line="210" w:lineRule="exact"/>
              <w:ind w:right="43"/>
              <w:jc w:val="right"/>
              <w:rPr>
                <w:sz w:val="17"/>
              </w:rPr>
            </w:pPr>
            <w:r w:rsidRPr="00DB5920">
              <w:rPr>
                <w:sz w:val="17"/>
              </w:rPr>
              <w:t>124</w:t>
            </w:r>
          </w:p>
        </w:tc>
        <w:tc>
          <w:tcPr>
            <w:tcW w:w="1098" w:type="dxa"/>
            <w:tcBorders>
              <w:bottom w:val="single" w:sz="12" w:space="0" w:color="auto"/>
            </w:tcBorders>
            <w:shd w:val="clear" w:color="auto" w:fill="auto"/>
            <w:vAlign w:val="bottom"/>
          </w:tcPr>
          <w:p w:rsidR="00863896" w:rsidRPr="00DB5920" w:rsidRDefault="00863896" w:rsidP="0082740F">
            <w:pPr>
              <w:tabs>
                <w:tab w:val="left" w:pos="288"/>
                <w:tab w:val="left" w:pos="576"/>
                <w:tab w:val="left" w:pos="864"/>
                <w:tab w:val="left" w:pos="1152"/>
              </w:tabs>
              <w:suppressAutoHyphens/>
              <w:spacing w:before="40" w:after="40" w:line="210" w:lineRule="exact"/>
              <w:ind w:right="43"/>
              <w:jc w:val="right"/>
              <w:rPr>
                <w:sz w:val="17"/>
              </w:rPr>
            </w:pPr>
            <w:r w:rsidRPr="00DB5920">
              <w:rPr>
                <w:sz w:val="17"/>
              </w:rPr>
              <w:t>103</w:t>
            </w:r>
          </w:p>
        </w:tc>
      </w:tr>
    </w:tbl>
    <w:p w:rsidR="00863896" w:rsidRPr="00DB5920" w:rsidRDefault="00863896" w:rsidP="00863896">
      <w:pPr>
        <w:pStyle w:val="SingleTxt"/>
        <w:spacing w:after="0" w:line="120" w:lineRule="exact"/>
        <w:rPr>
          <w:sz w:val="10"/>
        </w:rPr>
      </w:pPr>
    </w:p>
    <w:p w:rsidR="0082740F" w:rsidRPr="0082740F" w:rsidRDefault="0082740F" w:rsidP="0082740F">
      <w:pPr>
        <w:pStyle w:val="SingleTxt"/>
        <w:spacing w:after="0" w:line="120" w:lineRule="exact"/>
        <w:rPr>
          <w:sz w:val="10"/>
        </w:rPr>
      </w:pPr>
    </w:p>
    <w:p w:rsidR="0082740F" w:rsidRPr="0082740F" w:rsidRDefault="0082740F" w:rsidP="0082740F">
      <w:pPr>
        <w:pStyle w:val="SingleTxt"/>
        <w:spacing w:after="0" w:line="120" w:lineRule="exact"/>
        <w:rPr>
          <w:sz w:val="10"/>
        </w:rPr>
      </w:pPr>
    </w:p>
    <w:p w:rsidR="00863896" w:rsidRDefault="00863896" w:rsidP="0086389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Appendice</w:t>
      </w:r>
    </w:p>
    <w:p w:rsidR="00863896" w:rsidRPr="00DB5920" w:rsidRDefault="00863896" w:rsidP="00863896">
      <w:pPr>
        <w:pStyle w:val="SingleTxt"/>
        <w:spacing w:after="0" w:line="120" w:lineRule="exact"/>
        <w:rPr>
          <w:sz w:val="10"/>
        </w:rPr>
      </w:pPr>
    </w:p>
    <w:p w:rsidR="00863896" w:rsidRPr="00DB5920" w:rsidRDefault="00863896" w:rsidP="00863896">
      <w:pPr>
        <w:pStyle w:val="SingleTxt"/>
        <w:spacing w:after="0" w:line="120" w:lineRule="exact"/>
        <w:rPr>
          <w:sz w:val="10"/>
        </w:rPr>
      </w:pPr>
    </w:p>
    <w:p w:rsidR="00863896" w:rsidRDefault="00863896" w:rsidP="008638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Document joint au présent rapport</w:t>
      </w:r>
    </w:p>
    <w:p w:rsidR="00863896" w:rsidRPr="00DB5920" w:rsidRDefault="00863896" w:rsidP="00863896">
      <w:pPr>
        <w:pStyle w:val="SingleTxt"/>
        <w:spacing w:after="0" w:line="120" w:lineRule="exact"/>
        <w:rPr>
          <w:sz w:val="10"/>
        </w:rPr>
      </w:pPr>
    </w:p>
    <w:p w:rsidR="00863896" w:rsidRPr="00672DD9" w:rsidRDefault="00863896" w:rsidP="00863896">
      <w:pPr>
        <w:pStyle w:val="SingleTxt"/>
        <w:rPr>
          <w:lang w:val="en-US"/>
        </w:rPr>
      </w:pPr>
      <w:r w:rsidRPr="0082740F">
        <w:rPr>
          <w:i/>
          <w:lang w:val="en-US"/>
        </w:rPr>
        <w:t>The Immigration (</w:t>
      </w:r>
      <w:smartTag w:uri="urn:schemas-microsoft-com:office:smarttags" w:element="place">
        <w:r w:rsidRPr="0082740F">
          <w:rPr>
            <w:i/>
            <w:lang w:val="en-US"/>
          </w:rPr>
          <w:t>Isle of Man</w:t>
        </w:r>
      </w:smartTag>
      <w:r w:rsidRPr="0082740F">
        <w:rPr>
          <w:i/>
          <w:lang w:val="en-US"/>
        </w:rPr>
        <w:t>) Order 2008</w:t>
      </w:r>
      <w:r w:rsidRPr="00672DD9">
        <w:rPr>
          <w:lang w:val="en-US"/>
        </w:rPr>
        <w:t xml:space="preserve"> (SI 2008/680) </w:t>
      </w:r>
    </w:p>
    <w:p w:rsidR="00863896" w:rsidRPr="00A6190D" w:rsidRDefault="00863896" w:rsidP="0082740F">
      <w:pPr>
        <w:pStyle w:val="SingleTxt"/>
        <w:spacing w:after="0" w:line="240" w:lineRule="auto"/>
        <w:rPr>
          <w:lang w:val="en-US"/>
        </w:rPr>
      </w:pPr>
    </w:p>
    <w:sectPr w:rsidR="00863896" w:rsidRPr="00A6190D" w:rsidSect="001C1352">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2-09-06T09:25:00Z" w:initials="Start">
    <w:p w:rsidR="00A6190D" w:rsidRPr="00A6190D" w:rsidRDefault="00D67DFF">
      <w:pPr>
        <w:pStyle w:val="CommentText"/>
        <w:rPr>
          <w:lang w:val="en-US"/>
        </w:rPr>
      </w:pPr>
      <w:r>
        <w:fldChar w:fldCharType="begin"/>
      </w:r>
      <w:r w:rsidRPr="00A6190D">
        <w:rPr>
          <w:rStyle w:val="CommentReference"/>
          <w:lang w:val="en-US"/>
        </w:rPr>
        <w:instrText xml:space="preserve"> </w:instrText>
      </w:r>
      <w:r w:rsidRPr="00A6190D">
        <w:rPr>
          <w:lang w:val="en-US"/>
        </w:rPr>
        <w:instrText>PAGE \# "'Page: '#'</w:instrText>
      </w:r>
      <w:r w:rsidRPr="00A6190D">
        <w:rPr>
          <w:lang w:val="en-US"/>
        </w:rPr>
        <w:br/>
        <w:instrText>'"</w:instrText>
      </w:r>
      <w:r w:rsidRPr="00A6190D">
        <w:rPr>
          <w:rStyle w:val="CommentReference"/>
          <w:lang w:val="en-US"/>
        </w:rPr>
        <w:instrText xml:space="preserve"> </w:instrText>
      </w:r>
      <w:r>
        <w:fldChar w:fldCharType="end"/>
      </w:r>
      <w:r>
        <w:rPr>
          <w:rStyle w:val="CommentReference"/>
        </w:rPr>
        <w:annotationRef/>
      </w:r>
      <w:r w:rsidR="00A6190D" w:rsidRPr="00A6190D">
        <w:rPr>
          <w:lang w:val="en-US"/>
        </w:rPr>
        <w:t>&lt;&lt;ODS JOB NO&gt;&gt;N1164910F&lt;&lt;ODS JOB NO&gt;&gt;</w:t>
      </w:r>
    </w:p>
    <w:p w:rsidR="00A6190D" w:rsidRDefault="00A6190D">
      <w:pPr>
        <w:pStyle w:val="CommentText"/>
      </w:pPr>
      <w:r>
        <w:t>&lt;&lt;ODS DOC SYMBOL1&gt;&gt;CEDAW/C/GBR/7/Add.1 &lt;&lt;ODS DOC SYMBOL1&gt;&gt;</w:t>
      </w:r>
    </w:p>
    <w:p w:rsidR="00D67DFF" w:rsidRDefault="00A6190D">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C39" w:rsidRDefault="00831C39">
      <w:r>
        <w:separator/>
      </w:r>
    </w:p>
  </w:endnote>
  <w:endnote w:type="continuationSeparator" w:id="0">
    <w:p w:rsidR="00831C39" w:rsidRDefault="00831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D67DFF" w:rsidTr="001C1352">
      <w:tblPrEx>
        <w:tblCellMar>
          <w:top w:w="0" w:type="dxa"/>
          <w:bottom w:w="0" w:type="dxa"/>
        </w:tblCellMar>
      </w:tblPrEx>
      <w:tc>
        <w:tcPr>
          <w:tcW w:w="4995" w:type="dxa"/>
          <w:shd w:val="clear" w:color="auto" w:fill="auto"/>
        </w:tcPr>
        <w:p w:rsidR="00D67DFF" w:rsidRPr="001C1352" w:rsidRDefault="00D67DFF" w:rsidP="001C135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6190D">
            <w:rPr>
              <w:b w:val="0"/>
              <w:w w:val="103"/>
              <w:sz w:val="14"/>
            </w:rPr>
            <w:t>11-64910</w:t>
          </w:r>
          <w:r>
            <w:rPr>
              <w:b w:val="0"/>
              <w:w w:val="103"/>
              <w:sz w:val="14"/>
            </w:rPr>
            <w:fldChar w:fldCharType="end"/>
          </w:r>
        </w:p>
      </w:tc>
      <w:tc>
        <w:tcPr>
          <w:tcW w:w="4995" w:type="dxa"/>
          <w:shd w:val="clear" w:color="auto" w:fill="auto"/>
        </w:tcPr>
        <w:p w:rsidR="00D67DFF" w:rsidRPr="001C1352" w:rsidRDefault="00D67DFF" w:rsidP="001C1352">
          <w:pPr>
            <w:pStyle w:val="Footer"/>
            <w:rPr>
              <w:w w:val="103"/>
            </w:rPr>
          </w:pPr>
          <w:r>
            <w:rPr>
              <w:w w:val="103"/>
            </w:rPr>
            <w:fldChar w:fldCharType="begin"/>
          </w:r>
          <w:r>
            <w:rPr>
              <w:w w:val="103"/>
            </w:rPr>
            <w:instrText xml:space="preserve"> PAGE  \* MERGEFORMAT </w:instrText>
          </w:r>
          <w:r>
            <w:rPr>
              <w:w w:val="103"/>
            </w:rPr>
            <w:fldChar w:fldCharType="separate"/>
          </w:r>
          <w:r w:rsidR="00A6190D">
            <w:rPr>
              <w:w w:val="103"/>
            </w:rPr>
            <w:t>6</w:t>
          </w:r>
          <w:r>
            <w:rPr>
              <w:w w:val="103"/>
            </w:rPr>
            <w:fldChar w:fldCharType="end"/>
          </w:r>
        </w:p>
      </w:tc>
    </w:tr>
  </w:tbl>
  <w:p w:rsidR="00D67DFF" w:rsidRPr="001C1352" w:rsidRDefault="00D67DFF" w:rsidP="001C13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D67DFF" w:rsidTr="001C1352">
      <w:tblPrEx>
        <w:tblCellMar>
          <w:top w:w="0" w:type="dxa"/>
          <w:bottom w:w="0" w:type="dxa"/>
        </w:tblCellMar>
      </w:tblPrEx>
      <w:tc>
        <w:tcPr>
          <w:tcW w:w="4995" w:type="dxa"/>
          <w:shd w:val="clear" w:color="auto" w:fill="auto"/>
        </w:tcPr>
        <w:p w:rsidR="00D67DFF" w:rsidRPr="001C1352" w:rsidRDefault="00D67DFF" w:rsidP="001C1352">
          <w:pPr>
            <w:pStyle w:val="Footer"/>
            <w:jc w:val="right"/>
            <w:rPr>
              <w:w w:val="103"/>
            </w:rPr>
          </w:pPr>
          <w:r>
            <w:rPr>
              <w:w w:val="103"/>
            </w:rPr>
            <w:fldChar w:fldCharType="begin"/>
          </w:r>
          <w:r>
            <w:rPr>
              <w:w w:val="103"/>
            </w:rPr>
            <w:instrText xml:space="preserve"> PAGE  \* MERGEFORMAT </w:instrText>
          </w:r>
          <w:r>
            <w:rPr>
              <w:w w:val="103"/>
            </w:rPr>
            <w:fldChar w:fldCharType="separate"/>
          </w:r>
          <w:r w:rsidR="00A6190D">
            <w:rPr>
              <w:w w:val="103"/>
            </w:rPr>
            <w:t>5</w:t>
          </w:r>
          <w:r>
            <w:rPr>
              <w:w w:val="103"/>
            </w:rPr>
            <w:fldChar w:fldCharType="end"/>
          </w:r>
        </w:p>
      </w:tc>
      <w:tc>
        <w:tcPr>
          <w:tcW w:w="4995" w:type="dxa"/>
          <w:shd w:val="clear" w:color="auto" w:fill="auto"/>
        </w:tcPr>
        <w:p w:rsidR="00D67DFF" w:rsidRPr="001C1352" w:rsidRDefault="00D67DFF" w:rsidP="001C135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6190D">
            <w:rPr>
              <w:b w:val="0"/>
              <w:w w:val="103"/>
              <w:sz w:val="14"/>
            </w:rPr>
            <w:t>11-64910</w:t>
          </w:r>
          <w:r>
            <w:rPr>
              <w:b w:val="0"/>
              <w:w w:val="103"/>
              <w:sz w:val="14"/>
            </w:rPr>
            <w:fldChar w:fldCharType="end"/>
          </w:r>
        </w:p>
      </w:tc>
    </w:tr>
  </w:tbl>
  <w:p w:rsidR="00D67DFF" w:rsidRPr="001C1352" w:rsidRDefault="00D67DFF" w:rsidP="001C13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DFF" w:rsidRDefault="00D67DFF">
    <w:pPr>
      <w:pStyle w:val="Footer"/>
    </w:pPr>
  </w:p>
  <w:tbl>
    <w:tblPr>
      <w:tblW w:w="0" w:type="auto"/>
      <w:tblLayout w:type="fixed"/>
      <w:tblCellMar>
        <w:left w:w="70" w:type="dxa"/>
        <w:right w:w="70" w:type="dxa"/>
      </w:tblCellMar>
      <w:tblLook w:val="0000" w:firstRow="0" w:lastRow="0" w:firstColumn="0" w:lastColumn="0" w:noHBand="0" w:noVBand="0"/>
    </w:tblPr>
    <w:tblGrid>
      <w:gridCol w:w="4995"/>
      <w:gridCol w:w="4995"/>
    </w:tblGrid>
    <w:tr w:rsidR="00D67DFF">
      <w:tblPrEx>
        <w:tblCellMar>
          <w:top w:w="0" w:type="dxa"/>
          <w:bottom w:w="0" w:type="dxa"/>
        </w:tblCellMar>
      </w:tblPrEx>
      <w:tc>
        <w:tcPr>
          <w:tcW w:w="4995" w:type="dxa"/>
        </w:tcPr>
        <w:p w:rsidR="00D67DFF" w:rsidRDefault="00D67DFF" w:rsidP="001C1352">
          <w:pPr>
            <w:pStyle w:val="Footer"/>
            <w:rPr>
              <w:b w:val="0"/>
              <w:sz w:val="20"/>
            </w:rPr>
          </w:pPr>
          <w:r>
            <w:rPr>
              <w:b w:val="0"/>
              <w:sz w:val="20"/>
            </w:rPr>
            <w:t>11-64910X (F)</w:t>
          </w:r>
        </w:p>
        <w:p w:rsidR="00D67DFF" w:rsidRPr="001C1352" w:rsidRDefault="00D67DFF" w:rsidP="001C1352">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A6190D">
            <w:rPr>
              <w:rFonts w:ascii="Barcode 3 of 9 by request" w:hAnsi="Barcode 3 of 9 by request"/>
              <w:b w:val="0"/>
              <w:spacing w:val="0"/>
              <w:w w:val="100"/>
              <w:sz w:val="24"/>
            </w:rPr>
            <w:t>*1164910*</w:t>
          </w:r>
          <w:r>
            <w:rPr>
              <w:rFonts w:ascii="Barcode 3 of 9 by request" w:hAnsi="Barcode 3 of 9 by request"/>
              <w:b w:val="0"/>
              <w:spacing w:val="0"/>
              <w:w w:val="100"/>
              <w:sz w:val="24"/>
            </w:rPr>
            <w:fldChar w:fldCharType="end"/>
          </w:r>
        </w:p>
      </w:tc>
      <w:tc>
        <w:tcPr>
          <w:tcW w:w="4995" w:type="dxa"/>
        </w:tcPr>
        <w:p w:rsidR="00D67DFF" w:rsidRDefault="00D67DFF" w:rsidP="001C1352">
          <w:pPr>
            <w:pStyle w:val="Footer"/>
            <w:spacing w:line="240" w:lineRule="auto"/>
            <w:jc w:val="right"/>
            <w:rPr>
              <w:b w:val="0"/>
              <w:sz w:val="20"/>
            </w:rPr>
          </w:pPr>
          <w:r w:rsidRPr="001C1352">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18pt">
                <v:imagedata r:id="rId1" o:title="recycle_French"/>
              </v:shape>
            </w:pict>
          </w:r>
        </w:p>
      </w:tc>
    </w:tr>
  </w:tbl>
  <w:p w:rsidR="00D67DFF" w:rsidRPr="001C1352" w:rsidRDefault="00D67DFF" w:rsidP="001C1352">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C39" w:rsidRDefault="00831C39">
      <w:r>
        <w:separator/>
      </w:r>
    </w:p>
  </w:footnote>
  <w:footnote w:type="continuationSeparator" w:id="0">
    <w:p w:rsidR="00831C39" w:rsidRDefault="00831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A6190D" w:rsidTr="00A6190D">
      <w:tblPrEx>
        <w:tblCellMar>
          <w:top w:w="0" w:type="dxa"/>
          <w:bottom w:w="0" w:type="dxa"/>
        </w:tblCellMar>
      </w:tblPrEx>
      <w:trPr>
        <w:trHeight w:hRule="exact" w:val="864"/>
      </w:trPr>
      <w:tc>
        <w:tcPr>
          <w:tcW w:w="4838" w:type="dxa"/>
          <w:shd w:val="clear" w:color="auto" w:fill="auto"/>
          <w:vAlign w:val="bottom"/>
        </w:tcPr>
        <w:p w:rsidR="00A6190D" w:rsidRPr="00A6190D" w:rsidRDefault="00A6190D" w:rsidP="00A6190D">
          <w:pPr>
            <w:pStyle w:val="Header"/>
            <w:spacing w:after="80"/>
            <w:rPr>
              <w:b/>
            </w:rPr>
          </w:pPr>
          <w:r>
            <w:rPr>
              <w:b/>
            </w:rPr>
            <w:fldChar w:fldCharType="begin"/>
          </w:r>
          <w:r>
            <w:rPr>
              <w:b/>
            </w:rPr>
            <w:instrText xml:space="preserve"> DOCVARIABLE "sss1" \* MERGEFORMAT </w:instrText>
          </w:r>
          <w:r>
            <w:rPr>
              <w:b/>
            </w:rPr>
            <w:fldChar w:fldCharType="separate"/>
          </w:r>
          <w:r>
            <w:rPr>
              <w:b/>
            </w:rPr>
            <w:t xml:space="preserve">CEDAW/C/GBR/7/Add.1 </w:t>
          </w:r>
          <w:r>
            <w:rPr>
              <w:b/>
            </w:rPr>
            <w:fldChar w:fldCharType="end"/>
          </w:r>
        </w:p>
      </w:tc>
      <w:tc>
        <w:tcPr>
          <w:tcW w:w="4995" w:type="dxa"/>
          <w:shd w:val="clear" w:color="auto" w:fill="auto"/>
          <w:vAlign w:val="bottom"/>
        </w:tcPr>
        <w:p w:rsidR="00A6190D" w:rsidRDefault="00A6190D" w:rsidP="00A6190D">
          <w:pPr>
            <w:pStyle w:val="Header"/>
          </w:pPr>
        </w:p>
      </w:tc>
    </w:tr>
  </w:tbl>
  <w:p w:rsidR="00D67DFF" w:rsidRPr="00A6190D" w:rsidRDefault="00D67DFF" w:rsidP="00A619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A6190D" w:rsidTr="00A6190D">
      <w:tblPrEx>
        <w:tblCellMar>
          <w:top w:w="0" w:type="dxa"/>
          <w:bottom w:w="0" w:type="dxa"/>
        </w:tblCellMar>
      </w:tblPrEx>
      <w:trPr>
        <w:trHeight w:hRule="exact" w:val="864"/>
      </w:trPr>
      <w:tc>
        <w:tcPr>
          <w:tcW w:w="4838" w:type="dxa"/>
          <w:shd w:val="clear" w:color="auto" w:fill="auto"/>
          <w:vAlign w:val="bottom"/>
        </w:tcPr>
        <w:p w:rsidR="00A6190D" w:rsidRDefault="00A6190D" w:rsidP="00A6190D">
          <w:pPr>
            <w:pStyle w:val="Header"/>
          </w:pPr>
        </w:p>
      </w:tc>
      <w:tc>
        <w:tcPr>
          <w:tcW w:w="4995" w:type="dxa"/>
          <w:shd w:val="clear" w:color="auto" w:fill="auto"/>
          <w:vAlign w:val="bottom"/>
        </w:tcPr>
        <w:p w:rsidR="00A6190D" w:rsidRPr="00A6190D" w:rsidRDefault="00A6190D" w:rsidP="00A6190D">
          <w:pPr>
            <w:pStyle w:val="Header"/>
            <w:spacing w:after="80"/>
            <w:jc w:val="right"/>
            <w:rPr>
              <w:b/>
            </w:rPr>
          </w:pPr>
          <w:r>
            <w:rPr>
              <w:b/>
            </w:rPr>
            <w:fldChar w:fldCharType="begin"/>
          </w:r>
          <w:r>
            <w:rPr>
              <w:b/>
            </w:rPr>
            <w:instrText xml:space="preserve"> DOCVARIABLE "sss1" \* MERGEFORMAT </w:instrText>
          </w:r>
          <w:r>
            <w:rPr>
              <w:b/>
            </w:rPr>
            <w:fldChar w:fldCharType="separate"/>
          </w:r>
          <w:r>
            <w:rPr>
              <w:b/>
            </w:rPr>
            <w:t xml:space="preserve">CEDAW/C/GBR/7/Add.1 </w:t>
          </w:r>
          <w:r>
            <w:rPr>
              <w:b/>
            </w:rPr>
            <w:fldChar w:fldCharType="end"/>
          </w:r>
        </w:p>
      </w:tc>
    </w:tr>
  </w:tbl>
  <w:p w:rsidR="00D67DFF" w:rsidRPr="00A6190D" w:rsidRDefault="00D67DFF" w:rsidP="00A619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D67DFF" w:rsidTr="001C1352">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D67DFF" w:rsidRDefault="00D67DFF" w:rsidP="001C1352">
          <w:pPr>
            <w:pStyle w:val="Header"/>
            <w:spacing w:after="120"/>
          </w:pPr>
        </w:p>
      </w:tc>
      <w:tc>
        <w:tcPr>
          <w:tcW w:w="2059" w:type="dxa"/>
          <w:tcBorders>
            <w:bottom w:val="single" w:sz="4" w:space="0" w:color="auto"/>
          </w:tcBorders>
          <w:shd w:val="clear" w:color="auto" w:fill="auto"/>
          <w:vAlign w:val="bottom"/>
        </w:tcPr>
        <w:p w:rsidR="00D67DFF" w:rsidRPr="001C1352" w:rsidRDefault="00D67DFF" w:rsidP="001C1352">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D67DFF" w:rsidRDefault="00D67DFF" w:rsidP="001C1352">
          <w:pPr>
            <w:pStyle w:val="Header"/>
            <w:spacing w:after="120"/>
          </w:pPr>
        </w:p>
      </w:tc>
      <w:tc>
        <w:tcPr>
          <w:tcW w:w="6523" w:type="dxa"/>
          <w:gridSpan w:val="3"/>
          <w:tcBorders>
            <w:bottom w:val="single" w:sz="4" w:space="0" w:color="auto"/>
          </w:tcBorders>
          <w:shd w:val="clear" w:color="auto" w:fill="auto"/>
          <w:vAlign w:val="bottom"/>
        </w:tcPr>
        <w:p w:rsidR="00D67DFF" w:rsidRPr="00A6190D" w:rsidRDefault="00A6190D" w:rsidP="00A6190D">
          <w:pPr>
            <w:spacing w:after="80" w:line="240" w:lineRule="auto"/>
            <w:jc w:val="right"/>
            <w:rPr>
              <w:position w:val="-4"/>
            </w:rPr>
          </w:pPr>
          <w:r>
            <w:rPr>
              <w:position w:val="-4"/>
              <w:sz w:val="40"/>
            </w:rPr>
            <w:t>CEDAW</w:t>
          </w:r>
          <w:r>
            <w:rPr>
              <w:position w:val="-4"/>
            </w:rPr>
            <w:t xml:space="preserve">/C/GBR/7/Add.1 </w:t>
          </w:r>
        </w:p>
      </w:tc>
    </w:tr>
    <w:tr w:rsidR="00D67DFF" w:rsidRPr="001C1352" w:rsidTr="001C1352">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D67DFF" w:rsidRDefault="00D67DFF" w:rsidP="001C1352">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D67DFF" w:rsidRPr="001C1352" w:rsidRDefault="00D67DFF" w:rsidP="001C1352">
          <w:pPr>
            <w:pStyle w:val="Header"/>
            <w:spacing w:before="880"/>
            <w:ind w:left="-72"/>
          </w:pPr>
        </w:p>
      </w:tc>
      <w:tc>
        <w:tcPr>
          <w:tcW w:w="5227" w:type="dxa"/>
          <w:gridSpan w:val="3"/>
          <w:tcBorders>
            <w:top w:val="single" w:sz="4" w:space="0" w:color="auto"/>
            <w:bottom w:val="single" w:sz="12" w:space="0" w:color="auto"/>
          </w:tcBorders>
          <w:shd w:val="clear" w:color="auto" w:fill="auto"/>
        </w:tcPr>
        <w:p w:rsidR="00D67DFF" w:rsidRPr="001C1352" w:rsidRDefault="00D67DFF" w:rsidP="001C1352">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D67DFF" w:rsidRPr="00A6190D" w:rsidRDefault="00D67DFF" w:rsidP="001C1352">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D67DFF" w:rsidRDefault="00D67DFF" w:rsidP="001C1352">
          <w:pPr>
            <w:spacing w:before="240"/>
          </w:pPr>
          <w:r>
            <w:t>Distr. générale</w:t>
          </w:r>
        </w:p>
        <w:p w:rsidR="00D67DFF" w:rsidRDefault="00D67DFF" w:rsidP="001C1352">
          <w:r>
            <w:t>21 décembre 2011</w:t>
          </w:r>
        </w:p>
        <w:p w:rsidR="00D67DFF" w:rsidRDefault="00D67DFF" w:rsidP="001C1352">
          <w:r>
            <w:t>Français</w:t>
          </w:r>
        </w:p>
        <w:p w:rsidR="00D67DFF" w:rsidRPr="001C1352" w:rsidRDefault="00D67DFF" w:rsidP="001C1352">
          <w:r>
            <w:t>Original : anglais</w:t>
          </w:r>
        </w:p>
      </w:tc>
    </w:tr>
  </w:tbl>
  <w:p w:rsidR="00D67DFF" w:rsidRPr="00A6190D" w:rsidRDefault="00D67DFF" w:rsidP="001C1352">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25328"/>
    <w:multiLevelType w:val="singleLevel"/>
    <w:tmpl w:val="BEFE992E"/>
    <w:lvl w:ilvl="0">
      <w:start w:val="1"/>
      <w:numFmt w:val="decimal"/>
      <w:lvlRestart w:val="0"/>
      <w:lvlText w:val="%1."/>
      <w:lvlJc w:val="left"/>
      <w:pPr>
        <w:tabs>
          <w:tab w:val="num" w:pos="1742"/>
        </w:tabs>
        <w:ind w:left="1267" w:firstLine="0"/>
      </w:pPr>
      <w:rPr>
        <w:rFonts w:hint="default"/>
        <w:w w:val="1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475"/>
  <w:doNotHyphenateCaps/>
  <w:evenAndOddHeaders/>
  <w:drawingGridHorizontalSpacing w:val="105"/>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164910*"/>
    <w:docVar w:name="CreationDt" w:val="10/04/2012 14:29:10"/>
    <w:docVar w:name="DocCategory" w:val="Doc"/>
    <w:docVar w:name="DocType" w:val="Final"/>
    <w:docVar w:name="FooterJN" w:val="11-64910"/>
    <w:docVar w:name="jobn" w:val="11-64910 (F)"/>
    <w:docVar w:name="jobnDT" w:val="11-64910 (F)   100412"/>
    <w:docVar w:name="jobnDTDT" w:val="11-64910 (F)   100412   100412"/>
    <w:docVar w:name="JobNo" w:val="1164910F"/>
    <w:docVar w:name="OandT" w:val="dll"/>
    <w:docVar w:name="sss1" w:val="CEDAW/C/GBR/7/Add.1 "/>
    <w:docVar w:name="sss2" w:val="-"/>
    <w:docVar w:name="Symbol1" w:val="CEDAW/C/GBR/7/Add.1 "/>
    <w:docVar w:name="Symbol2" w:val="-"/>
  </w:docVars>
  <w:rsids>
    <w:rsidRoot w:val="00272BE9"/>
    <w:rsid w:val="00002445"/>
    <w:rsid w:val="00015212"/>
    <w:rsid w:val="00017793"/>
    <w:rsid w:val="000311C6"/>
    <w:rsid w:val="0003141F"/>
    <w:rsid w:val="00043B1A"/>
    <w:rsid w:val="000461C4"/>
    <w:rsid w:val="00052E7E"/>
    <w:rsid w:val="00055923"/>
    <w:rsid w:val="00071D7D"/>
    <w:rsid w:val="000746E9"/>
    <w:rsid w:val="00075E7A"/>
    <w:rsid w:val="00077F98"/>
    <w:rsid w:val="00080A04"/>
    <w:rsid w:val="00085EEC"/>
    <w:rsid w:val="00097EFC"/>
    <w:rsid w:val="000B1C46"/>
    <w:rsid w:val="000C21C1"/>
    <w:rsid w:val="000C5814"/>
    <w:rsid w:val="000C700F"/>
    <w:rsid w:val="000C78F4"/>
    <w:rsid w:val="000D3248"/>
    <w:rsid w:val="000D7998"/>
    <w:rsid w:val="000E1F37"/>
    <w:rsid w:val="000E7956"/>
    <w:rsid w:val="000F5D55"/>
    <w:rsid w:val="000F5D83"/>
    <w:rsid w:val="00106264"/>
    <w:rsid w:val="00106B3D"/>
    <w:rsid w:val="00152C37"/>
    <w:rsid w:val="00160040"/>
    <w:rsid w:val="0016276E"/>
    <w:rsid w:val="00166D06"/>
    <w:rsid w:val="00174407"/>
    <w:rsid w:val="001924D4"/>
    <w:rsid w:val="001A51FC"/>
    <w:rsid w:val="001B5DA9"/>
    <w:rsid w:val="001C1352"/>
    <w:rsid w:val="001C1470"/>
    <w:rsid w:val="001D353E"/>
    <w:rsid w:val="001D5298"/>
    <w:rsid w:val="001E6C14"/>
    <w:rsid w:val="0020188B"/>
    <w:rsid w:val="0022145E"/>
    <w:rsid w:val="00221A20"/>
    <w:rsid w:val="00227EFF"/>
    <w:rsid w:val="00240AE5"/>
    <w:rsid w:val="00240CA5"/>
    <w:rsid w:val="00254F8D"/>
    <w:rsid w:val="002550CF"/>
    <w:rsid w:val="00260CFC"/>
    <w:rsid w:val="00265A65"/>
    <w:rsid w:val="00272BE9"/>
    <w:rsid w:val="00276009"/>
    <w:rsid w:val="00282223"/>
    <w:rsid w:val="00284A1E"/>
    <w:rsid w:val="00294C05"/>
    <w:rsid w:val="00295BCD"/>
    <w:rsid w:val="002A05C9"/>
    <w:rsid w:val="002A3B1E"/>
    <w:rsid w:val="002E5F65"/>
    <w:rsid w:val="002F208A"/>
    <w:rsid w:val="002F3821"/>
    <w:rsid w:val="003017AF"/>
    <w:rsid w:val="00301ED1"/>
    <w:rsid w:val="0031111A"/>
    <w:rsid w:val="0031636A"/>
    <w:rsid w:val="003234D8"/>
    <w:rsid w:val="0032503C"/>
    <w:rsid w:val="00340690"/>
    <w:rsid w:val="00386EB2"/>
    <w:rsid w:val="003A2AA7"/>
    <w:rsid w:val="003A3015"/>
    <w:rsid w:val="003B13C3"/>
    <w:rsid w:val="003B561D"/>
    <w:rsid w:val="003B567E"/>
    <w:rsid w:val="003C3292"/>
    <w:rsid w:val="003D3B6D"/>
    <w:rsid w:val="003D4038"/>
    <w:rsid w:val="003D4D57"/>
    <w:rsid w:val="003D5510"/>
    <w:rsid w:val="003D6E9A"/>
    <w:rsid w:val="003E286E"/>
    <w:rsid w:val="003F0338"/>
    <w:rsid w:val="003F492B"/>
    <w:rsid w:val="003F6AC3"/>
    <w:rsid w:val="00405592"/>
    <w:rsid w:val="00406050"/>
    <w:rsid w:val="00410F9C"/>
    <w:rsid w:val="004125F2"/>
    <w:rsid w:val="00424821"/>
    <w:rsid w:val="004545F3"/>
    <w:rsid w:val="00463BA3"/>
    <w:rsid w:val="00467BD4"/>
    <w:rsid w:val="004825E6"/>
    <w:rsid w:val="00482F1C"/>
    <w:rsid w:val="00491B6D"/>
    <w:rsid w:val="004B632B"/>
    <w:rsid w:val="004B7ECB"/>
    <w:rsid w:val="004D1439"/>
    <w:rsid w:val="004E3D8A"/>
    <w:rsid w:val="004F4E23"/>
    <w:rsid w:val="005017EA"/>
    <w:rsid w:val="00503D1D"/>
    <w:rsid w:val="00515A4C"/>
    <w:rsid w:val="005234D6"/>
    <w:rsid w:val="00531721"/>
    <w:rsid w:val="005335F9"/>
    <w:rsid w:val="005350F8"/>
    <w:rsid w:val="00535F87"/>
    <w:rsid w:val="005378F1"/>
    <w:rsid w:val="0054266D"/>
    <w:rsid w:val="0054580D"/>
    <w:rsid w:val="00556043"/>
    <w:rsid w:val="00556F36"/>
    <w:rsid w:val="00570034"/>
    <w:rsid w:val="0057521C"/>
    <w:rsid w:val="00583A7B"/>
    <w:rsid w:val="00585EB4"/>
    <w:rsid w:val="00597930"/>
    <w:rsid w:val="005A0DBB"/>
    <w:rsid w:val="005B5660"/>
    <w:rsid w:val="005C6621"/>
    <w:rsid w:val="005D6604"/>
    <w:rsid w:val="005D7D92"/>
    <w:rsid w:val="005E1786"/>
    <w:rsid w:val="005E1FA2"/>
    <w:rsid w:val="005E7EF0"/>
    <w:rsid w:val="005F3FE9"/>
    <w:rsid w:val="00600113"/>
    <w:rsid w:val="00601DB8"/>
    <w:rsid w:val="00601E32"/>
    <w:rsid w:val="0060203F"/>
    <w:rsid w:val="00605D82"/>
    <w:rsid w:val="00617697"/>
    <w:rsid w:val="00617CBC"/>
    <w:rsid w:val="006200A9"/>
    <w:rsid w:val="00626095"/>
    <w:rsid w:val="00640EDB"/>
    <w:rsid w:val="00653189"/>
    <w:rsid w:val="00655659"/>
    <w:rsid w:val="006714CE"/>
    <w:rsid w:val="00671B08"/>
    <w:rsid w:val="0067579D"/>
    <w:rsid w:val="00685691"/>
    <w:rsid w:val="006A0DF6"/>
    <w:rsid w:val="006A1DD2"/>
    <w:rsid w:val="006A26C7"/>
    <w:rsid w:val="006A278A"/>
    <w:rsid w:val="006A661A"/>
    <w:rsid w:val="006C10E7"/>
    <w:rsid w:val="006C38EC"/>
    <w:rsid w:val="006C5DC1"/>
    <w:rsid w:val="006D6722"/>
    <w:rsid w:val="006E40BC"/>
    <w:rsid w:val="006F4266"/>
    <w:rsid w:val="006F5E47"/>
    <w:rsid w:val="0070081A"/>
    <w:rsid w:val="00704E36"/>
    <w:rsid w:val="00710DEC"/>
    <w:rsid w:val="007153A4"/>
    <w:rsid w:val="0071608F"/>
    <w:rsid w:val="0072108F"/>
    <w:rsid w:val="0072294F"/>
    <w:rsid w:val="00725C07"/>
    <w:rsid w:val="007265DB"/>
    <w:rsid w:val="00735215"/>
    <w:rsid w:val="007379CB"/>
    <w:rsid w:val="00743242"/>
    <w:rsid w:val="00747578"/>
    <w:rsid w:val="007520FE"/>
    <w:rsid w:val="00754CB8"/>
    <w:rsid w:val="007729A4"/>
    <w:rsid w:val="00781C3B"/>
    <w:rsid w:val="00786F48"/>
    <w:rsid w:val="007948C0"/>
    <w:rsid w:val="007A10E6"/>
    <w:rsid w:val="007A4462"/>
    <w:rsid w:val="007B6667"/>
    <w:rsid w:val="007B7401"/>
    <w:rsid w:val="007B7BA2"/>
    <w:rsid w:val="007C1417"/>
    <w:rsid w:val="007C346D"/>
    <w:rsid w:val="007C554D"/>
    <w:rsid w:val="007C6767"/>
    <w:rsid w:val="007F629E"/>
    <w:rsid w:val="007F65D7"/>
    <w:rsid w:val="00806E57"/>
    <w:rsid w:val="00826529"/>
    <w:rsid w:val="0082740F"/>
    <w:rsid w:val="00830129"/>
    <w:rsid w:val="00831C39"/>
    <w:rsid w:val="00834227"/>
    <w:rsid w:val="0083486F"/>
    <w:rsid w:val="00863896"/>
    <w:rsid w:val="008675DF"/>
    <w:rsid w:val="0086763B"/>
    <w:rsid w:val="00893C66"/>
    <w:rsid w:val="0089530A"/>
    <w:rsid w:val="008A5A20"/>
    <w:rsid w:val="008B49EF"/>
    <w:rsid w:val="008B71B4"/>
    <w:rsid w:val="008C2663"/>
    <w:rsid w:val="008D25A5"/>
    <w:rsid w:val="008E1BD6"/>
    <w:rsid w:val="008E798D"/>
    <w:rsid w:val="008F0221"/>
    <w:rsid w:val="008F7C3C"/>
    <w:rsid w:val="009121F6"/>
    <w:rsid w:val="009123FC"/>
    <w:rsid w:val="009236C1"/>
    <w:rsid w:val="00924530"/>
    <w:rsid w:val="00925A11"/>
    <w:rsid w:val="00927140"/>
    <w:rsid w:val="009278D2"/>
    <w:rsid w:val="00931754"/>
    <w:rsid w:val="009358A6"/>
    <w:rsid w:val="009462EC"/>
    <w:rsid w:val="00947E34"/>
    <w:rsid w:val="00950158"/>
    <w:rsid w:val="009656F9"/>
    <w:rsid w:val="00972160"/>
    <w:rsid w:val="00980632"/>
    <w:rsid w:val="00983F5B"/>
    <w:rsid w:val="00986BFE"/>
    <w:rsid w:val="009D3462"/>
    <w:rsid w:val="009F6575"/>
    <w:rsid w:val="00A01D05"/>
    <w:rsid w:val="00A13A93"/>
    <w:rsid w:val="00A27997"/>
    <w:rsid w:val="00A36EDB"/>
    <w:rsid w:val="00A41781"/>
    <w:rsid w:val="00A431BB"/>
    <w:rsid w:val="00A47D27"/>
    <w:rsid w:val="00A53EB2"/>
    <w:rsid w:val="00A5563F"/>
    <w:rsid w:val="00A610B5"/>
    <w:rsid w:val="00A6190D"/>
    <w:rsid w:val="00A665B7"/>
    <w:rsid w:val="00A6753F"/>
    <w:rsid w:val="00A81F0D"/>
    <w:rsid w:val="00A8254D"/>
    <w:rsid w:val="00A912D5"/>
    <w:rsid w:val="00A96FCC"/>
    <w:rsid w:val="00A97334"/>
    <w:rsid w:val="00AC1550"/>
    <w:rsid w:val="00AF30EA"/>
    <w:rsid w:val="00AF4AD1"/>
    <w:rsid w:val="00B050DC"/>
    <w:rsid w:val="00B13B18"/>
    <w:rsid w:val="00B146E8"/>
    <w:rsid w:val="00B14DE4"/>
    <w:rsid w:val="00B20BEE"/>
    <w:rsid w:val="00B226A8"/>
    <w:rsid w:val="00B3035A"/>
    <w:rsid w:val="00B50D66"/>
    <w:rsid w:val="00B56EE6"/>
    <w:rsid w:val="00B71439"/>
    <w:rsid w:val="00B75CC4"/>
    <w:rsid w:val="00B8234F"/>
    <w:rsid w:val="00B90965"/>
    <w:rsid w:val="00B920B6"/>
    <w:rsid w:val="00B92747"/>
    <w:rsid w:val="00BA1324"/>
    <w:rsid w:val="00BA19C8"/>
    <w:rsid w:val="00BA1A75"/>
    <w:rsid w:val="00BB1D30"/>
    <w:rsid w:val="00BB2E17"/>
    <w:rsid w:val="00BB2E9F"/>
    <w:rsid w:val="00BD2ADA"/>
    <w:rsid w:val="00BD385D"/>
    <w:rsid w:val="00BE3992"/>
    <w:rsid w:val="00BF3E0C"/>
    <w:rsid w:val="00BF730D"/>
    <w:rsid w:val="00C108CA"/>
    <w:rsid w:val="00C13713"/>
    <w:rsid w:val="00C25BE4"/>
    <w:rsid w:val="00C263A3"/>
    <w:rsid w:val="00C309D3"/>
    <w:rsid w:val="00C328AD"/>
    <w:rsid w:val="00C50B42"/>
    <w:rsid w:val="00C5160B"/>
    <w:rsid w:val="00C57564"/>
    <w:rsid w:val="00C6780E"/>
    <w:rsid w:val="00C752AF"/>
    <w:rsid w:val="00C806C9"/>
    <w:rsid w:val="00C82736"/>
    <w:rsid w:val="00CA75CC"/>
    <w:rsid w:val="00CB29E0"/>
    <w:rsid w:val="00CB30A1"/>
    <w:rsid w:val="00CB5BC8"/>
    <w:rsid w:val="00CB6E47"/>
    <w:rsid w:val="00CC37B7"/>
    <w:rsid w:val="00CD023B"/>
    <w:rsid w:val="00CD0353"/>
    <w:rsid w:val="00CD23D6"/>
    <w:rsid w:val="00CD45D5"/>
    <w:rsid w:val="00CE42AA"/>
    <w:rsid w:val="00CE67A3"/>
    <w:rsid w:val="00CF2D7C"/>
    <w:rsid w:val="00CF356F"/>
    <w:rsid w:val="00D02B55"/>
    <w:rsid w:val="00D04B28"/>
    <w:rsid w:val="00D10FEE"/>
    <w:rsid w:val="00D13F29"/>
    <w:rsid w:val="00D16D33"/>
    <w:rsid w:val="00D24FEA"/>
    <w:rsid w:val="00D316FF"/>
    <w:rsid w:val="00D33409"/>
    <w:rsid w:val="00D41C37"/>
    <w:rsid w:val="00D51CE4"/>
    <w:rsid w:val="00D60BEE"/>
    <w:rsid w:val="00D67DFF"/>
    <w:rsid w:val="00D731D8"/>
    <w:rsid w:val="00D86FF8"/>
    <w:rsid w:val="00DA09CD"/>
    <w:rsid w:val="00DA253B"/>
    <w:rsid w:val="00DB17F6"/>
    <w:rsid w:val="00DB3460"/>
    <w:rsid w:val="00DC4EB5"/>
    <w:rsid w:val="00DC5A66"/>
    <w:rsid w:val="00DC6D3B"/>
    <w:rsid w:val="00DD0707"/>
    <w:rsid w:val="00DE0B81"/>
    <w:rsid w:val="00DE4D9A"/>
    <w:rsid w:val="00DE7FA2"/>
    <w:rsid w:val="00DF2173"/>
    <w:rsid w:val="00DF34AB"/>
    <w:rsid w:val="00DF7F2A"/>
    <w:rsid w:val="00E032F8"/>
    <w:rsid w:val="00E038B9"/>
    <w:rsid w:val="00E054A5"/>
    <w:rsid w:val="00E12600"/>
    <w:rsid w:val="00E1322C"/>
    <w:rsid w:val="00E16FA9"/>
    <w:rsid w:val="00E248EE"/>
    <w:rsid w:val="00E334F4"/>
    <w:rsid w:val="00E3378B"/>
    <w:rsid w:val="00E535AD"/>
    <w:rsid w:val="00E56DD5"/>
    <w:rsid w:val="00E60DC7"/>
    <w:rsid w:val="00E62634"/>
    <w:rsid w:val="00E717BD"/>
    <w:rsid w:val="00E733A6"/>
    <w:rsid w:val="00E76C7F"/>
    <w:rsid w:val="00E861E4"/>
    <w:rsid w:val="00E927EB"/>
    <w:rsid w:val="00EA0C1F"/>
    <w:rsid w:val="00EA2B2A"/>
    <w:rsid w:val="00EA52B5"/>
    <w:rsid w:val="00EA7E4B"/>
    <w:rsid w:val="00EB2BA3"/>
    <w:rsid w:val="00EB370B"/>
    <w:rsid w:val="00EB6FAA"/>
    <w:rsid w:val="00EC2466"/>
    <w:rsid w:val="00EE509F"/>
    <w:rsid w:val="00EF5C0E"/>
    <w:rsid w:val="00EF7CF2"/>
    <w:rsid w:val="00F02427"/>
    <w:rsid w:val="00F053C7"/>
    <w:rsid w:val="00F147BD"/>
    <w:rsid w:val="00F14A0D"/>
    <w:rsid w:val="00F16F90"/>
    <w:rsid w:val="00F17CC0"/>
    <w:rsid w:val="00F42D3E"/>
    <w:rsid w:val="00F44E97"/>
    <w:rsid w:val="00F47412"/>
    <w:rsid w:val="00F52757"/>
    <w:rsid w:val="00F55B0B"/>
    <w:rsid w:val="00F55D3A"/>
    <w:rsid w:val="00F60DE1"/>
    <w:rsid w:val="00F632EC"/>
    <w:rsid w:val="00F81B7D"/>
    <w:rsid w:val="00F83613"/>
    <w:rsid w:val="00FA70D5"/>
    <w:rsid w:val="00FB64CF"/>
    <w:rsid w:val="00FC04AB"/>
    <w:rsid w:val="00FD3383"/>
    <w:rsid w:val="00FE725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Normal"/>
    <w:rsid w:val="00EA7E4B"/>
    <w:pPr>
      <w:keepNext/>
      <w:keepLines/>
      <w:suppressAutoHyphens/>
      <w:spacing w:line="270" w:lineRule="exact"/>
      <w:outlineLvl w:val="0"/>
    </w:pPr>
    <w:rPr>
      <w:b/>
      <w:sz w:val="24"/>
    </w:rPr>
  </w:style>
  <w:style w:type="paragraph" w:customStyle="1" w:styleId="HCh">
    <w:name w:val="_ H _Ch"/>
    <w:basedOn w:val="H1"/>
    <w:next w:val="Normal"/>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SingleTxt"/>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1C1352"/>
  </w:style>
  <w:style w:type="paragraph" w:styleId="CommentSubject">
    <w:name w:val="annotation subject"/>
    <w:basedOn w:val="CommentText"/>
    <w:next w:val="CommentText"/>
    <w:semiHidden/>
    <w:rsid w:val="001C1352"/>
    <w:rPr>
      <w:b/>
      <w:bCs/>
    </w:rPr>
  </w:style>
  <w:style w:type="paragraph" w:styleId="BalloonText">
    <w:name w:val="Balloon Text"/>
    <w:basedOn w:val="Normal"/>
    <w:semiHidden/>
    <w:rsid w:val="006001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1599</Words>
  <Characters>8799</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10378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Dominique</dc:creator>
  <cp:keywords/>
  <dc:description/>
  <cp:lastModifiedBy>French_Text_Proc</cp:lastModifiedBy>
  <cp:revision>3</cp:revision>
  <cp:lastPrinted>2012-09-06T08:25:00Z</cp:lastPrinted>
  <dcterms:created xsi:type="dcterms:W3CDTF">2012-09-06T08:23:00Z</dcterms:created>
  <dcterms:modified xsi:type="dcterms:W3CDTF">2012-09-06T08:26:00Z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1164910</vt:lpwstr>
  </property>
  <property fmtid="{D5CDD505-2E9C-101B-9397-08002B2CF9AE}" pid="3" name="Symbol2">
    <vt:lpwstr/>
  </property>
  <property fmtid="{D5CDD505-2E9C-101B-9397-08002B2CF9AE}" pid="4" name="Translator">
    <vt:lpwstr/>
  </property>
  <property fmtid="{D5CDD505-2E9C-101B-9397-08002B2CF9AE}" pid="5" name="Comment">
    <vt:lpwstr>Archiving</vt:lpwstr>
  </property>
  <property fmtid="{D5CDD505-2E9C-101B-9397-08002B2CF9AE}" pid="6" name="DraftPages">
    <vt:lpwstr> </vt:lpwstr>
  </property>
  <property fmtid="{D5CDD505-2E9C-101B-9397-08002B2CF9AE}" pid="7" name="Operator">
    <vt:lpwstr>dll</vt:lpwstr>
  </property>
  <property fmtid="{D5CDD505-2E9C-101B-9397-08002B2CF9AE}" pid="8" name="Symbol1">
    <vt:lpwstr>CEDAW/C/GBR/7/Add.1 </vt:lpwstr>
  </property>
</Properties>
</file>