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Spec="center"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tblPr>
      <w:tblGrid>
        <w:gridCol w:w="1274"/>
        <w:gridCol w:w="1828"/>
        <w:gridCol w:w="3117"/>
        <w:gridCol w:w="3420"/>
      </w:tblGrid>
      <w:tr w:rsidR="00222E6B" w:rsidRPr="00DB7679">
        <w:trPr>
          <w:trHeight w:hRule="exact" w:val="851"/>
        </w:trPr>
        <w:tc>
          <w:tcPr>
            <w:tcW w:w="1274" w:type="dxa"/>
          </w:tcPr>
          <w:p w:rsidR="00222E6B" w:rsidRPr="00494A3A" w:rsidRDefault="00222E6B" w:rsidP="004A209A">
            <w:pPr>
              <w:rPr>
                <w:rFonts w:hint="cs"/>
                <w:rtl/>
              </w:rPr>
            </w:pPr>
          </w:p>
        </w:tc>
        <w:tc>
          <w:tcPr>
            <w:tcW w:w="1828" w:type="dxa"/>
            <w:vAlign w:val="bottom"/>
          </w:tcPr>
          <w:p w:rsidR="00222E6B" w:rsidRPr="004A209A" w:rsidRDefault="00222E6B" w:rsidP="004A209A">
            <w:pPr>
              <w:spacing w:after="80" w:line="480" w:lineRule="exact"/>
              <w:jc w:val="left"/>
              <w:rPr>
                <w:szCs w:val="40"/>
                <w:rtl/>
              </w:rPr>
            </w:pPr>
            <w:r w:rsidRPr="004A209A">
              <w:rPr>
                <w:szCs w:val="40"/>
                <w:rtl/>
              </w:rPr>
              <w:t>الأمم المتحدة</w:t>
            </w:r>
          </w:p>
        </w:tc>
        <w:tc>
          <w:tcPr>
            <w:tcW w:w="6537" w:type="dxa"/>
            <w:gridSpan w:val="2"/>
            <w:vAlign w:val="bottom"/>
          </w:tcPr>
          <w:p w:rsidR="00222E6B" w:rsidRPr="004A209A" w:rsidRDefault="004D4637" w:rsidP="003560CA">
            <w:pPr>
              <w:spacing w:after="20"/>
              <w:jc w:val="right"/>
              <w:rPr>
                <w:szCs w:val="20"/>
              </w:rPr>
            </w:pPr>
            <w:r w:rsidRPr="006B0629">
              <w:rPr>
                <w:sz w:val="40"/>
              </w:rPr>
              <w:t>CEDAW</w:t>
            </w:r>
            <w:r>
              <w:t>/C/GEO/4-5</w:t>
            </w:r>
          </w:p>
        </w:tc>
      </w:tr>
      <w:tr w:rsidR="007A13C1" w:rsidRPr="00DB7679" w:rsidTr="000D1FD9">
        <w:trPr>
          <w:trHeight w:val="2690"/>
        </w:trPr>
        <w:tc>
          <w:tcPr>
            <w:tcW w:w="1274" w:type="dxa"/>
            <w:tcBorders>
              <w:bottom w:val="single" w:sz="12" w:space="0" w:color="auto"/>
            </w:tcBorders>
          </w:tcPr>
          <w:p w:rsidR="007A13C1" w:rsidRPr="00DB7679" w:rsidRDefault="00B06117" w:rsidP="004A209A">
            <w:pPr>
              <w:jc w:val="center"/>
            </w:pPr>
            <w:r w:rsidRPr="00B0611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5pt;height:48.75pt;visibility:visible">
                  <v:imagedata r:id="rId7" o:title=""/>
                </v:shape>
              </w:pict>
            </w:r>
          </w:p>
        </w:tc>
        <w:tc>
          <w:tcPr>
            <w:tcW w:w="4945" w:type="dxa"/>
            <w:gridSpan w:val="2"/>
            <w:tcBorders>
              <w:bottom w:val="single" w:sz="12" w:space="0" w:color="auto"/>
            </w:tcBorders>
          </w:tcPr>
          <w:p w:rsidR="007A13C1" w:rsidRPr="00DB0C20" w:rsidRDefault="007A13C1" w:rsidP="00F22402">
            <w:pPr>
              <w:pStyle w:val="XLarge"/>
              <w:spacing w:line="700" w:lineRule="exact"/>
              <w:jc w:val="left"/>
              <w:rPr>
                <w:szCs w:val="50"/>
              </w:rPr>
            </w:pPr>
          </w:p>
        </w:tc>
        <w:tc>
          <w:tcPr>
            <w:tcW w:w="3420" w:type="dxa"/>
            <w:tcBorders>
              <w:bottom w:val="single" w:sz="12" w:space="0" w:color="auto"/>
            </w:tcBorders>
          </w:tcPr>
          <w:p w:rsidR="007A13C1" w:rsidRDefault="007A13C1" w:rsidP="004A209A">
            <w:pPr>
              <w:bidi w:val="0"/>
              <w:spacing w:before="240"/>
              <w:jc w:val="left"/>
            </w:pPr>
            <w:r>
              <w:t>Distr.: General</w:t>
            </w:r>
          </w:p>
          <w:p w:rsidR="007A13C1" w:rsidRDefault="007A13C1" w:rsidP="004A209A">
            <w:pPr>
              <w:bidi w:val="0"/>
              <w:jc w:val="left"/>
            </w:pPr>
            <w:r>
              <w:t>30 October 2012</w:t>
            </w:r>
          </w:p>
          <w:p w:rsidR="007A13C1" w:rsidRDefault="007A13C1" w:rsidP="004A209A">
            <w:pPr>
              <w:bidi w:val="0"/>
              <w:jc w:val="left"/>
            </w:pPr>
            <w:r>
              <w:t>Arabic</w:t>
            </w:r>
          </w:p>
          <w:p w:rsidR="007A13C1" w:rsidRPr="008B4BC6" w:rsidRDefault="007A13C1" w:rsidP="004A209A">
            <w:pPr>
              <w:bidi w:val="0"/>
              <w:jc w:val="left"/>
            </w:pPr>
            <w:r>
              <w:t>Original: English</w:t>
            </w:r>
          </w:p>
        </w:tc>
      </w:tr>
    </w:tbl>
    <w:p w:rsidR="008C7D1E" w:rsidRPr="00D42A63" w:rsidRDefault="008C7D1E" w:rsidP="00EB2C94">
      <w:pPr>
        <w:spacing w:before="120" w:after="720" w:line="380" w:lineRule="exact"/>
        <w:rPr>
          <w:b/>
          <w:bCs/>
          <w:sz w:val="26"/>
          <w:szCs w:val="36"/>
          <w:rtl/>
        </w:rPr>
      </w:pPr>
      <w:r w:rsidRPr="00D42A63">
        <w:rPr>
          <w:b/>
          <w:bCs/>
          <w:sz w:val="26"/>
          <w:szCs w:val="36"/>
          <w:rtl/>
        </w:rPr>
        <w:t>اللجنة المعنية بالقضاء على التمييز ضد المرأة</w:t>
      </w:r>
    </w:p>
    <w:p w:rsidR="00222E6B" w:rsidRPr="00D42A63" w:rsidRDefault="00D42A63" w:rsidP="00D42A63">
      <w:pPr>
        <w:pStyle w:val="HMGA"/>
        <w:rPr>
          <w:rFonts w:hint="cs"/>
          <w:spacing w:val="-4"/>
          <w:rtl/>
        </w:rPr>
      </w:pPr>
      <w:r w:rsidRPr="00D42A63">
        <w:rPr>
          <w:rFonts w:hint="cs"/>
          <w:spacing w:val="-4"/>
          <w:rtl/>
        </w:rPr>
        <w:tab/>
      </w:r>
      <w:r w:rsidRPr="00D42A63">
        <w:rPr>
          <w:rFonts w:hint="cs"/>
          <w:spacing w:val="-4"/>
          <w:rtl/>
        </w:rPr>
        <w:tab/>
      </w:r>
      <w:r w:rsidR="008C7D1E" w:rsidRPr="00D42A63">
        <w:rPr>
          <w:spacing w:val="-4"/>
          <w:rtl/>
        </w:rPr>
        <w:t>النظر في التقارير المقدمة من الدول الأطراف بموجب المادة 18</w:t>
      </w:r>
      <w:r w:rsidRPr="00D42A63">
        <w:rPr>
          <w:rFonts w:hint="cs"/>
          <w:spacing w:val="-4"/>
          <w:rtl/>
        </w:rPr>
        <w:t xml:space="preserve"> </w:t>
      </w:r>
      <w:r w:rsidR="008C7D1E" w:rsidRPr="00D42A63">
        <w:rPr>
          <w:spacing w:val="-4"/>
          <w:rtl/>
        </w:rPr>
        <w:t>من اتفاقية القضاء على جميع أشكال التمييز ضد المرأة</w:t>
      </w:r>
    </w:p>
    <w:p w:rsidR="00222E6B" w:rsidRPr="00B86729" w:rsidRDefault="00222E6B" w:rsidP="00D42A63">
      <w:pPr>
        <w:pStyle w:val="HChGA"/>
        <w:rPr>
          <w:rtl/>
        </w:rPr>
      </w:pPr>
      <w:r>
        <w:rPr>
          <w:rtl/>
        </w:rPr>
        <w:tab/>
      </w:r>
      <w:r>
        <w:rPr>
          <w:rtl/>
        </w:rPr>
        <w:tab/>
      </w:r>
      <w:r w:rsidRPr="00B86729">
        <w:rPr>
          <w:rtl/>
        </w:rPr>
        <w:t xml:space="preserve">التقرير </w:t>
      </w:r>
      <w:r w:rsidR="009D215E">
        <w:rPr>
          <w:rFonts w:hint="cs"/>
          <w:rtl/>
        </w:rPr>
        <w:t>الجامع</w:t>
      </w:r>
      <w:r w:rsidR="009D215E" w:rsidRPr="00B86729">
        <w:rPr>
          <w:rtl/>
        </w:rPr>
        <w:t xml:space="preserve"> </w:t>
      </w:r>
      <w:r w:rsidRPr="00B86729">
        <w:rPr>
          <w:rtl/>
        </w:rPr>
        <w:t>للتقريرين الدوريين الرابع والخامس للدول الأطراف المقرر</w:t>
      </w:r>
      <w:r w:rsidR="003560CA">
        <w:rPr>
          <w:rFonts w:hint="cs"/>
          <w:rtl/>
        </w:rPr>
        <w:t xml:space="preserve"> تقديمه</w:t>
      </w:r>
      <w:r w:rsidRPr="00B86729">
        <w:rPr>
          <w:rtl/>
        </w:rPr>
        <w:t xml:space="preserve"> في عام 2011</w:t>
      </w:r>
    </w:p>
    <w:p w:rsidR="00222E6B" w:rsidRPr="003F3DB0" w:rsidRDefault="00222E6B" w:rsidP="00D42A63">
      <w:pPr>
        <w:pStyle w:val="HMGA"/>
        <w:rPr>
          <w:rtl/>
        </w:rPr>
      </w:pPr>
      <w:r>
        <w:rPr>
          <w:rtl/>
        </w:rPr>
        <w:tab/>
      </w:r>
      <w:r>
        <w:rPr>
          <w:rtl/>
        </w:rPr>
        <w:tab/>
        <w:t>جورجيا</w:t>
      </w:r>
      <w:r w:rsidR="00D42A63" w:rsidRPr="00D42A63">
        <w:rPr>
          <w:rStyle w:val="FootnoteReference"/>
          <w:sz w:val="20"/>
          <w:vertAlign w:val="baseline"/>
          <w:rtl/>
        </w:rPr>
        <w:footnoteReference w:customMarkFollows="1" w:id="1"/>
        <w:t>*</w:t>
      </w:r>
      <w:r w:rsidRPr="00D42A63">
        <w:rPr>
          <w:sz w:val="20"/>
          <w:rtl/>
        </w:rPr>
        <w:t xml:space="preserve"> </w:t>
      </w:r>
      <w:r w:rsidR="00D42A63" w:rsidRPr="00D42A63">
        <w:rPr>
          <w:rStyle w:val="FootnoteReference"/>
          <w:sz w:val="20"/>
          <w:vertAlign w:val="baseline"/>
          <w:rtl/>
        </w:rPr>
        <w:footnoteReference w:customMarkFollows="1" w:id="2"/>
        <w:t>**</w:t>
      </w:r>
    </w:p>
    <w:p w:rsidR="00222E6B" w:rsidRPr="009C5C75" w:rsidRDefault="00222E6B" w:rsidP="00EB2C94">
      <w:pPr>
        <w:pStyle w:val="SingleTxtGA"/>
        <w:jc w:val="right"/>
        <w:rPr>
          <w:rtl/>
        </w:rPr>
      </w:pPr>
      <w:r w:rsidRPr="00192F1A">
        <w:t>]</w:t>
      </w:r>
      <w:r>
        <w:rPr>
          <w:rtl/>
        </w:rPr>
        <w:t>26</w:t>
      </w:r>
      <w:r w:rsidRPr="00192F1A">
        <w:rPr>
          <w:rtl/>
        </w:rPr>
        <w:t xml:space="preserve"> </w:t>
      </w:r>
      <w:r>
        <w:rPr>
          <w:rtl/>
        </w:rPr>
        <w:t>حزيران</w:t>
      </w:r>
      <w:r w:rsidRPr="00192F1A">
        <w:rPr>
          <w:rtl/>
        </w:rPr>
        <w:t>/</w:t>
      </w:r>
      <w:r>
        <w:rPr>
          <w:rtl/>
        </w:rPr>
        <w:t>يوني</w:t>
      </w:r>
      <w:r w:rsidR="00EB2C94">
        <w:rPr>
          <w:rFonts w:hint="cs"/>
          <w:rtl/>
        </w:rPr>
        <w:t>ه</w:t>
      </w:r>
      <w:r w:rsidRPr="00192F1A">
        <w:rPr>
          <w:rtl/>
        </w:rPr>
        <w:t xml:space="preserve"> </w:t>
      </w:r>
      <w:r>
        <w:rPr>
          <w:rtl/>
        </w:rPr>
        <w:t>2012</w:t>
      </w:r>
      <w:r w:rsidRPr="00192F1A">
        <w:t>[</w:t>
      </w:r>
    </w:p>
    <w:p w:rsidR="00EB2C94" w:rsidRPr="00982D8B" w:rsidRDefault="00222E6B">
      <w:pPr>
        <w:spacing w:line="360" w:lineRule="exact"/>
        <w:rPr>
          <w:rFonts w:hint="cs"/>
          <w:sz w:val="36"/>
          <w:szCs w:val="36"/>
          <w:rtl/>
        </w:rPr>
      </w:pPr>
      <w:r w:rsidRPr="003E1896">
        <w:rPr>
          <w:sz w:val="26"/>
          <w:rtl/>
        </w:rPr>
        <w:br w:type="page"/>
      </w:r>
      <w:r w:rsidR="00EB2C94">
        <w:rPr>
          <w:rFonts w:hint="cs"/>
          <w:sz w:val="36"/>
          <w:szCs w:val="36"/>
          <w:rtl/>
        </w:rPr>
        <w:t>المحتويات</w:t>
      </w:r>
    </w:p>
    <w:p w:rsidR="00222E6B" w:rsidRPr="00A47C5A" w:rsidRDefault="00EB2C94" w:rsidP="00A47C5A">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r w:rsidR="008A6B80" w:rsidRPr="00FF1B57">
        <w:rPr>
          <w:szCs w:val="28"/>
          <w:rtl/>
          <w:lang w:val="fr-CH"/>
        </w:rPr>
        <w:fldChar w:fldCharType="begin"/>
      </w:r>
      <w:r w:rsidR="00222E6B" w:rsidRPr="00FF1B57">
        <w:rPr>
          <w:szCs w:val="28"/>
          <w:rtl/>
          <w:lang w:val="fr-CH"/>
        </w:rPr>
        <w:instrText xml:space="preserve"> </w:instrText>
      </w:r>
      <w:r w:rsidR="00222E6B" w:rsidRPr="00FF1B57">
        <w:rPr>
          <w:szCs w:val="28"/>
          <w:lang w:val="fr-CH"/>
        </w:rPr>
        <w:instrText>TOC</w:instrText>
      </w:r>
      <w:r w:rsidR="00222E6B" w:rsidRPr="00FF1B57">
        <w:rPr>
          <w:szCs w:val="28"/>
          <w:rtl/>
          <w:lang w:val="fr-CH"/>
        </w:rPr>
        <w:instrText xml:space="preserve"> \</w:instrText>
      </w:r>
      <w:r w:rsidR="00222E6B" w:rsidRPr="00FF1B57">
        <w:rPr>
          <w:szCs w:val="28"/>
          <w:lang w:val="fr-CH"/>
        </w:rPr>
        <w:instrText>h \z \t "_ H _Ch_GA,1,_ H_1_GA,2</w:instrText>
      </w:r>
      <w:r w:rsidR="00222E6B" w:rsidRPr="00FF1B57">
        <w:rPr>
          <w:szCs w:val="28"/>
          <w:rtl/>
          <w:lang w:val="fr-CH"/>
        </w:rPr>
        <w:instrText xml:space="preserve">" </w:instrText>
      </w:r>
      <w:r w:rsidR="008A6B80" w:rsidRPr="00FF1B57">
        <w:rPr>
          <w:szCs w:val="28"/>
          <w:rtl/>
          <w:lang w:val="fr-CH"/>
        </w:rPr>
        <w:fldChar w:fldCharType="separate"/>
      </w:r>
    </w:p>
    <w:p w:rsidR="00EB2C94" w:rsidRPr="00EB2C94" w:rsidRDefault="00EB2C94" w:rsidP="007511EB">
      <w:pPr>
        <w:tabs>
          <w:tab w:val="right" w:pos="1021"/>
          <w:tab w:val="left" w:pos="1077"/>
          <w:tab w:val="left" w:pos="1525"/>
          <w:tab w:val="left" w:leader="dot" w:pos="7469"/>
          <w:tab w:val="left" w:pos="7972"/>
          <w:tab w:val="right" w:pos="9638"/>
        </w:tabs>
        <w:spacing w:after="120" w:line="360" w:lineRule="exact"/>
        <w:rPr>
          <w:szCs w:val="28"/>
          <w:rtl/>
          <w:lang w:val="fr-CH"/>
        </w:rPr>
      </w:pPr>
      <w:r>
        <w:rPr>
          <w:rFonts w:hint="cs"/>
          <w:szCs w:val="28"/>
          <w:rtl/>
          <w:lang w:val="fr-CH"/>
        </w:rPr>
        <w:tab/>
      </w:r>
      <w:r w:rsidRPr="00EB2C94">
        <w:rPr>
          <w:szCs w:val="28"/>
          <w:rtl/>
          <w:lang w:val="fr-CH"/>
        </w:rPr>
        <w:t>أولاً</w:t>
      </w:r>
      <w:r>
        <w:rPr>
          <w:rFonts w:hint="cs"/>
          <w:szCs w:val="28"/>
          <w:rtl/>
          <w:lang w:val="fr-CH"/>
        </w:rPr>
        <w:tab/>
      </w:r>
      <w:r w:rsidRPr="00EB2C94">
        <w:rPr>
          <w:szCs w:val="28"/>
          <w:rtl/>
          <w:lang w:val="fr-CH"/>
        </w:rPr>
        <w:t>-</w:t>
      </w:r>
      <w:r w:rsidRPr="00EB2C94">
        <w:rPr>
          <w:szCs w:val="28"/>
          <w:rtl/>
          <w:lang w:val="fr-CH"/>
        </w:rPr>
        <w:tab/>
        <w:t>مقدمة</w:t>
      </w:r>
      <w:r w:rsidRPr="00EB2C94">
        <w:rPr>
          <w:szCs w:val="28"/>
          <w:rtl/>
          <w:lang w:val="fr-CH"/>
        </w:rPr>
        <w:tab/>
      </w:r>
      <w:r w:rsidRPr="00EB2C94">
        <w:rPr>
          <w:szCs w:val="28"/>
          <w:rtl/>
          <w:lang w:val="fr-CH"/>
        </w:rPr>
        <w:tab/>
        <w:t>1-14</w:t>
      </w:r>
      <w:r w:rsidRPr="00EB2C94">
        <w:rPr>
          <w:szCs w:val="28"/>
          <w:rtl/>
          <w:lang w:val="fr-CH"/>
        </w:rPr>
        <w:tab/>
        <w:t>3</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120" w:line="360" w:lineRule="exact"/>
        <w:ind w:left="1531" w:right="2184" w:hanging="1531"/>
        <w:rPr>
          <w:rFonts w:hint="cs"/>
          <w:szCs w:val="28"/>
          <w:rtl/>
          <w:lang w:val="fr-CH"/>
        </w:rPr>
      </w:pPr>
      <w:r>
        <w:rPr>
          <w:rFonts w:hint="cs"/>
          <w:szCs w:val="28"/>
          <w:rtl/>
          <w:lang w:val="fr-CH"/>
        </w:rPr>
        <w:tab/>
      </w:r>
      <w:r w:rsidRPr="00EB2C94">
        <w:rPr>
          <w:szCs w:val="28"/>
          <w:rtl/>
          <w:lang w:val="fr-CH"/>
        </w:rPr>
        <w:t>ثانياً</w:t>
      </w:r>
      <w:r>
        <w:rPr>
          <w:rFonts w:hint="cs"/>
          <w:szCs w:val="28"/>
          <w:rtl/>
          <w:lang w:val="fr-CH"/>
        </w:rPr>
        <w:tab/>
      </w:r>
      <w:r w:rsidRPr="00EB2C94">
        <w:rPr>
          <w:szCs w:val="28"/>
          <w:rtl/>
          <w:lang w:val="fr-CH"/>
        </w:rPr>
        <w:t>-</w:t>
      </w:r>
      <w:r w:rsidRPr="00EB2C94">
        <w:rPr>
          <w:szCs w:val="28"/>
          <w:rtl/>
          <w:lang w:val="fr-CH"/>
        </w:rPr>
        <w:tab/>
        <w:t>المسائل التي أثارتها اللجنة المعنية بالقضاء على التمييز ضد المرأة في تعليقاتها الختامية بشأن تقريري جورجيا الدوريين الثاني والثالث</w:t>
      </w:r>
      <w:r w:rsidRPr="00EB2C94">
        <w:rPr>
          <w:szCs w:val="28"/>
          <w:rtl/>
          <w:lang w:val="fr-CH"/>
        </w:rPr>
        <w:tab/>
      </w:r>
      <w:r>
        <w:rPr>
          <w:rFonts w:hint="cs"/>
          <w:szCs w:val="28"/>
          <w:rtl/>
          <w:lang w:val="fr-CH"/>
        </w:rPr>
        <w:tab/>
      </w:r>
      <w:r w:rsidRPr="00EB2C94">
        <w:rPr>
          <w:szCs w:val="28"/>
          <w:rtl/>
          <w:lang w:val="fr-CH"/>
        </w:rPr>
        <w:t>15-150</w:t>
      </w:r>
      <w:r w:rsidRPr="00EB2C94">
        <w:rPr>
          <w:szCs w:val="28"/>
          <w:rtl/>
          <w:lang w:val="fr-CH"/>
        </w:rPr>
        <w:tab/>
      </w:r>
      <w:r w:rsidR="0070506B">
        <w:rPr>
          <w:rFonts w:hint="cs"/>
          <w:szCs w:val="28"/>
          <w:rtl/>
          <w:lang w:val="fr-CH"/>
        </w:rPr>
        <w:t>5</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Pr>
          <w:rFonts w:hint="cs"/>
          <w:szCs w:val="28"/>
          <w:rtl/>
          <w:lang w:val="fr-CH"/>
        </w:rPr>
        <w:tab/>
      </w:r>
      <w:r w:rsidRPr="00EB2C94">
        <w:rPr>
          <w:szCs w:val="28"/>
          <w:rtl/>
          <w:lang w:val="fr-CH"/>
        </w:rPr>
        <w:t>ثالثاً</w:t>
      </w:r>
      <w:r>
        <w:rPr>
          <w:rFonts w:hint="cs"/>
          <w:szCs w:val="28"/>
          <w:rtl/>
          <w:lang w:val="fr-CH"/>
        </w:rPr>
        <w:tab/>
      </w:r>
      <w:r w:rsidRPr="00EB2C94">
        <w:rPr>
          <w:szCs w:val="28"/>
          <w:rtl/>
          <w:lang w:val="fr-CH"/>
        </w:rPr>
        <w:t>-</w:t>
      </w:r>
      <w:r w:rsidRPr="00EB2C94">
        <w:rPr>
          <w:szCs w:val="28"/>
          <w:rtl/>
          <w:lang w:val="fr-CH"/>
        </w:rPr>
        <w:tab/>
        <w:t>المعلومات المتعلقة بمواد الجزء الأول إلى الجزء الرابع من الاتفاقية</w:t>
      </w:r>
      <w:r w:rsidRPr="00EB2C94">
        <w:rPr>
          <w:szCs w:val="28"/>
          <w:rtl/>
          <w:lang w:val="fr-CH"/>
        </w:rPr>
        <w:tab/>
      </w:r>
      <w:r w:rsidR="00D627CC">
        <w:rPr>
          <w:rFonts w:hint="cs"/>
          <w:szCs w:val="28"/>
          <w:rtl/>
          <w:lang w:val="fr-CH"/>
        </w:rPr>
        <w:tab/>
      </w:r>
      <w:r w:rsidRPr="00EB2C94">
        <w:rPr>
          <w:szCs w:val="28"/>
          <w:rtl/>
          <w:lang w:val="fr-CH"/>
        </w:rPr>
        <w:t>151-257</w:t>
      </w:r>
      <w:r w:rsidRPr="00EB2C94">
        <w:rPr>
          <w:szCs w:val="28"/>
          <w:rtl/>
          <w:lang w:val="fr-CH"/>
        </w:rPr>
        <w:tab/>
      </w:r>
      <w:r w:rsidR="0070506B">
        <w:rPr>
          <w:rFonts w:hint="cs"/>
          <w:szCs w:val="28"/>
          <w:rtl/>
          <w:lang w:val="fr-CH"/>
        </w:rPr>
        <w:t>45</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2</w:t>
      </w:r>
      <w:r w:rsidRPr="00EB2C94">
        <w:rPr>
          <w:szCs w:val="28"/>
          <w:rtl/>
          <w:lang w:val="fr-CH"/>
        </w:rPr>
        <w:tab/>
      </w:r>
      <w:r w:rsidRPr="00EB2C94">
        <w:rPr>
          <w:szCs w:val="28"/>
          <w:rtl/>
          <w:lang w:val="fr-CH"/>
        </w:rPr>
        <w:tab/>
      </w:r>
      <w:r w:rsidR="00FF1B57">
        <w:rPr>
          <w:rFonts w:hint="cs"/>
          <w:szCs w:val="28"/>
          <w:rtl/>
          <w:lang w:val="fr-CH"/>
        </w:rPr>
        <w:tab/>
      </w:r>
      <w:r w:rsidRPr="00EB2C94">
        <w:rPr>
          <w:szCs w:val="28"/>
          <w:rtl/>
          <w:lang w:val="fr-CH"/>
        </w:rPr>
        <w:t>151-170</w:t>
      </w:r>
      <w:r w:rsidRPr="00EB2C94">
        <w:rPr>
          <w:szCs w:val="28"/>
          <w:rtl/>
          <w:lang w:val="fr-CH"/>
        </w:rPr>
        <w:tab/>
      </w:r>
      <w:r w:rsidR="0070506B">
        <w:rPr>
          <w:rFonts w:hint="cs"/>
          <w:szCs w:val="28"/>
          <w:rtl/>
          <w:lang w:val="fr-CH"/>
        </w:rPr>
        <w:t>45</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w:t>
      </w:r>
      <w:r w:rsidR="003A701F">
        <w:rPr>
          <w:rFonts w:hint="cs"/>
          <w:szCs w:val="28"/>
          <w:rtl/>
          <w:lang w:val="fr-CH"/>
        </w:rPr>
        <w:t xml:space="preserve"> </w:t>
      </w:r>
      <w:r w:rsidRPr="00EB2C94">
        <w:rPr>
          <w:szCs w:val="28"/>
          <w:rtl/>
          <w:lang w:val="fr-CH"/>
        </w:rPr>
        <w:t>3</w:t>
      </w:r>
      <w:r w:rsidRPr="00EB2C94">
        <w:rPr>
          <w:szCs w:val="28"/>
          <w:rtl/>
          <w:lang w:val="fr-CH"/>
        </w:rPr>
        <w:tab/>
      </w:r>
      <w:r w:rsidRPr="00EB2C94">
        <w:rPr>
          <w:szCs w:val="28"/>
          <w:rtl/>
          <w:lang w:val="fr-CH"/>
        </w:rPr>
        <w:tab/>
      </w:r>
      <w:r w:rsidR="00FF1B57">
        <w:rPr>
          <w:rFonts w:hint="cs"/>
          <w:szCs w:val="28"/>
          <w:rtl/>
          <w:lang w:val="fr-CH"/>
        </w:rPr>
        <w:tab/>
      </w:r>
      <w:r w:rsidRPr="00EB2C94">
        <w:rPr>
          <w:szCs w:val="28"/>
          <w:rtl/>
          <w:lang w:val="fr-CH"/>
        </w:rPr>
        <w:t>171-187</w:t>
      </w:r>
      <w:r w:rsidRPr="00EB2C94">
        <w:rPr>
          <w:szCs w:val="28"/>
          <w:rtl/>
          <w:lang w:val="fr-CH"/>
        </w:rPr>
        <w:tab/>
      </w:r>
      <w:r w:rsidR="0070506B">
        <w:rPr>
          <w:rFonts w:hint="cs"/>
          <w:szCs w:val="28"/>
          <w:rtl/>
          <w:lang w:val="fr-CH"/>
        </w:rPr>
        <w:t>50</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4</w:t>
      </w:r>
      <w:r w:rsidRPr="00EB2C94">
        <w:rPr>
          <w:szCs w:val="28"/>
          <w:rtl/>
          <w:lang w:val="fr-CH"/>
        </w:rPr>
        <w:tab/>
      </w:r>
      <w:r w:rsidRPr="00EB2C94">
        <w:rPr>
          <w:szCs w:val="28"/>
          <w:rtl/>
          <w:lang w:val="fr-CH"/>
        </w:rPr>
        <w:tab/>
      </w:r>
      <w:r w:rsidR="00FF1B57">
        <w:rPr>
          <w:rFonts w:hint="cs"/>
          <w:szCs w:val="28"/>
          <w:rtl/>
          <w:lang w:val="fr-CH"/>
        </w:rPr>
        <w:tab/>
      </w:r>
      <w:r w:rsidRPr="00EB2C94">
        <w:rPr>
          <w:szCs w:val="28"/>
          <w:rtl/>
          <w:lang w:val="fr-CH"/>
        </w:rPr>
        <w:t>188</w:t>
      </w:r>
      <w:r w:rsidRPr="00EB2C94">
        <w:rPr>
          <w:szCs w:val="28"/>
          <w:rtl/>
          <w:lang w:val="fr-CH"/>
        </w:rPr>
        <w:tab/>
      </w:r>
      <w:r w:rsidR="0070506B">
        <w:rPr>
          <w:rFonts w:hint="cs"/>
          <w:szCs w:val="28"/>
          <w:rtl/>
          <w:lang w:val="fr-CH"/>
        </w:rPr>
        <w:t>54</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5</w:t>
      </w:r>
      <w:r w:rsidRPr="00EB2C94">
        <w:rPr>
          <w:szCs w:val="28"/>
          <w:rtl/>
          <w:lang w:val="fr-CH"/>
        </w:rPr>
        <w:tab/>
      </w:r>
      <w:r w:rsidRPr="00EB2C94">
        <w:rPr>
          <w:szCs w:val="28"/>
          <w:rtl/>
          <w:lang w:val="fr-CH"/>
        </w:rPr>
        <w:tab/>
      </w:r>
      <w:r w:rsidR="00FF1B57">
        <w:rPr>
          <w:rFonts w:hint="cs"/>
          <w:szCs w:val="28"/>
          <w:rtl/>
          <w:lang w:val="fr-CH"/>
        </w:rPr>
        <w:tab/>
      </w:r>
      <w:r w:rsidRPr="00EB2C94">
        <w:rPr>
          <w:szCs w:val="28"/>
          <w:rtl/>
          <w:lang w:val="fr-CH"/>
        </w:rPr>
        <w:t>189-191</w:t>
      </w:r>
      <w:r w:rsidRPr="00EB2C94">
        <w:rPr>
          <w:szCs w:val="28"/>
          <w:rtl/>
          <w:lang w:val="fr-CH"/>
        </w:rPr>
        <w:tab/>
      </w:r>
      <w:r w:rsidR="0070506B">
        <w:rPr>
          <w:rFonts w:hint="cs"/>
          <w:szCs w:val="28"/>
          <w:rtl/>
          <w:lang w:val="fr-CH"/>
        </w:rPr>
        <w:t>54</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6</w:t>
      </w:r>
      <w:r w:rsidRPr="00EB2C94">
        <w:rPr>
          <w:szCs w:val="28"/>
          <w:rtl/>
          <w:lang w:val="fr-CH"/>
        </w:rPr>
        <w:tab/>
      </w:r>
      <w:r w:rsidRPr="00EB2C94">
        <w:rPr>
          <w:szCs w:val="28"/>
          <w:rtl/>
          <w:lang w:val="fr-CH"/>
        </w:rPr>
        <w:tab/>
      </w:r>
      <w:r w:rsidR="00FF1B57">
        <w:rPr>
          <w:rFonts w:hint="cs"/>
          <w:szCs w:val="28"/>
          <w:rtl/>
          <w:lang w:val="fr-CH"/>
        </w:rPr>
        <w:tab/>
      </w:r>
      <w:r w:rsidRPr="00EB2C94">
        <w:rPr>
          <w:szCs w:val="28"/>
          <w:rtl/>
          <w:lang w:val="fr-CH"/>
        </w:rPr>
        <w:t>192-211</w:t>
      </w:r>
      <w:r w:rsidRPr="00EB2C94">
        <w:rPr>
          <w:szCs w:val="28"/>
          <w:rtl/>
          <w:lang w:val="fr-CH"/>
        </w:rPr>
        <w:tab/>
      </w:r>
      <w:r w:rsidR="0070506B">
        <w:rPr>
          <w:rFonts w:hint="cs"/>
          <w:szCs w:val="28"/>
          <w:rtl/>
          <w:lang w:val="fr-CH"/>
        </w:rPr>
        <w:t>56</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7</w:t>
      </w:r>
      <w:r w:rsidRPr="00EB2C94">
        <w:rPr>
          <w:szCs w:val="28"/>
          <w:rtl/>
          <w:lang w:val="fr-CH"/>
        </w:rPr>
        <w:tab/>
      </w:r>
      <w:r w:rsidRPr="00EB2C94">
        <w:rPr>
          <w:szCs w:val="28"/>
          <w:rtl/>
          <w:lang w:val="fr-CH"/>
        </w:rPr>
        <w:tab/>
      </w:r>
      <w:r w:rsidR="00FF1B57">
        <w:rPr>
          <w:rFonts w:hint="cs"/>
          <w:szCs w:val="28"/>
          <w:rtl/>
          <w:lang w:val="fr-CH"/>
        </w:rPr>
        <w:tab/>
      </w:r>
      <w:r w:rsidRPr="00EB2C94">
        <w:rPr>
          <w:szCs w:val="28"/>
          <w:rtl/>
          <w:lang w:val="fr-CH"/>
        </w:rPr>
        <w:t>212-213</w:t>
      </w:r>
      <w:r w:rsidRPr="00EB2C94">
        <w:rPr>
          <w:szCs w:val="28"/>
          <w:rtl/>
          <w:lang w:val="fr-CH"/>
        </w:rPr>
        <w:tab/>
      </w:r>
      <w:r w:rsidR="0070506B">
        <w:rPr>
          <w:rFonts w:hint="cs"/>
          <w:szCs w:val="28"/>
          <w:rtl/>
          <w:lang w:val="fr-CH"/>
        </w:rPr>
        <w:t>62</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8</w:t>
      </w:r>
      <w:r w:rsidRPr="00EB2C94">
        <w:rPr>
          <w:szCs w:val="28"/>
          <w:rtl/>
          <w:lang w:val="fr-CH"/>
        </w:rPr>
        <w:tab/>
      </w:r>
      <w:r w:rsidRPr="00EB2C94">
        <w:rPr>
          <w:szCs w:val="28"/>
          <w:rtl/>
          <w:lang w:val="fr-CH"/>
        </w:rPr>
        <w:tab/>
      </w:r>
      <w:r w:rsidR="00FF1B57">
        <w:rPr>
          <w:rFonts w:hint="cs"/>
          <w:szCs w:val="28"/>
          <w:rtl/>
          <w:lang w:val="fr-CH"/>
        </w:rPr>
        <w:tab/>
      </w:r>
      <w:r w:rsidRPr="00EB2C94">
        <w:rPr>
          <w:szCs w:val="28"/>
          <w:rtl/>
          <w:lang w:val="fr-CH"/>
        </w:rPr>
        <w:t>214-218</w:t>
      </w:r>
      <w:r w:rsidRPr="00EB2C94">
        <w:rPr>
          <w:szCs w:val="28"/>
          <w:rtl/>
          <w:lang w:val="fr-CH"/>
        </w:rPr>
        <w:tab/>
      </w:r>
      <w:r w:rsidR="0070506B">
        <w:rPr>
          <w:rFonts w:hint="cs"/>
          <w:szCs w:val="28"/>
          <w:rtl/>
          <w:lang w:val="fr-CH"/>
        </w:rPr>
        <w:t>63</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9</w:t>
      </w:r>
      <w:r w:rsidRPr="00EB2C94">
        <w:rPr>
          <w:szCs w:val="28"/>
          <w:rtl/>
          <w:lang w:val="fr-CH"/>
        </w:rPr>
        <w:tab/>
      </w:r>
      <w:r w:rsidRPr="00EB2C94">
        <w:rPr>
          <w:szCs w:val="28"/>
          <w:rtl/>
          <w:lang w:val="fr-CH"/>
        </w:rPr>
        <w:tab/>
      </w:r>
      <w:r w:rsidR="00FF1B57">
        <w:rPr>
          <w:rFonts w:hint="cs"/>
          <w:szCs w:val="28"/>
          <w:rtl/>
          <w:lang w:val="fr-CH"/>
        </w:rPr>
        <w:tab/>
      </w:r>
      <w:r w:rsidRPr="00EB2C94">
        <w:rPr>
          <w:szCs w:val="28"/>
          <w:rtl/>
          <w:lang w:val="fr-CH"/>
        </w:rPr>
        <w:t>219-220</w:t>
      </w:r>
      <w:r w:rsidRPr="00EB2C94">
        <w:rPr>
          <w:szCs w:val="28"/>
          <w:rtl/>
          <w:lang w:val="fr-CH"/>
        </w:rPr>
        <w:tab/>
      </w:r>
      <w:r w:rsidR="0070506B">
        <w:rPr>
          <w:rFonts w:hint="cs"/>
          <w:szCs w:val="28"/>
          <w:rtl/>
          <w:lang w:val="fr-CH"/>
        </w:rPr>
        <w:t>63</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10</w:t>
      </w:r>
      <w:r w:rsidRPr="00EB2C94">
        <w:rPr>
          <w:szCs w:val="28"/>
          <w:rtl/>
          <w:lang w:val="fr-CH"/>
        </w:rPr>
        <w:tab/>
      </w:r>
      <w:r w:rsidR="00FF1B57">
        <w:rPr>
          <w:rFonts w:hint="cs"/>
          <w:szCs w:val="28"/>
          <w:rtl/>
          <w:lang w:val="fr-CH"/>
        </w:rPr>
        <w:tab/>
      </w:r>
      <w:r w:rsidRPr="00EB2C94">
        <w:rPr>
          <w:szCs w:val="28"/>
          <w:rtl/>
          <w:lang w:val="fr-CH"/>
        </w:rPr>
        <w:t>221-223</w:t>
      </w:r>
      <w:r w:rsidRPr="00EB2C94">
        <w:rPr>
          <w:szCs w:val="28"/>
          <w:rtl/>
          <w:lang w:val="fr-CH"/>
        </w:rPr>
        <w:tab/>
      </w:r>
      <w:r w:rsidR="0070506B">
        <w:rPr>
          <w:rFonts w:hint="cs"/>
          <w:szCs w:val="28"/>
          <w:rtl/>
          <w:lang w:val="fr-CH"/>
        </w:rPr>
        <w:t>64</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11</w:t>
      </w:r>
      <w:r w:rsidRPr="00EB2C94">
        <w:rPr>
          <w:szCs w:val="28"/>
          <w:rtl/>
          <w:lang w:val="fr-CH"/>
        </w:rPr>
        <w:tab/>
      </w:r>
      <w:r w:rsidR="00FF1B57">
        <w:rPr>
          <w:rFonts w:hint="cs"/>
          <w:szCs w:val="28"/>
          <w:rtl/>
          <w:lang w:val="fr-CH"/>
        </w:rPr>
        <w:tab/>
      </w:r>
      <w:r w:rsidRPr="00EB2C94">
        <w:rPr>
          <w:szCs w:val="28"/>
          <w:rtl/>
          <w:lang w:val="fr-CH"/>
        </w:rPr>
        <w:t>224</w:t>
      </w:r>
      <w:r w:rsidRPr="00EB2C94">
        <w:rPr>
          <w:szCs w:val="28"/>
          <w:rtl/>
          <w:lang w:val="fr-CH"/>
        </w:rPr>
        <w:tab/>
      </w:r>
      <w:r w:rsidR="0070506B">
        <w:rPr>
          <w:rFonts w:hint="cs"/>
          <w:szCs w:val="28"/>
          <w:rtl/>
          <w:lang w:val="fr-CH"/>
        </w:rPr>
        <w:t>65</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12</w:t>
      </w:r>
      <w:r w:rsidRPr="00EB2C94">
        <w:rPr>
          <w:szCs w:val="28"/>
          <w:rtl/>
          <w:lang w:val="fr-CH"/>
        </w:rPr>
        <w:tab/>
      </w:r>
      <w:r w:rsidR="00FF1B57">
        <w:rPr>
          <w:rFonts w:hint="cs"/>
          <w:szCs w:val="28"/>
          <w:rtl/>
          <w:lang w:val="fr-CH"/>
        </w:rPr>
        <w:tab/>
      </w:r>
      <w:r w:rsidRPr="00EB2C94">
        <w:rPr>
          <w:szCs w:val="28"/>
          <w:rtl/>
          <w:lang w:val="fr-CH"/>
        </w:rPr>
        <w:t>225-236</w:t>
      </w:r>
      <w:r w:rsidRPr="00EB2C94">
        <w:rPr>
          <w:szCs w:val="28"/>
          <w:rtl/>
          <w:lang w:val="fr-CH"/>
        </w:rPr>
        <w:tab/>
      </w:r>
      <w:r w:rsidR="0070506B">
        <w:rPr>
          <w:rFonts w:hint="cs"/>
          <w:szCs w:val="28"/>
          <w:rtl/>
          <w:lang w:val="fr-CH"/>
        </w:rPr>
        <w:t>65</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13</w:t>
      </w:r>
      <w:r w:rsidRPr="00EB2C94">
        <w:rPr>
          <w:szCs w:val="28"/>
          <w:rtl/>
          <w:lang w:val="fr-CH"/>
        </w:rPr>
        <w:tab/>
      </w:r>
      <w:r w:rsidR="00FF1B57">
        <w:rPr>
          <w:rFonts w:hint="cs"/>
          <w:szCs w:val="28"/>
          <w:rtl/>
          <w:lang w:val="fr-CH"/>
        </w:rPr>
        <w:tab/>
      </w:r>
      <w:r w:rsidRPr="00EB2C94">
        <w:rPr>
          <w:szCs w:val="28"/>
          <w:rtl/>
          <w:lang w:val="fr-CH"/>
        </w:rPr>
        <w:t>237-238</w:t>
      </w:r>
      <w:r w:rsidRPr="00EB2C94">
        <w:rPr>
          <w:szCs w:val="28"/>
          <w:rtl/>
          <w:lang w:val="fr-CH"/>
        </w:rPr>
        <w:tab/>
      </w:r>
      <w:r w:rsidR="0070506B">
        <w:rPr>
          <w:rFonts w:hint="cs"/>
          <w:szCs w:val="28"/>
          <w:rtl/>
          <w:lang w:val="fr-CH"/>
        </w:rPr>
        <w:t>68</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14</w:t>
      </w:r>
      <w:r w:rsidRPr="00EB2C94">
        <w:rPr>
          <w:szCs w:val="28"/>
          <w:rtl/>
          <w:lang w:val="fr-CH"/>
        </w:rPr>
        <w:tab/>
      </w:r>
      <w:r w:rsidR="00FF1B57">
        <w:rPr>
          <w:rFonts w:hint="cs"/>
          <w:szCs w:val="28"/>
          <w:rtl/>
          <w:lang w:val="fr-CH"/>
        </w:rPr>
        <w:tab/>
      </w:r>
      <w:r w:rsidRPr="00EB2C94">
        <w:rPr>
          <w:szCs w:val="28"/>
          <w:rtl/>
          <w:lang w:val="fr-CH"/>
        </w:rPr>
        <w:t>239-251</w:t>
      </w:r>
      <w:r w:rsidRPr="00EB2C94">
        <w:rPr>
          <w:szCs w:val="28"/>
          <w:rtl/>
          <w:lang w:val="fr-CH"/>
        </w:rPr>
        <w:tab/>
      </w:r>
      <w:r w:rsidR="0070506B">
        <w:rPr>
          <w:rFonts w:hint="cs"/>
          <w:szCs w:val="28"/>
          <w:rtl/>
          <w:lang w:val="fr-CH"/>
        </w:rPr>
        <w:t>69</w:t>
      </w:r>
    </w:p>
    <w:p w:rsidR="00EB2C94" w:rsidRPr="00EB2C94" w:rsidRDefault="00EB2C94" w:rsidP="0070506B">
      <w:pPr>
        <w:tabs>
          <w:tab w:val="right" w:pos="1021"/>
          <w:tab w:val="left" w:pos="1077"/>
          <w:tab w:val="left" w:pos="1525"/>
          <w:tab w:val="left" w:pos="2149"/>
          <w:tab w:val="left" w:leader="dot" w:pos="7469"/>
          <w:tab w:val="left" w:pos="7972"/>
          <w:tab w:val="right" w:pos="9638"/>
        </w:tabs>
        <w:spacing w:after="60" w:line="360" w:lineRule="exact"/>
        <w:rPr>
          <w:rFonts w:hint="cs"/>
          <w:szCs w:val="28"/>
          <w:rtl/>
          <w:lang w:val="fr-CH"/>
        </w:rPr>
      </w:pPr>
      <w:r w:rsidRPr="00EB2C94">
        <w:rPr>
          <w:szCs w:val="28"/>
          <w:rtl/>
          <w:lang w:val="fr-CH"/>
        </w:rPr>
        <w:tab/>
      </w:r>
      <w:r w:rsidRPr="00EB2C94">
        <w:rPr>
          <w:szCs w:val="28"/>
          <w:rtl/>
          <w:lang w:val="fr-CH"/>
        </w:rPr>
        <w:tab/>
      </w:r>
      <w:r w:rsidRPr="00EB2C94">
        <w:rPr>
          <w:szCs w:val="28"/>
          <w:rtl/>
          <w:lang w:val="fr-CH"/>
        </w:rPr>
        <w:tab/>
        <w:t>المادة 15</w:t>
      </w:r>
      <w:r w:rsidRPr="00EB2C94">
        <w:rPr>
          <w:szCs w:val="28"/>
          <w:rtl/>
          <w:lang w:val="fr-CH"/>
        </w:rPr>
        <w:tab/>
      </w:r>
      <w:r w:rsidR="00FF1B57">
        <w:rPr>
          <w:rFonts w:hint="cs"/>
          <w:szCs w:val="28"/>
          <w:rtl/>
          <w:lang w:val="fr-CH"/>
        </w:rPr>
        <w:tab/>
      </w:r>
      <w:r w:rsidRPr="00EB2C94">
        <w:rPr>
          <w:szCs w:val="28"/>
          <w:rtl/>
          <w:lang w:val="fr-CH"/>
        </w:rPr>
        <w:t>252-253</w:t>
      </w:r>
      <w:r w:rsidRPr="00EB2C94">
        <w:rPr>
          <w:szCs w:val="28"/>
          <w:rtl/>
          <w:lang w:val="fr-CH"/>
        </w:rPr>
        <w:tab/>
      </w:r>
      <w:r w:rsidR="0070506B">
        <w:rPr>
          <w:rFonts w:hint="cs"/>
          <w:szCs w:val="28"/>
          <w:rtl/>
          <w:lang w:val="fr-CH"/>
        </w:rPr>
        <w:t>74</w:t>
      </w:r>
    </w:p>
    <w:p w:rsidR="00222E6B" w:rsidRPr="00117055" w:rsidRDefault="00EB2C94" w:rsidP="0070506B">
      <w:pPr>
        <w:tabs>
          <w:tab w:val="right" w:pos="1021"/>
          <w:tab w:val="left" w:pos="1077"/>
          <w:tab w:val="left" w:pos="1525"/>
          <w:tab w:val="left" w:pos="2149"/>
          <w:tab w:val="left" w:leader="dot" w:pos="7469"/>
          <w:tab w:val="left" w:pos="7972"/>
          <w:tab w:val="right" w:pos="9638"/>
        </w:tabs>
        <w:spacing w:after="120" w:line="360" w:lineRule="exact"/>
        <w:rPr>
          <w:rFonts w:ascii="Traditional Arabic" w:hAnsi="Traditional Arabic" w:hint="cs"/>
          <w:sz w:val="28"/>
          <w:szCs w:val="28"/>
          <w:rtl/>
        </w:rPr>
      </w:pPr>
      <w:r w:rsidRPr="00EB2C94">
        <w:rPr>
          <w:szCs w:val="28"/>
          <w:rtl/>
          <w:lang w:val="fr-CH"/>
        </w:rPr>
        <w:tab/>
      </w:r>
      <w:r w:rsidRPr="00EB2C94">
        <w:rPr>
          <w:szCs w:val="28"/>
          <w:rtl/>
          <w:lang w:val="fr-CH"/>
        </w:rPr>
        <w:tab/>
      </w:r>
      <w:r w:rsidRPr="00EB2C94">
        <w:rPr>
          <w:szCs w:val="28"/>
          <w:rtl/>
          <w:lang w:val="fr-CH"/>
        </w:rPr>
        <w:tab/>
        <w:t>المادة 16</w:t>
      </w:r>
      <w:r w:rsidRPr="00EB2C94">
        <w:rPr>
          <w:szCs w:val="28"/>
          <w:rtl/>
          <w:lang w:val="fr-CH"/>
        </w:rPr>
        <w:tab/>
      </w:r>
      <w:r w:rsidR="00FF1B57">
        <w:rPr>
          <w:rFonts w:hint="cs"/>
          <w:szCs w:val="28"/>
          <w:rtl/>
          <w:lang w:val="fr-CH"/>
        </w:rPr>
        <w:tab/>
      </w:r>
      <w:r w:rsidRPr="00EB2C94">
        <w:rPr>
          <w:szCs w:val="28"/>
          <w:rtl/>
          <w:lang w:val="fr-CH"/>
        </w:rPr>
        <w:t>254-257</w:t>
      </w:r>
      <w:r w:rsidRPr="00EB2C94">
        <w:rPr>
          <w:szCs w:val="28"/>
          <w:rtl/>
          <w:lang w:val="fr-CH"/>
        </w:rPr>
        <w:tab/>
      </w:r>
      <w:r w:rsidR="0070506B">
        <w:rPr>
          <w:rFonts w:hint="cs"/>
          <w:szCs w:val="28"/>
          <w:rtl/>
          <w:lang w:val="fr-CH"/>
        </w:rPr>
        <w:t>74</w:t>
      </w:r>
      <w:r w:rsidR="008A6B80" w:rsidRPr="00FF1B57">
        <w:rPr>
          <w:szCs w:val="28"/>
          <w:rtl/>
          <w:lang w:val="fr-CH"/>
        </w:rPr>
        <w:fldChar w:fldCharType="end"/>
      </w:r>
    </w:p>
    <w:p w:rsidR="00222E6B" w:rsidRPr="003070A2" w:rsidRDefault="00222E6B" w:rsidP="007511EB">
      <w:pPr>
        <w:pStyle w:val="HChGA"/>
        <w:spacing w:before="120"/>
        <w:rPr>
          <w:rtl/>
        </w:rPr>
      </w:pPr>
      <w:r w:rsidRPr="003070A2">
        <w:rPr>
          <w:sz w:val="26"/>
          <w:rtl/>
        </w:rPr>
        <w:br w:type="page"/>
      </w:r>
      <w:r w:rsidRPr="003070A2">
        <w:rPr>
          <w:rtl/>
        </w:rPr>
        <w:tab/>
      </w:r>
      <w:bookmarkStart w:id="0" w:name="_Toc347276554"/>
      <w:r w:rsidR="007511EB">
        <w:rPr>
          <w:rtl/>
        </w:rPr>
        <w:t>أولاً</w:t>
      </w:r>
      <w:r w:rsidRPr="003070A2">
        <w:rPr>
          <w:rtl/>
        </w:rPr>
        <w:t>-</w:t>
      </w:r>
      <w:r w:rsidRPr="003070A2">
        <w:rPr>
          <w:rtl/>
        </w:rPr>
        <w:tab/>
        <w:t>مقدمة</w:t>
      </w:r>
      <w:bookmarkEnd w:id="0"/>
    </w:p>
    <w:p w:rsidR="001B2ECC" w:rsidRDefault="001B2ECC" w:rsidP="00FF1B57">
      <w:pPr>
        <w:pStyle w:val="SingleTxtGA"/>
        <w:rPr>
          <w:rtl/>
        </w:rPr>
      </w:pPr>
      <w:r>
        <w:rPr>
          <w:rFonts w:hint="cs"/>
          <w:rtl/>
        </w:rPr>
        <w:t>1-</w:t>
      </w:r>
      <w:r w:rsidR="00FF1B57">
        <w:rPr>
          <w:rFonts w:hint="cs"/>
          <w:rtl/>
        </w:rPr>
        <w:tab/>
      </w:r>
      <w:r w:rsidR="00222E6B" w:rsidRPr="001B2ECC">
        <w:rPr>
          <w:rtl/>
        </w:rPr>
        <w:t>عملاً بمتطلبات الفقرة 1 من المادة 18 من اتفاقية القضاء على جميع أشكال التمييز ضد</w:t>
      </w:r>
      <w:r w:rsidR="00222E6B" w:rsidRPr="00BC477B">
        <w:rPr>
          <w:rtl/>
        </w:rPr>
        <w:t xml:space="preserve"> المرأة (</w:t>
      </w:r>
      <w:r w:rsidR="00E67312">
        <w:rPr>
          <w:rFonts w:hint="cs"/>
          <w:rtl/>
        </w:rPr>
        <w:t xml:space="preserve">المشار إليها فيما بعد باسم </w:t>
      </w:r>
      <w:r w:rsidR="00222E6B" w:rsidRPr="00BC477B">
        <w:rPr>
          <w:rtl/>
        </w:rPr>
        <w:t>"الاتفاقية")، تقدم جورجيا في وثيقة واحدة تقريريها</w:t>
      </w:r>
      <w:r w:rsidR="00BF3FE6">
        <w:rPr>
          <w:rFonts w:hint="cs"/>
          <w:rtl/>
        </w:rPr>
        <w:t xml:space="preserve"> الدوريين</w:t>
      </w:r>
      <w:r w:rsidR="00BF3FE6">
        <w:rPr>
          <w:rtl/>
        </w:rPr>
        <w:t xml:space="preserve"> الرابع والخامس إلى </w:t>
      </w:r>
      <w:r w:rsidR="005611AB">
        <w:rPr>
          <w:sz w:val="30"/>
          <w:rtl/>
        </w:rPr>
        <w:t>اللجنة المعنية بالقضاء على التمييز ضد المرأة</w:t>
      </w:r>
      <w:r w:rsidR="00222E6B" w:rsidRPr="00BC477B">
        <w:rPr>
          <w:rtl/>
        </w:rPr>
        <w:t>. ووفقا</w:t>
      </w:r>
      <w:r w:rsidR="00222E6B">
        <w:rPr>
          <w:rtl/>
        </w:rPr>
        <w:t>ً</w:t>
      </w:r>
      <w:r w:rsidR="00222E6B" w:rsidRPr="00BC477B">
        <w:rPr>
          <w:rtl/>
        </w:rPr>
        <w:t xml:space="preserve"> </w:t>
      </w:r>
      <w:r w:rsidR="00BD63F2">
        <w:rPr>
          <w:rFonts w:hint="cs"/>
          <w:rtl/>
        </w:rPr>
        <w:t>ل</w:t>
      </w:r>
      <w:r w:rsidR="00BD63F2">
        <w:rPr>
          <w:rFonts w:hint="cs"/>
          <w:rtl/>
          <w:lang w:bidi="ar-MA"/>
        </w:rPr>
        <w:t>ل</w:t>
      </w:r>
      <w:r w:rsidR="00BD63F2">
        <w:rPr>
          <w:rFonts w:hint="cs"/>
          <w:rtl/>
        </w:rPr>
        <w:t>مبادئ التوجيهية بشأن شكل ومضمون التقارير التي يتعين على الدول الأطراف</w:t>
      </w:r>
      <w:r w:rsidR="00BD63F2" w:rsidRPr="00BC477B">
        <w:rPr>
          <w:rtl/>
        </w:rPr>
        <w:t xml:space="preserve"> </w:t>
      </w:r>
      <w:r w:rsidR="00BD63F2">
        <w:rPr>
          <w:rFonts w:hint="cs"/>
          <w:rtl/>
        </w:rPr>
        <w:t xml:space="preserve">في معاهدات حقوق الإنسان الدولية </w:t>
      </w:r>
      <w:r w:rsidR="00BD63F2" w:rsidRPr="001B2ECC">
        <w:rPr>
          <w:rFonts w:hint="cs"/>
          <w:sz w:val="30"/>
          <w:rtl/>
        </w:rPr>
        <w:t>تقديمها</w:t>
      </w:r>
      <w:r w:rsidR="00010A0F">
        <w:rPr>
          <w:rFonts w:hint="cs"/>
          <w:rtl/>
        </w:rPr>
        <w:t xml:space="preserve">، والمبادئ التوجيهية التي أصدرتها </w:t>
      </w:r>
      <w:r w:rsidR="005611AB">
        <w:rPr>
          <w:sz w:val="30"/>
          <w:rtl/>
        </w:rPr>
        <w:t>اللجنة المعنية بالقضاء على التمييز ضد المرأة</w:t>
      </w:r>
      <w:r w:rsidR="005611AB">
        <w:rPr>
          <w:rFonts w:hint="cs"/>
          <w:rtl/>
        </w:rPr>
        <w:t xml:space="preserve"> </w:t>
      </w:r>
      <w:r w:rsidR="00010A0F">
        <w:rPr>
          <w:rFonts w:hint="cs"/>
          <w:rtl/>
        </w:rPr>
        <w:t>فيما يخص تقديم التقارير</w:t>
      </w:r>
      <w:r w:rsidR="00222E6B" w:rsidRPr="00BC477B">
        <w:rPr>
          <w:rtl/>
        </w:rPr>
        <w:t xml:space="preserve">، سعت الدولة </w:t>
      </w:r>
      <w:r w:rsidR="00222E6B" w:rsidRPr="001B2ECC">
        <w:rPr>
          <w:sz w:val="30"/>
          <w:rtl/>
        </w:rPr>
        <w:t>الطرف</w:t>
      </w:r>
      <w:r w:rsidR="00222E6B" w:rsidRPr="00BC477B">
        <w:rPr>
          <w:rtl/>
        </w:rPr>
        <w:t xml:space="preserve"> </w:t>
      </w:r>
      <w:r w:rsidR="00010A0F">
        <w:rPr>
          <w:rFonts w:hint="cs"/>
          <w:rtl/>
        </w:rPr>
        <w:t xml:space="preserve">جاهدة </w:t>
      </w:r>
      <w:r w:rsidR="00222E6B" w:rsidRPr="00BC477B">
        <w:rPr>
          <w:rtl/>
        </w:rPr>
        <w:t xml:space="preserve">إلى التركيز على </w:t>
      </w:r>
      <w:r w:rsidR="00222E6B" w:rsidRPr="001B2ECC">
        <w:rPr>
          <w:sz w:val="30"/>
          <w:rtl/>
        </w:rPr>
        <w:t>الفترة</w:t>
      </w:r>
      <w:r w:rsidR="00222E6B" w:rsidRPr="00BC477B">
        <w:rPr>
          <w:rtl/>
        </w:rPr>
        <w:t xml:space="preserve"> </w:t>
      </w:r>
      <w:r w:rsidR="00010A0F">
        <w:rPr>
          <w:rFonts w:hint="cs"/>
          <w:rtl/>
        </w:rPr>
        <w:t xml:space="preserve">الممتدة </w:t>
      </w:r>
      <w:r w:rsidR="00222E6B" w:rsidRPr="00BC477B">
        <w:rPr>
          <w:rtl/>
        </w:rPr>
        <w:t>ما بين</w:t>
      </w:r>
      <w:r w:rsidR="002D0F65">
        <w:rPr>
          <w:rFonts w:hint="cs"/>
          <w:rtl/>
        </w:rPr>
        <w:t xml:space="preserve"> تاريخ</w:t>
      </w:r>
      <w:r w:rsidR="00222E6B" w:rsidRPr="00BC477B">
        <w:rPr>
          <w:rtl/>
        </w:rPr>
        <w:t xml:space="preserve"> النظر في تقريرها السابق </w:t>
      </w:r>
      <w:r w:rsidR="002D0F65">
        <w:rPr>
          <w:rFonts w:hint="cs"/>
          <w:rtl/>
        </w:rPr>
        <w:t>و</w:t>
      </w:r>
      <w:r w:rsidR="00222E6B" w:rsidRPr="00BC477B">
        <w:rPr>
          <w:rtl/>
        </w:rPr>
        <w:t>موعد تقديم هذا التقرير</w:t>
      </w:r>
      <w:r w:rsidR="00010A0F">
        <w:rPr>
          <w:rFonts w:hint="cs"/>
          <w:rtl/>
        </w:rPr>
        <w:t xml:space="preserve"> الذي ينتظم على </w:t>
      </w:r>
      <w:r w:rsidR="00385EFB">
        <w:rPr>
          <w:rFonts w:hint="cs"/>
          <w:rtl/>
        </w:rPr>
        <w:t>شاكلة</w:t>
      </w:r>
      <w:r w:rsidR="00010A0F">
        <w:rPr>
          <w:rFonts w:hint="cs"/>
          <w:rtl/>
        </w:rPr>
        <w:t xml:space="preserve"> المجموعات الرئيسية للاتفاقية</w:t>
      </w:r>
      <w:r w:rsidR="00385EFB">
        <w:rPr>
          <w:rFonts w:hint="cs"/>
          <w:rtl/>
        </w:rPr>
        <w:t xml:space="preserve"> (الجزء الأول </w:t>
      </w:r>
      <w:r w:rsidR="00C40E37">
        <w:rPr>
          <w:rFonts w:hint="cs"/>
          <w:rtl/>
        </w:rPr>
        <w:t>إلى</w:t>
      </w:r>
      <w:r w:rsidR="00385EFB">
        <w:rPr>
          <w:rFonts w:hint="cs"/>
          <w:rtl/>
        </w:rPr>
        <w:t xml:space="preserve"> الجزء الرابع منها).</w:t>
      </w:r>
    </w:p>
    <w:p w:rsidR="00222E6B" w:rsidRPr="009A7C13" w:rsidRDefault="00222E6B" w:rsidP="00FF1B57">
      <w:pPr>
        <w:pStyle w:val="SingleTxtGA"/>
      </w:pPr>
      <w:r w:rsidRPr="009A7C13">
        <w:rPr>
          <w:rtl/>
        </w:rPr>
        <w:t>2-</w:t>
      </w:r>
      <w:r w:rsidRPr="009A7C13">
        <w:rPr>
          <w:rtl/>
        </w:rPr>
        <w:tab/>
      </w:r>
      <w:r>
        <w:rPr>
          <w:rtl/>
        </w:rPr>
        <w:t>ونسق عملية</w:t>
      </w:r>
      <w:r>
        <w:rPr>
          <w:rtl/>
          <w:lang w:bidi="ar-MA"/>
        </w:rPr>
        <w:t>َ</w:t>
      </w:r>
      <w:r>
        <w:rPr>
          <w:rtl/>
        </w:rPr>
        <w:t xml:space="preserve"> إعداد التقرير مجلس</w:t>
      </w:r>
      <w:r w:rsidR="00385EFB">
        <w:rPr>
          <w:rFonts w:hint="cs"/>
          <w:rtl/>
        </w:rPr>
        <w:t>ُ</w:t>
      </w:r>
      <w:r>
        <w:rPr>
          <w:rtl/>
        </w:rPr>
        <w:t xml:space="preserve"> المساواة بين الجنسين التابع لبرلمان جورجيا، الذي</w:t>
      </w:r>
      <w:r w:rsidR="00385EFB">
        <w:rPr>
          <w:rtl/>
        </w:rPr>
        <w:t xml:space="preserve"> </w:t>
      </w:r>
      <w:r>
        <w:rPr>
          <w:rtl/>
        </w:rPr>
        <w:t xml:space="preserve">ترأسه </w:t>
      </w:r>
      <w:r w:rsidR="00385EFB">
        <w:rPr>
          <w:rtl/>
        </w:rPr>
        <w:t xml:space="preserve">نائبة رئيس </w:t>
      </w:r>
      <w:r w:rsidR="00385EFB" w:rsidRPr="001B2ECC">
        <w:rPr>
          <w:sz w:val="30"/>
          <w:rtl/>
        </w:rPr>
        <w:t>برلمان</w:t>
      </w:r>
      <w:r w:rsidR="00385EFB">
        <w:rPr>
          <w:rtl/>
        </w:rPr>
        <w:t xml:space="preserve"> جورجيا</w:t>
      </w:r>
      <w:r w:rsidR="00385EFB">
        <w:rPr>
          <w:rFonts w:hint="cs"/>
          <w:rtl/>
        </w:rPr>
        <w:t xml:space="preserve">، </w:t>
      </w:r>
      <w:r>
        <w:rPr>
          <w:rtl/>
        </w:rPr>
        <w:t xml:space="preserve">السيدة </w:t>
      </w:r>
      <w:proofErr w:type="spellStart"/>
      <w:r>
        <w:rPr>
          <w:rtl/>
        </w:rPr>
        <w:t>روسودان</w:t>
      </w:r>
      <w:proofErr w:type="spellEnd"/>
      <w:r>
        <w:rPr>
          <w:rtl/>
        </w:rPr>
        <w:t xml:space="preserve"> </w:t>
      </w:r>
      <w:proofErr w:type="spellStart"/>
      <w:r>
        <w:rPr>
          <w:rtl/>
        </w:rPr>
        <w:t>كيرفاليشفيلي</w:t>
      </w:r>
      <w:proofErr w:type="spellEnd"/>
      <w:r>
        <w:rPr>
          <w:rtl/>
        </w:rPr>
        <w:t xml:space="preserve">. </w:t>
      </w:r>
      <w:r w:rsidR="00055FF2">
        <w:rPr>
          <w:rFonts w:hint="cs"/>
          <w:rtl/>
          <w:lang w:bidi="ar-MA"/>
        </w:rPr>
        <w:t>وبموجب</w:t>
      </w:r>
      <w:r>
        <w:rPr>
          <w:rtl/>
        </w:rPr>
        <w:t xml:space="preserve"> قانون المساواة بين الجنسين </w:t>
      </w:r>
      <w:r w:rsidR="005C358B">
        <w:rPr>
          <w:rtl/>
        </w:rPr>
        <w:t xml:space="preserve">الجديد </w:t>
      </w:r>
      <w:r w:rsidR="00F22D39">
        <w:rPr>
          <w:rtl/>
        </w:rPr>
        <w:t xml:space="preserve">الذي </w:t>
      </w:r>
      <w:r w:rsidR="005D25A6">
        <w:rPr>
          <w:rFonts w:hint="cs"/>
          <w:rtl/>
        </w:rPr>
        <w:t xml:space="preserve">بدأ </w:t>
      </w:r>
      <w:r w:rsidR="00F22D39">
        <w:rPr>
          <w:rtl/>
        </w:rPr>
        <w:t>نفاذ</w:t>
      </w:r>
      <w:r w:rsidR="005D25A6">
        <w:rPr>
          <w:rFonts w:hint="cs"/>
          <w:rtl/>
        </w:rPr>
        <w:t>ه</w:t>
      </w:r>
      <w:r w:rsidR="00F22D39">
        <w:rPr>
          <w:rtl/>
        </w:rPr>
        <w:t xml:space="preserve"> في عام 2010</w:t>
      </w:r>
      <w:r w:rsidR="00F22D39">
        <w:rPr>
          <w:rFonts w:hint="cs"/>
          <w:rtl/>
        </w:rPr>
        <w:t xml:space="preserve">، يؤذن </w:t>
      </w:r>
      <w:r>
        <w:rPr>
          <w:rtl/>
        </w:rPr>
        <w:t xml:space="preserve">لمجلس المساواة بين الجنسين بإعداد تقارير </w:t>
      </w:r>
      <w:r w:rsidR="00F22D39">
        <w:rPr>
          <w:rFonts w:hint="cs"/>
          <w:rtl/>
        </w:rPr>
        <w:t>عن</w:t>
      </w:r>
      <w:r>
        <w:rPr>
          <w:rtl/>
        </w:rPr>
        <w:t xml:space="preserve"> حال تنفيذ الالتزامات الدولي</w:t>
      </w:r>
      <w:r w:rsidR="00F22D39">
        <w:rPr>
          <w:rFonts w:hint="cs"/>
          <w:rtl/>
        </w:rPr>
        <w:t>ة</w:t>
      </w:r>
      <w:r>
        <w:rPr>
          <w:rtl/>
        </w:rPr>
        <w:t xml:space="preserve"> فيما يتعلق بالمساواة بين الجنسين (</w:t>
      </w:r>
      <w:r w:rsidR="00F22D39">
        <w:rPr>
          <w:rtl/>
        </w:rPr>
        <w:t>الفقرة 4</w:t>
      </w:r>
      <w:r w:rsidR="00F22D39">
        <w:rPr>
          <w:rFonts w:hint="cs"/>
          <w:rtl/>
        </w:rPr>
        <w:t xml:space="preserve"> من </w:t>
      </w:r>
      <w:r>
        <w:rPr>
          <w:rtl/>
        </w:rPr>
        <w:t xml:space="preserve">المادة 12). </w:t>
      </w:r>
      <w:r w:rsidR="003B0F0F">
        <w:rPr>
          <w:rFonts w:hint="cs"/>
          <w:rtl/>
        </w:rPr>
        <w:t>وبدأ</w:t>
      </w:r>
      <w:r w:rsidR="003B0F0F">
        <w:rPr>
          <w:rtl/>
        </w:rPr>
        <w:t xml:space="preserve"> </w:t>
      </w:r>
      <w:r>
        <w:rPr>
          <w:rtl/>
        </w:rPr>
        <w:t xml:space="preserve">مجلس المساواة بين الجنسين في برلمان جورجيا إعداد التقرير </w:t>
      </w:r>
      <w:r w:rsidR="00F22D39">
        <w:rPr>
          <w:rFonts w:hint="cs"/>
          <w:rtl/>
        </w:rPr>
        <w:t xml:space="preserve">بعقد </w:t>
      </w:r>
      <w:r>
        <w:rPr>
          <w:rtl/>
        </w:rPr>
        <w:t xml:space="preserve">اجتماع مع </w:t>
      </w:r>
      <w:r w:rsidR="00F22D39">
        <w:rPr>
          <w:rFonts w:hint="cs"/>
          <w:rtl/>
        </w:rPr>
        <w:t xml:space="preserve">جميع </w:t>
      </w:r>
      <w:r w:rsidR="00911F73">
        <w:rPr>
          <w:rFonts w:hint="cs"/>
          <w:rtl/>
        </w:rPr>
        <w:t>الجهات المعنية</w:t>
      </w:r>
      <w:r w:rsidR="00F22D39">
        <w:rPr>
          <w:rFonts w:hint="cs"/>
          <w:rtl/>
        </w:rPr>
        <w:t xml:space="preserve"> تناول </w:t>
      </w:r>
      <w:r w:rsidR="00F22D39">
        <w:rPr>
          <w:rtl/>
        </w:rPr>
        <w:t xml:space="preserve">التخطيط لإعداد </w:t>
      </w:r>
      <w:r>
        <w:rPr>
          <w:rtl/>
        </w:rPr>
        <w:t>تقرير</w:t>
      </w:r>
      <w:r w:rsidR="00911F73">
        <w:rPr>
          <w:rFonts w:hint="cs"/>
          <w:rtl/>
        </w:rPr>
        <w:t xml:space="preserve"> </w:t>
      </w:r>
      <w:r w:rsidR="00F22D39">
        <w:rPr>
          <w:rtl/>
        </w:rPr>
        <w:t>جورجيا</w:t>
      </w:r>
      <w:r w:rsidR="00F22D39">
        <w:rPr>
          <w:rFonts w:hint="cs"/>
          <w:rtl/>
        </w:rPr>
        <w:t>،</w:t>
      </w:r>
      <w:r>
        <w:rPr>
          <w:rtl/>
        </w:rPr>
        <w:t xml:space="preserve"> و</w:t>
      </w:r>
      <w:r w:rsidR="00F22D39">
        <w:rPr>
          <w:rFonts w:hint="cs"/>
          <w:rtl/>
        </w:rPr>
        <w:t>ال</w:t>
      </w:r>
      <w:r>
        <w:rPr>
          <w:rtl/>
        </w:rPr>
        <w:t xml:space="preserve">دعوة </w:t>
      </w:r>
      <w:r w:rsidR="00F22D39">
        <w:rPr>
          <w:rFonts w:hint="cs"/>
          <w:rtl/>
        </w:rPr>
        <w:t xml:space="preserve">إلى </w:t>
      </w:r>
      <w:r w:rsidR="003B0F0F">
        <w:rPr>
          <w:rFonts w:hint="cs"/>
          <w:rtl/>
        </w:rPr>
        <w:t>ال</w:t>
      </w:r>
      <w:r w:rsidR="0070239A">
        <w:rPr>
          <w:rFonts w:hint="cs"/>
          <w:rtl/>
        </w:rPr>
        <w:t>مساهم</w:t>
      </w:r>
      <w:r w:rsidR="003B0F0F">
        <w:rPr>
          <w:rFonts w:hint="cs"/>
          <w:rtl/>
        </w:rPr>
        <w:t>ة</w:t>
      </w:r>
      <w:r w:rsidR="00F22D39">
        <w:rPr>
          <w:rFonts w:hint="cs"/>
          <w:rtl/>
        </w:rPr>
        <w:t xml:space="preserve"> فيه</w:t>
      </w:r>
      <w:r>
        <w:rPr>
          <w:rtl/>
        </w:rPr>
        <w:t xml:space="preserve">. </w:t>
      </w:r>
      <w:r w:rsidR="00A522B5">
        <w:rPr>
          <w:rFonts w:hint="cs"/>
          <w:rtl/>
        </w:rPr>
        <w:t>ف</w:t>
      </w:r>
      <w:r>
        <w:rPr>
          <w:rtl/>
        </w:rPr>
        <w:t>ساهمت الوكالات التالي</w:t>
      </w:r>
      <w:r w:rsidR="00A522B5">
        <w:rPr>
          <w:rFonts w:hint="cs"/>
          <w:rtl/>
        </w:rPr>
        <w:t>ة</w:t>
      </w:r>
      <w:r>
        <w:rPr>
          <w:rtl/>
        </w:rPr>
        <w:t xml:space="preserve"> في صياغة التقرير: وزارة الخارجية، </w:t>
      </w:r>
      <w:r w:rsidR="0070239A">
        <w:rPr>
          <w:rFonts w:hint="cs"/>
          <w:rtl/>
        </w:rPr>
        <w:t>و</w:t>
      </w:r>
      <w:r>
        <w:rPr>
          <w:rtl/>
        </w:rPr>
        <w:t xml:space="preserve">وزارة </w:t>
      </w:r>
      <w:r w:rsidRPr="001B2ECC">
        <w:rPr>
          <w:sz w:val="30"/>
          <w:rtl/>
        </w:rPr>
        <w:t>الداخلية</w:t>
      </w:r>
      <w:r>
        <w:rPr>
          <w:rtl/>
        </w:rPr>
        <w:t xml:space="preserve">، </w:t>
      </w:r>
      <w:r w:rsidR="0070239A">
        <w:rPr>
          <w:rFonts w:hint="cs"/>
          <w:rtl/>
        </w:rPr>
        <w:t>و</w:t>
      </w:r>
      <w:r>
        <w:rPr>
          <w:rtl/>
        </w:rPr>
        <w:t>وزارة العمل والصحة وال</w:t>
      </w:r>
      <w:r w:rsidR="0070239A">
        <w:rPr>
          <w:rFonts w:hint="cs"/>
          <w:rtl/>
        </w:rPr>
        <w:t>حماية</w:t>
      </w:r>
      <w:r>
        <w:rPr>
          <w:rtl/>
        </w:rPr>
        <w:t xml:space="preserve"> الاجتماعية، </w:t>
      </w:r>
      <w:r w:rsidR="0070239A">
        <w:rPr>
          <w:rFonts w:hint="cs"/>
          <w:rtl/>
        </w:rPr>
        <w:t>و</w:t>
      </w:r>
      <w:r>
        <w:rPr>
          <w:rtl/>
        </w:rPr>
        <w:t xml:space="preserve">وزارة التعليم والعلوم، </w:t>
      </w:r>
      <w:r w:rsidR="0070239A">
        <w:rPr>
          <w:rFonts w:hint="cs"/>
          <w:rtl/>
        </w:rPr>
        <w:t>و</w:t>
      </w:r>
      <w:r>
        <w:rPr>
          <w:rtl/>
        </w:rPr>
        <w:t xml:space="preserve">وزارة </w:t>
      </w:r>
      <w:r w:rsidR="0070239A">
        <w:rPr>
          <w:rFonts w:hint="cs"/>
          <w:rtl/>
        </w:rPr>
        <w:t>الإصلاحيات و</w:t>
      </w:r>
      <w:r>
        <w:rPr>
          <w:rtl/>
        </w:rPr>
        <w:t>المساعدة القانونية، و</w:t>
      </w:r>
      <w:r w:rsidR="005D25A6">
        <w:rPr>
          <w:rFonts w:hint="cs"/>
          <w:rtl/>
        </w:rPr>
        <w:t>و</w:t>
      </w:r>
      <w:r>
        <w:rPr>
          <w:rtl/>
        </w:rPr>
        <w:t>زارة المالية، و</w:t>
      </w:r>
      <w:r w:rsidR="005D25A6">
        <w:rPr>
          <w:rFonts w:hint="cs"/>
          <w:rtl/>
        </w:rPr>
        <w:t>و</w:t>
      </w:r>
      <w:r>
        <w:rPr>
          <w:rtl/>
        </w:rPr>
        <w:t>زارة العدل، بما في</w:t>
      </w:r>
      <w:r w:rsidR="001E08DE">
        <w:rPr>
          <w:rFonts w:hint="cs"/>
          <w:rtl/>
        </w:rPr>
        <w:t xml:space="preserve"> ذلك </w:t>
      </w:r>
      <w:r>
        <w:rPr>
          <w:rtl/>
        </w:rPr>
        <w:t xml:space="preserve">وكالة السجل المدني، </w:t>
      </w:r>
      <w:r w:rsidR="001E08DE">
        <w:rPr>
          <w:rFonts w:hint="cs"/>
          <w:rtl/>
        </w:rPr>
        <w:t>و</w:t>
      </w:r>
      <w:r>
        <w:rPr>
          <w:rtl/>
        </w:rPr>
        <w:t xml:space="preserve">وزارة الشباب والرياضة، </w:t>
      </w:r>
      <w:r w:rsidR="00A522B5">
        <w:rPr>
          <w:rFonts w:hint="cs"/>
          <w:rtl/>
        </w:rPr>
        <w:t>والدائرة الإحصائية</w:t>
      </w:r>
      <w:r>
        <w:rPr>
          <w:rtl/>
        </w:rPr>
        <w:t xml:space="preserve"> </w:t>
      </w:r>
      <w:r w:rsidR="001E08DE">
        <w:rPr>
          <w:rFonts w:hint="cs"/>
          <w:rtl/>
        </w:rPr>
        <w:t>الجورجية</w:t>
      </w:r>
      <w:r>
        <w:rPr>
          <w:rtl/>
        </w:rPr>
        <w:t>، ومجلس الأمن القومي.</w:t>
      </w:r>
    </w:p>
    <w:p w:rsidR="001B2ECC" w:rsidRDefault="00222E6B" w:rsidP="00FF1B57">
      <w:pPr>
        <w:pStyle w:val="SingleTxtGA"/>
        <w:rPr>
          <w:rtl/>
          <w:lang w:bidi="ar-EG"/>
        </w:rPr>
      </w:pPr>
      <w:r w:rsidRPr="009A7C13">
        <w:rPr>
          <w:rtl/>
        </w:rPr>
        <w:t>3-</w:t>
      </w:r>
      <w:r w:rsidRPr="009A7C13">
        <w:rPr>
          <w:rtl/>
        </w:rPr>
        <w:tab/>
      </w:r>
      <w:r w:rsidRPr="00BC477B">
        <w:rPr>
          <w:rtl/>
          <w:lang w:bidi="ar-EG"/>
        </w:rPr>
        <w:t xml:space="preserve">وقدمت جورجيا </w:t>
      </w:r>
      <w:r w:rsidR="005D25A6">
        <w:rPr>
          <w:rtl/>
          <w:lang w:bidi="ar-EG"/>
        </w:rPr>
        <w:t>في تشرين </w:t>
      </w:r>
      <w:r w:rsidR="005D25A6">
        <w:rPr>
          <w:rFonts w:hint="cs"/>
          <w:rtl/>
          <w:lang w:bidi="ar-EG"/>
        </w:rPr>
        <w:t>الثاني</w:t>
      </w:r>
      <w:r w:rsidR="005D25A6" w:rsidRPr="00BC477B">
        <w:rPr>
          <w:rtl/>
          <w:lang w:bidi="ar-EG"/>
        </w:rPr>
        <w:t xml:space="preserve">/نوفمبر 2003 </w:t>
      </w:r>
      <w:r w:rsidRPr="00BC477B">
        <w:rPr>
          <w:rtl/>
          <w:lang w:bidi="ar-EG"/>
        </w:rPr>
        <w:t xml:space="preserve">تقريرها المجمع </w:t>
      </w:r>
      <w:r w:rsidRPr="00A413B6">
        <w:rPr>
          <w:rtl/>
          <w:lang w:bidi="ar-EG"/>
        </w:rPr>
        <w:t>الثاني والثالث</w:t>
      </w:r>
      <w:r>
        <w:rPr>
          <w:rtl/>
          <w:lang w:bidi="ar-EG"/>
        </w:rPr>
        <w:t xml:space="preserve"> بشأن تنفيذ الاتفاقية </w:t>
      </w:r>
      <w:r w:rsidRPr="00BC477B">
        <w:rPr>
          <w:rtl/>
          <w:lang w:bidi="ar-EG"/>
        </w:rPr>
        <w:t>(</w:t>
      </w:r>
      <w:r w:rsidRPr="00BC477B">
        <w:t>CEDAW/C/GEO/2-3</w:t>
      </w:r>
      <w:r w:rsidR="005D25A6">
        <w:rPr>
          <w:rtl/>
          <w:lang w:bidi="ar-EG"/>
        </w:rPr>
        <w:t xml:space="preserve">). ونظرت </w:t>
      </w:r>
      <w:r w:rsidR="005611AB">
        <w:rPr>
          <w:sz w:val="30"/>
          <w:rtl/>
        </w:rPr>
        <w:t>اللجنة المعنية بالقضاء على التمييز ضد المرأة</w:t>
      </w:r>
      <w:r w:rsidR="005611AB" w:rsidRPr="00BC477B">
        <w:rPr>
          <w:rtl/>
          <w:lang w:bidi="ar-EG"/>
        </w:rPr>
        <w:t xml:space="preserve"> </w:t>
      </w:r>
      <w:r w:rsidRPr="00BC477B">
        <w:rPr>
          <w:rtl/>
          <w:lang w:bidi="ar-EG"/>
        </w:rPr>
        <w:t>(</w:t>
      </w:r>
      <w:r w:rsidR="006B31AC">
        <w:rPr>
          <w:rFonts w:hint="cs"/>
          <w:rtl/>
          <w:lang w:bidi="ar-EG"/>
        </w:rPr>
        <w:t xml:space="preserve">المشار إليها فيما بعد باسم </w:t>
      </w:r>
      <w:r w:rsidRPr="00BC477B">
        <w:rPr>
          <w:rtl/>
          <w:lang w:bidi="ar-EG"/>
        </w:rPr>
        <w:t>"اللجنة") في هذا التقرير في دورتها السادسة والثلاثي</w:t>
      </w:r>
      <w:r>
        <w:rPr>
          <w:rtl/>
          <w:lang w:bidi="ar-EG"/>
        </w:rPr>
        <w:t xml:space="preserve">ن </w:t>
      </w:r>
      <w:r w:rsidR="005D25A6">
        <w:rPr>
          <w:rFonts w:hint="cs"/>
          <w:rtl/>
          <w:lang w:bidi="ar-EG"/>
        </w:rPr>
        <w:t>التي عقدت</w:t>
      </w:r>
      <w:r>
        <w:rPr>
          <w:rtl/>
          <w:lang w:bidi="ar-EG"/>
        </w:rPr>
        <w:t xml:space="preserve"> من 7 </w:t>
      </w:r>
      <w:r w:rsidRPr="00BC477B">
        <w:rPr>
          <w:rtl/>
          <w:lang w:bidi="ar-EG"/>
        </w:rPr>
        <w:t xml:space="preserve">إلى 25 آب/أغسطس 2006. ومع الإقرار بالمستجدات والتدابير </w:t>
      </w:r>
      <w:r>
        <w:rPr>
          <w:rtl/>
          <w:lang w:bidi="ar-EG"/>
        </w:rPr>
        <w:t>الإيجابية التي </w:t>
      </w:r>
      <w:r w:rsidR="00BC0C55">
        <w:rPr>
          <w:rtl/>
          <w:lang w:bidi="ar-EG"/>
        </w:rPr>
        <w:t xml:space="preserve">اتخذتها جورجيا </w:t>
      </w:r>
      <w:r w:rsidRPr="00BC477B">
        <w:rPr>
          <w:rtl/>
          <w:lang w:bidi="ar-EG"/>
        </w:rPr>
        <w:t>تنفيذ</w:t>
      </w:r>
      <w:r w:rsidR="00BC0C55">
        <w:rPr>
          <w:rFonts w:hint="cs"/>
          <w:rtl/>
          <w:lang w:bidi="ar-EG"/>
        </w:rPr>
        <w:t>اً</w:t>
      </w:r>
      <w:r w:rsidRPr="00BC477B">
        <w:rPr>
          <w:rtl/>
          <w:lang w:bidi="ar-EG"/>
        </w:rPr>
        <w:t xml:space="preserve"> </w:t>
      </w:r>
      <w:r w:rsidR="00BC0C55">
        <w:rPr>
          <w:rFonts w:hint="cs"/>
          <w:rtl/>
          <w:lang w:bidi="ar-EG"/>
        </w:rPr>
        <w:t>ل</w:t>
      </w:r>
      <w:r w:rsidRPr="00BC477B">
        <w:rPr>
          <w:rtl/>
          <w:lang w:bidi="ar-EG"/>
        </w:rPr>
        <w:t xml:space="preserve">لاتفاقية، اعتمدت اللجنة </w:t>
      </w:r>
      <w:r w:rsidR="00BC0C55">
        <w:rPr>
          <w:rFonts w:hint="cs"/>
          <w:rtl/>
          <w:lang w:bidi="ar-EG"/>
        </w:rPr>
        <w:t xml:space="preserve">تعليقاتها الختامية التي شملت </w:t>
      </w:r>
      <w:r w:rsidR="003F0BA9">
        <w:rPr>
          <w:rFonts w:hint="cs"/>
          <w:rtl/>
          <w:lang w:bidi="ar-EG"/>
        </w:rPr>
        <w:t xml:space="preserve">دواعي القلق الرئيسية </w:t>
      </w:r>
      <w:r w:rsidR="005E5EE7">
        <w:rPr>
          <w:rFonts w:hint="cs"/>
          <w:rtl/>
          <w:lang w:bidi="ar-EG"/>
        </w:rPr>
        <w:t>والتوصيات التي تقتضي من الدولة الطرف أن توليها العناية على سبيل الأولوية.</w:t>
      </w:r>
      <w:r w:rsidRPr="00BC477B">
        <w:rPr>
          <w:rtl/>
          <w:lang w:bidi="ar-EG"/>
        </w:rPr>
        <w:t xml:space="preserve"> </w:t>
      </w:r>
    </w:p>
    <w:p w:rsidR="00222E6B" w:rsidRDefault="00222E6B" w:rsidP="00A47C5A">
      <w:pPr>
        <w:pStyle w:val="SingleTxtGA"/>
        <w:rPr>
          <w:rtl/>
          <w:lang w:bidi="ar-EG"/>
        </w:rPr>
      </w:pPr>
      <w:r>
        <w:rPr>
          <w:rtl/>
          <w:lang w:bidi="ar-EG"/>
        </w:rPr>
        <w:t>4-</w:t>
      </w:r>
      <w:r>
        <w:rPr>
          <w:rtl/>
          <w:lang w:bidi="ar-EG"/>
        </w:rPr>
        <w:tab/>
      </w:r>
      <w:r w:rsidR="00AE0C3E">
        <w:rPr>
          <w:rFonts w:hint="cs"/>
          <w:rtl/>
          <w:lang w:bidi="ar-EG"/>
        </w:rPr>
        <w:t>و</w:t>
      </w:r>
      <w:r>
        <w:rPr>
          <w:rtl/>
          <w:lang w:bidi="ar-EG"/>
        </w:rPr>
        <w:t>هذا التقرير</w:t>
      </w:r>
      <w:r w:rsidR="005E5EE7">
        <w:rPr>
          <w:rFonts w:hint="cs"/>
          <w:rtl/>
          <w:lang w:bidi="ar-EG"/>
        </w:rPr>
        <w:t>،</w:t>
      </w:r>
      <w:r>
        <w:rPr>
          <w:rtl/>
          <w:lang w:bidi="ar-EG"/>
        </w:rPr>
        <w:t xml:space="preserve"> الذي أُعد وفقاً للمبادئ التوجيهية الجديدة التي وضعتها الأمم المتحدة، </w:t>
      </w:r>
      <w:r w:rsidR="00AE0C3E">
        <w:rPr>
          <w:rFonts w:hint="cs"/>
          <w:rtl/>
          <w:lang w:bidi="ar-EG"/>
        </w:rPr>
        <w:t xml:space="preserve">هو </w:t>
      </w:r>
      <w:r>
        <w:rPr>
          <w:rtl/>
          <w:lang w:bidi="ar-EG"/>
        </w:rPr>
        <w:t xml:space="preserve">رد جورجيا على </w:t>
      </w:r>
      <w:r w:rsidR="005E5EE7">
        <w:rPr>
          <w:rFonts w:hint="cs"/>
          <w:rtl/>
          <w:lang w:bidi="ar-EG"/>
        </w:rPr>
        <w:t>تعليقات</w:t>
      </w:r>
      <w:r>
        <w:rPr>
          <w:rtl/>
          <w:lang w:bidi="ar-EG"/>
        </w:rPr>
        <w:t xml:space="preserve"> اللجنة </w:t>
      </w:r>
      <w:r w:rsidR="005E5EE7">
        <w:rPr>
          <w:rFonts w:hint="cs"/>
          <w:rtl/>
          <w:lang w:bidi="ar-EG"/>
        </w:rPr>
        <w:t xml:space="preserve">إثر نظرها في </w:t>
      </w:r>
      <w:r>
        <w:rPr>
          <w:rtl/>
          <w:lang w:bidi="ar-EG"/>
        </w:rPr>
        <w:t xml:space="preserve">تقرير جورجيا </w:t>
      </w:r>
      <w:r w:rsidR="005E5EE7">
        <w:rPr>
          <w:rFonts w:hint="cs"/>
          <w:rtl/>
          <w:lang w:bidi="ar-EG"/>
        </w:rPr>
        <w:t>السابق</w:t>
      </w:r>
      <w:r>
        <w:rPr>
          <w:rtl/>
          <w:lang w:bidi="ar-EG"/>
        </w:rPr>
        <w:t xml:space="preserve"> (</w:t>
      </w:r>
      <w:r w:rsidRPr="001D530F">
        <w:rPr>
          <w:lang w:bidi="ar-EG"/>
        </w:rPr>
        <w:t>CEDAW/C/GEO/2-3</w:t>
      </w:r>
      <w:r>
        <w:rPr>
          <w:rtl/>
          <w:lang w:bidi="ar-EG"/>
        </w:rPr>
        <w:t xml:space="preserve">)، </w:t>
      </w:r>
      <w:r w:rsidR="00AE0C3E">
        <w:rPr>
          <w:rFonts w:hint="cs"/>
          <w:sz w:val="30"/>
          <w:rtl/>
        </w:rPr>
        <w:t>ويتناول</w:t>
      </w:r>
      <w:r>
        <w:rPr>
          <w:rtl/>
          <w:lang w:bidi="ar-EG"/>
        </w:rPr>
        <w:t xml:space="preserve"> </w:t>
      </w:r>
      <w:r w:rsidR="005E5EE7">
        <w:rPr>
          <w:rtl/>
          <w:lang w:bidi="ar-EG"/>
        </w:rPr>
        <w:t xml:space="preserve">تنفيذ </w:t>
      </w:r>
      <w:r>
        <w:rPr>
          <w:rtl/>
          <w:lang w:bidi="ar-EG"/>
        </w:rPr>
        <w:t xml:space="preserve">مواد </w:t>
      </w:r>
      <w:r w:rsidR="005D25A6">
        <w:rPr>
          <w:rFonts w:hint="cs"/>
          <w:rtl/>
          <w:lang w:bidi="ar-EG"/>
        </w:rPr>
        <w:t xml:space="preserve">الجزء الأول إلى الجزء الرابع </w:t>
      </w:r>
      <w:r>
        <w:rPr>
          <w:rtl/>
          <w:lang w:bidi="ar-EG"/>
        </w:rPr>
        <w:t>من الاتفاقية خلا</w:t>
      </w:r>
      <w:r w:rsidR="005E5EE7">
        <w:rPr>
          <w:rtl/>
          <w:lang w:bidi="ar-EG"/>
        </w:rPr>
        <w:t xml:space="preserve">ل الفترة الممتدة بين عامي 2007 </w:t>
      </w:r>
      <w:r w:rsidR="00237197">
        <w:rPr>
          <w:rFonts w:hint="cs"/>
          <w:rtl/>
          <w:lang w:bidi="ar-EG"/>
        </w:rPr>
        <w:t>و</w:t>
      </w:r>
      <w:r w:rsidR="005E5EE7">
        <w:rPr>
          <w:rFonts w:hint="cs"/>
          <w:rtl/>
          <w:lang w:bidi="ar-EG"/>
        </w:rPr>
        <w:t xml:space="preserve">2011. </w:t>
      </w:r>
    </w:p>
    <w:p w:rsidR="00222E6B" w:rsidRDefault="00222E6B" w:rsidP="00A47C5A">
      <w:pPr>
        <w:pStyle w:val="SingleTxtGA"/>
        <w:rPr>
          <w:rFonts w:hint="cs"/>
          <w:rtl/>
          <w:lang w:bidi="ar-EG"/>
        </w:rPr>
      </w:pPr>
      <w:r>
        <w:rPr>
          <w:rtl/>
          <w:lang w:bidi="ar-EG"/>
        </w:rPr>
        <w:t>5-</w:t>
      </w:r>
      <w:r>
        <w:rPr>
          <w:rtl/>
          <w:lang w:bidi="ar-EG"/>
        </w:rPr>
        <w:tab/>
      </w:r>
      <w:r w:rsidR="00F213CB">
        <w:rPr>
          <w:rFonts w:hint="cs"/>
          <w:rtl/>
          <w:lang w:bidi="ar-EG"/>
        </w:rPr>
        <w:t>و</w:t>
      </w:r>
      <w:r w:rsidR="00F213CB">
        <w:rPr>
          <w:rtl/>
          <w:lang w:bidi="ar-EG"/>
        </w:rPr>
        <w:t>في أعقاب ثورة الورود في عام 2003</w:t>
      </w:r>
      <w:r w:rsidR="00F213CB">
        <w:rPr>
          <w:rFonts w:hint="cs"/>
          <w:rtl/>
          <w:lang w:bidi="ar-EG"/>
        </w:rPr>
        <w:t>،</w:t>
      </w:r>
      <w:r w:rsidR="00F213CB">
        <w:rPr>
          <w:rtl/>
          <w:lang w:bidi="ar-EG"/>
        </w:rPr>
        <w:t xml:space="preserve"> </w:t>
      </w:r>
      <w:r>
        <w:rPr>
          <w:rtl/>
          <w:lang w:bidi="ar-EG"/>
        </w:rPr>
        <w:t xml:space="preserve">عززت جورجيا </w:t>
      </w:r>
      <w:r w:rsidR="00F213CB">
        <w:rPr>
          <w:rFonts w:hint="cs"/>
          <w:rtl/>
          <w:lang w:bidi="ar-EG"/>
        </w:rPr>
        <w:t xml:space="preserve">إجراءات إعداد </w:t>
      </w:r>
      <w:r>
        <w:rPr>
          <w:rtl/>
          <w:lang w:bidi="ar-EG"/>
        </w:rPr>
        <w:t xml:space="preserve">سياسة للمساواة بين الجنسين، </w:t>
      </w:r>
      <w:r w:rsidR="00F213CB">
        <w:rPr>
          <w:rFonts w:hint="cs"/>
          <w:rtl/>
          <w:lang w:bidi="ar-EG"/>
        </w:rPr>
        <w:t>وإدخال</w:t>
      </w:r>
      <w:r>
        <w:rPr>
          <w:rtl/>
          <w:lang w:bidi="ar-EG"/>
        </w:rPr>
        <w:t xml:space="preserve"> إصلاحات هامة</w:t>
      </w:r>
      <w:r w:rsidR="002E03CB" w:rsidRPr="002E03CB">
        <w:rPr>
          <w:rtl/>
          <w:lang w:bidi="ar-EG"/>
        </w:rPr>
        <w:t xml:space="preserve"> </w:t>
      </w:r>
      <w:r w:rsidR="002E03CB">
        <w:rPr>
          <w:rtl/>
          <w:lang w:bidi="ar-EG"/>
        </w:rPr>
        <w:t>أخرى</w:t>
      </w:r>
      <w:r>
        <w:rPr>
          <w:rtl/>
          <w:lang w:bidi="ar-EG"/>
        </w:rPr>
        <w:t xml:space="preserve">، تجسدت في </w:t>
      </w:r>
      <w:r w:rsidR="00165A3A">
        <w:rPr>
          <w:rFonts w:hint="cs"/>
          <w:rtl/>
          <w:lang w:bidi="ar-EG"/>
        </w:rPr>
        <w:t>التحولات</w:t>
      </w:r>
      <w:r w:rsidR="00A50D4F">
        <w:rPr>
          <w:rFonts w:hint="cs"/>
          <w:rtl/>
          <w:lang w:bidi="ar-EG"/>
        </w:rPr>
        <w:t xml:space="preserve"> البارزة التي عرفتها المجالات ال</w:t>
      </w:r>
      <w:r>
        <w:rPr>
          <w:rtl/>
          <w:lang w:bidi="ar-EG"/>
        </w:rPr>
        <w:t>سياسية و</w:t>
      </w:r>
      <w:r w:rsidR="00A50D4F">
        <w:rPr>
          <w:rFonts w:hint="cs"/>
          <w:rtl/>
          <w:lang w:bidi="ar-EG"/>
        </w:rPr>
        <w:t>ال</w:t>
      </w:r>
      <w:r>
        <w:rPr>
          <w:rtl/>
          <w:lang w:bidi="ar-EG"/>
        </w:rPr>
        <w:t>اجتماعية و</w:t>
      </w:r>
      <w:r w:rsidR="00A50D4F">
        <w:rPr>
          <w:rFonts w:hint="cs"/>
          <w:rtl/>
          <w:lang w:bidi="ar-EG"/>
        </w:rPr>
        <w:t>ال</w:t>
      </w:r>
      <w:r>
        <w:rPr>
          <w:rtl/>
          <w:lang w:bidi="ar-EG"/>
        </w:rPr>
        <w:t xml:space="preserve">اقتصادية في جورجيا. ولم </w:t>
      </w:r>
      <w:r w:rsidR="00CA28CC">
        <w:rPr>
          <w:rFonts w:hint="cs"/>
          <w:rtl/>
          <w:lang w:bidi="ar-EG"/>
        </w:rPr>
        <w:t>يكن الهدف</w:t>
      </w:r>
      <w:r w:rsidR="00CA28CC">
        <w:rPr>
          <w:rtl/>
          <w:lang w:bidi="ar-EG"/>
        </w:rPr>
        <w:t xml:space="preserve"> </w:t>
      </w:r>
      <w:r>
        <w:rPr>
          <w:rtl/>
          <w:lang w:bidi="ar-EG"/>
        </w:rPr>
        <w:t xml:space="preserve">من هذه الإصلاحات </w:t>
      </w:r>
      <w:r w:rsidR="00A50D4F">
        <w:rPr>
          <w:rFonts w:hint="cs"/>
          <w:rtl/>
          <w:lang w:bidi="ar-EG"/>
        </w:rPr>
        <w:t>إ</w:t>
      </w:r>
      <w:r>
        <w:rPr>
          <w:rtl/>
          <w:lang w:bidi="ar-EG"/>
        </w:rPr>
        <w:t>دخال تغييرات في النظم السياسية والاقتصادية فحسب، بل</w:t>
      </w:r>
      <w:r w:rsidR="005C2E1E">
        <w:rPr>
          <w:rFonts w:hint="cs"/>
          <w:rtl/>
          <w:lang w:bidi="ar-EG"/>
        </w:rPr>
        <w:t xml:space="preserve"> كان الهدف</w:t>
      </w:r>
      <w:r>
        <w:rPr>
          <w:rtl/>
          <w:lang w:bidi="ar-EG"/>
        </w:rPr>
        <w:t xml:space="preserve"> </w:t>
      </w:r>
      <w:r w:rsidR="00A50D4F">
        <w:rPr>
          <w:rFonts w:hint="cs"/>
          <w:rtl/>
          <w:lang w:bidi="ar-EG"/>
        </w:rPr>
        <w:t>أيضا</w:t>
      </w:r>
      <w:r w:rsidR="00DE6277">
        <w:rPr>
          <w:rFonts w:hint="cs"/>
          <w:rtl/>
          <w:lang w:bidi="ar-EG"/>
        </w:rPr>
        <w:t>ً</w:t>
      </w:r>
      <w:r w:rsidR="00A50D4F">
        <w:rPr>
          <w:rFonts w:hint="cs"/>
          <w:rtl/>
          <w:lang w:bidi="ar-EG"/>
        </w:rPr>
        <w:t xml:space="preserve"> </w:t>
      </w:r>
      <w:r>
        <w:rPr>
          <w:rtl/>
          <w:lang w:bidi="ar-EG"/>
        </w:rPr>
        <w:t xml:space="preserve">تغيير عقلية </w:t>
      </w:r>
      <w:proofErr w:type="spellStart"/>
      <w:r>
        <w:rPr>
          <w:rtl/>
          <w:lang w:bidi="ar-EG"/>
        </w:rPr>
        <w:t>الجورجيين</w:t>
      </w:r>
      <w:proofErr w:type="spellEnd"/>
      <w:r>
        <w:rPr>
          <w:rtl/>
          <w:lang w:bidi="ar-EG"/>
        </w:rPr>
        <w:t xml:space="preserve"> </w:t>
      </w:r>
      <w:r w:rsidR="005C2E1E">
        <w:rPr>
          <w:rFonts w:hint="cs"/>
          <w:rtl/>
          <w:lang w:bidi="ar-EG"/>
        </w:rPr>
        <w:t xml:space="preserve">بالتحول </w:t>
      </w:r>
      <w:r>
        <w:rPr>
          <w:rtl/>
          <w:lang w:bidi="ar-EG"/>
        </w:rPr>
        <w:t xml:space="preserve">من </w:t>
      </w:r>
      <w:r w:rsidR="00A50D4F">
        <w:rPr>
          <w:rFonts w:hint="cs"/>
          <w:rtl/>
          <w:lang w:bidi="ar-EG"/>
        </w:rPr>
        <w:t>أنماط</w:t>
      </w:r>
      <w:r w:rsidR="00A50D4F">
        <w:rPr>
          <w:rtl/>
          <w:lang w:bidi="ar-EG"/>
        </w:rPr>
        <w:t xml:space="preserve"> </w:t>
      </w:r>
      <w:r>
        <w:rPr>
          <w:rtl/>
          <w:lang w:bidi="ar-EG"/>
        </w:rPr>
        <w:t xml:space="preserve">تفكير </w:t>
      </w:r>
      <w:r w:rsidR="005D25A6">
        <w:rPr>
          <w:rFonts w:hint="cs"/>
          <w:rtl/>
          <w:lang w:bidi="ar-EG"/>
        </w:rPr>
        <w:t xml:space="preserve">ومقاربات </w:t>
      </w:r>
      <w:r w:rsidR="00A50D4F">
        <w:rPr>
          <w:rFonts w:hint="cs"/>
          <w:rtl/>
          <w:lang w:bidi="ar-EG"/>
        </w:rPr>
        <w:t>تعود إلى الحقبة الشيوعية</w:t>
      </w:r>
      <w:r w:rsidR="00AE0646">
        <w:rPr>
          <w:rFonts w:hint="cs"/>
          <w:rtl/>
          <w:lang w:bidi="ar-EG"/>
        </w:rPr>
        <w:t xml:space="preserve"> إلى </w:t>
      </w:r>
      <w:r w:rsidR="00A50D4F">
        <w:rPr>
          <w:rFonts w:hint="cs"/>
          <w:rtl/>
          <w:lang w:bidi="ar-EG"/>
        </w:rPr>
        <w:t xml:space="preserve">اعتناق </w:t>
      </w:r>
      <w:r>
        <w:rPr>
          <w:rtl/>
          <w:lang w:bidi="ar-EG"/>
        </w:rPr>
        <w:t xml:space="preserve">نمط تفكير غربي أكثر ليبرالية. </w:t>
      </w:r>
      <w:r w:rsidR="00A50D4F">
        <w:rPr>
          <w:rtl/>
          <w:lang w:bidi="ar-EG"/>
        </w:rPr>
        <w:t>و</w:t>
      </w:r>
      <w:r w:rsidR="00980E2F">
        <w:rPr>
          <w:rFonts w:hint="cs"/>
          <w:rtl/>
          <w:lang w:bidi="ar-EG"/>
        </w:rPr>
        <w:t>اتسمت</w:t>
      </w:r>
      <w:r w:rsidR="00AE0646">
        <w:rPr>
          <w:rFonts w:hint="cs"/>
          <w:rtl/>
          <w:lang w:bidi="ar-EG"/>
        </w:rPr>
        <w:t xml:space="preserve"> هذه العملية، رغم المصاعب، </w:t>
      </w:r>
      <w:r w:rsidR="00980E2F">
        <w:rPr>
          <w:rFonts w:hint="cs"/>
          <w:rtl/>
          <w:lang w:bidi="ar-EG"/>
        </w:rPr>
        <w:t>بتفردها</w:t>
      </w:r>
      <w:r w:rsidR="00AE0646">
        <w:rPr>
          <w:rFonts w:hint="cs"/>
          <w:rtl/>
          <w:lang w:bidi="ar-EG"/>
        </w:rPr>
        <w:t xml:space="preserve"> </w:t>
      </w:r>
      <w:r>
        <w:rPr>
          <w:rtl/>
          <w:lang w:bidi="ar-EG"/>
        </w:rPr>
        <w:t xml:space="preserve">من حيث سرعة الإصلاحات، ودرجة </w:t>
      </w:r>
      <w:r w:rsidR="00E013BE">
        <w:rPr>
          <w:rFonts w:hint="cs"/>
          <w:rtl/>
          <w:lang w:bidi="ar-EG"/>
        </w:rPr>
        <w:t>الاجتهادات</w:t>
      </w:r>
      <w:r>
        <w:rPr>
          <w:rtl/>
          <w:lang w:bidi="ar-EG"/>
        </w:rPr>
        <w:t>، ومدى إعادة هيكلة المؤسسات</w:t>
      </w:r>
      <w:r w:rsidR="00FF1B57" w:rsidRPr="00FF1B57">
        <w:rPr>
          <w:rFonts w:hint="cs"/>
          <w:vertAlign w:val="superscript"/>
          <w:rtl/>
          <w:lang w:bidi="ar-EG"/>
        </w:rPr>
        <w:t>(</w:t>
      </w:r>
      <w:r w:rsidRPr="00FF1B57">
        <w:rPr>
          <w:rStyle w:val="FootnoteReference"/>
          <w:sz w:val="18"/>
          <w:rtl/>
          <w:lang w:bidi="ar-EG"/>
        </w:rPr>
        <w:footnoteReference w:id="3"/>
      </w:r>
      <w:r w:rsidR="00FF1B57" w:rsidRPr="00FF1B57">
        <w:rPr>
          <w:rFonts w:hint="cs"/>
          <w:vertAlign w:val="superscript"/>
          <w:rtl/>
          <w:lang w:bidi="ar-EG"/>
        </w:rPr>
        <w:t>)</w:t>
      </w:r>
      <w:r>
        <w:rPr>
          <w:rtl/>
          <w:lang w:bidi="ar-EG"/>
        </w:rPr>
        <w:t>.</w:t>
      </w:r>
    </w:p>
    <w:p w:rsidR="00222E6B" w:rsidRDefault="00222E6B" w:rsidP="00A47C5A">
      <w:pPr>
        <w:pStyle w:val="SingleTxtGA"/>
        <w:rPr>
          <w:rtl/>
          <w:lang w:bidi="ar-EG"/>
        </w:rPr>
      </w:pPr>
      <w:r>
        <w:rPr>
          <w:rtl/>
          <w:lang w:bidi="ar-EG"/>
        </w:rPr>
        <w:t>6-</w:t>
      </w:r>
      <w:r>
        <w:rPr>
          <w:rtl/>
          <w:lang w:bidi="ar-EG"/>
        </w:rPr>
        <w:tab/>
        <w:t>و</w:t>
      </w:r>
      <w:r w:rsidR="00A50D4F">
        <w:rPr>
          <w:rFonts w:hint="cs"/>
          <w:rtl/>
          <w:lang w:bidi="ar-EG"/>
        </w:rPr>
        <w:t>سعيا</w:t>
      </w:r>
      <w:r w:rsidR="00FF1B57">
        <w:rPr>
          <w:rFonts w:hint="cs"/>
          <w:rtl/>
          <w:lang w:bidi="ar-EG"/>
        </w:rPr>
        <w:t>ً</w:t>
      </w:r>
      <w:r w:rsidR="00A50D4F">
        <w:rPr>
          <w:rFonts w:hint="cs"/>
          <w:rtl/>
          <w:lang w:bidi="ar-EG"/>
        </w:rPr>
        <w:t xml:space="preserve"> إلى </w:t>
      </w:r>
      <w:r>
        <w:rPr>
          <w:rtl/>
          <w:lang w:bidi="ar-EG"/>
        </w:rPr>
        <w:t xml:space="preserve">اتخاذ خطوات وتدابير ملائمة </w:t>
      </w:r>
      <w:r w:rsidR="00A50D4F">
        <w:rPr>
          <w:rFonts w:hint="cs"/>
          <w:rtl/>
          <w:lang w:bidi="ar-EG"/>
        </w:rPr>
        <w:t>من أجل</w:t>
      </w:r>
      <w:r>
        <w:rPr>
          <w:rtl/>
          <w:lang w:bidi="ar-EG"/>
        </w:rPr>
        <w:t xml:space="preserve"> تنفيذ الاتفاقية، </w:t>
      </w:r>
      <w:r w:rsidR="00A50D4F">
        <w:rPr>
          <w:rFonts w:hint="cs"/>
          <w:rtl/>
          <w:lang w:bidi="ar-EG"/>
        </w:rPr>
        <w:t xml:space="preserve">ثابرت </w:t>
      </w:r>
      <w:r>
        <w:rPr>
          <w:rtl/>
          <w:lang w:bidi="ar-EG"/>
        </w:rPr>
        <w:t xml:space="preserve">جورجيا </w:t>
      </w:r>
      <w:r w:rsidR="00A50D4F">
        <w:rPr>
          <w:rFonts w:hint="cs"/>
          <w:rtl/>
          <w:lang w:bidi="ar-EG"/>
        </w:rPr>
        <w:t>على</w:t>
      </w:r>
      <w:r w:rsidR="00AE0646">
        <w:rPr>
          <w:rFonts w:hint="cs"/>
          <w:rtl/>
          <w:lang w:bidi="ar-EG"/>
        </w:rPr>
        <w:t xml:space="preserve"> اتخاذ إجراءات</w:t>
      </w:r>
      <w:r>
        <w:rPr>
          <w:rtl/>
          <w:lang w:bidi="ar-EG"/>
        </w:rPr>
        <w:t xml:space="preserve"> معقدة </w:t>
      </w:r>
      <w:r w:rsidR="004F2F09">
        <w:rPr>
          <w:rFonts w:hint="cs"/>
          <w:rtl/>
          <w:lang w:bidi="ar-EG"/>
        </w:rPr>
        <w:t xml:space="preserve">في </w:t>
      </w:r>
      <w:r w:rsidR="00740F95">
        <w:rPr>
          <w:rtl/>
        </w:rPr>
        <w:t>اتجاهات</w:t>
      </w:r>
      <w:r w:rsidR="004F2F09">
        <w:rPr>
          <w:rFonts w:hint="cs"/>
          <w:rtl/>
          <w:lang w:bidi="ar-EG"/>
        </w:rPr>
        <w:t xml:space="preserve"> شتى</w:t>
      </w:r>
      <w:r w:rsidR="00740F95">
        <w:rPr>
          <w:rtl/>
          <w:lang w:bidi="ar-EG"/>
        </w:rPr>
        <w:t xml:space="preserve">. فمنذ </w:t>
      </w:r>
      <w:r w:rsidR="00740F95">
        <w:rPr>
          <w:rFonts w:hint="cs"/>
          <w:rtl/>
          <w:lang w:bidi="ar-EG"/>
        </w:rPr>
        <w:t xml:space="preserve">أن نظرت اللجنة في </w:t>
      </w:r>
      <w:r>
        <w:rPr>
          <w:rtl/>
          <w:lang w:bidi="ar-EG"/>
        </w:rPr>
        <w:t>تقرير</w:t>
      </w:r>
      <w:r w:rsidR="00740F95">
        <w:rPr>
          <w:rFonts w:hint="cs"/>
          <w:rtl/>
          <w:lang w:bidi="ar-EG"/>
        </w:rPr>
        <w:t xml:space="preserve"> جورجيا السابق، أُدخلت </w:t>
      </w:r>
      <w:r>
        <w:rPr>
          <w:rtl/>
          <w:lang w:bidi="ar-EG"/>
        </w:rPr>
        <w:t xml:space="preserve">تغييرات جوهرية </w:t>
      </w:r>
      <w:r w:rsidR="00740F95">
        <w:rPr>
          <w:rFonts w:hint="cs"/>
          <w:rtl/>
          <w:lang w:bidi="ar-EG"/>
        </w:rPr>
        <w:t>على</w:t>
      </w:r>
      <w:r>
        <w:rPr>
          <w:rtl/>
          <w:lang w:bidi="ar-EG"/>
        </w:rPr>
        <w:t xml:space="preserve"> الإطار </w:t>
      </w:r>
      <w:r w:rsidR="00740F95">
        <w:rPr>
          <w:rtl/>
          <w:lang w:bidi="ar-EG"/>
        </w:rPr>
        <w:t xml:space="preserve">والممارسة </w:t>
      </w:r>
      <w:r>
        <w:rPr>
          <w:rtl/>
          <w:lang w:bidi="ar-EG"/>
        </w:rPr>
        <w:t>التشريعي</w:t>
      </w:r>
      <w:r w:rsidR="00740F95">
        <w:rPr>
          <w:rFonts w:hint="cs"/>
          <w:rtl/>
          <w:lang w:bidi="ar-EG"/>
        </w:rPr>
        <w:t>ين</w:t>
      </w:r>
      <w:r>
        <w:rPr>
          <w:rtl/>
          <w:lang w:bidi="ar-EG"/>
        </w:rPr>
        <w:t xml:space="preserve"> في جورجيا </w:t>
      </w:r>
      <w:r w:rsidR="00055FF2">
        <w:rPr>
          <w:rFonts w:hint="cs"/>
          <w:rtl/>
          <w:lang w:bidi="ar-EG"/>
        </w:rPr>
        <w:t>بغية تح</w:t>
      </w:r>
      <w:r w:rsidR="00740F95">
        <w:rPr>
          <w:rFonts w:hint="cs"/>
          <w:rtl/>
          <w:lang w:bidi="ar-EG"/>
        </w:rPr>
        <w:t xml:space="preserve">قيق </w:t>
      </w:r>
      <w:r>
        <w:rPr>
          <w:rtl/>
          <w:lang w:bidi="ar-EG"/>
        </w:rPr>
        <w:t xml:space="preserve">المساواة </w:t>
      </w:r>
      <w:r w:rsidR="00F73710">
        <w:rPr>
          <w:rFonts w:hint="cs"/>
          <w:rtl/>
          <w:lang w:bidi="ar-EG"/>
        </w:rPr>
        <w:t xml:space="preserve">من أجل </w:t>
      </w:r>
      <w:r w:rsidR="00F73710" w:rsidRPr="001B2ECC">
        <w:rPr>
          <w:rFonts w:hint="cs"/>
          <w:sz w:val="30"/>
          <w:rtl/>
        </w:rPr>
        <w:t>ا</w:t>
      </w:r>
      <w:r w:rsidR="00740F95" w:rsidRPr="001B2ECC">
        <w:rPr>
          <w:rFonts w:hint="cs"/>
          <w:sz w:val="30"/>
          <w:rtl/>
        </w:rPr>
        <w:t>لمرأة</w:t>
      </w:r>
      <w:r>
        <w:rPr>
          <w:rtl/>
          <w:lang w:bidi="ar-EG"/>
        </w:rPr>
        <w:t>.</w:t>
      </w:r>
    </w:p>
    <w:p w:rsidR="00222E6B" w:rsidRPr="008C7F82" w:rsidRDefault="00222E6B" w:rsidP="00A47C5A">
      <w:pPr>
        <w:pStyle w:val="SingleTxtGA"/>
        <w:rPr>
          <w:spacing w:val="-4"/>
          <w:rtl/>
        </w:rPr>
      </w:pPr>
      <w:r w:rsidRPr="008C7F82">
        <w:rPr>
          <w:spacing w:val="-4"/>
          <w:rtl/>
        </w:rPr>
        <w:t>7-</w:t>
      </w:r>
      <w:r w:rsidRPr="008C7F82">
        <w:rPr>
          <w:spacing w:val="-4"/>
          <w:rtl/>
        </w:rPr>
        <w:tab/>
        <w:t xml:space="preserve">وشاركت منظمات المجتمع المدني والأوساط الأكاديمية مشاركة </w:t>
      </w:r>
      <w:r w:rsidR="00436075" w:rsidRPr="008C7F82">
        <w:rPr>
          <w:rFonts w:hint="cs"/>
          <w:spacing w:val="-4"/>
          <w:rtl/>
        </w:rPr>
        <w:t>حثيثة</w:t>
      </w:r>
      <w:r w:rsidRPr="008C7F82">
        <w:rPr>
          <w:spacing w:val="-4"/>
          <w:rtl/>
        </w:rPr>
        <w:t xml:space="preserve"> في إدخال وتنفيذ جميع الاجتهادات </w:t>
      </w:r>
      <w:r w:rsidR="00F73710" w:rsidRPr="008C7F82">
        <w:rPr>
          <w:rFonts w:hint="cs"/>
          <w:spacing w:val="-4"/>
          <w:rtl/>
        </w:rPr>
        <w:t>على</w:t>
      </w:r>
      <w:r w:rsidRPr="008C7F82">
        <w:rPr>
          <w:spacing w:val="-4"/>
          <w:rtl/>
        </w:rPr>
        <w:t xml:space="preserve"> التشريعات والممارسات الجورجية، بما في ذلك صياغة الاستراتيجيات المشار إليها آنفاً، وإ</w:t>
      </w:r>
      <w:r w:rsidR="00F73710" w:rsidRPr="008C7F82">
        <w:rPr>
          <w:rFonts w:hint="cs"/>
          <w:spacing w:val="-4"/>
          <w:rtl/>
        </w:rPr>
        <w:t>رساء</w:t>
      </w:r>
      <w:r w:rsidRPr="008C7F82">
        <w:rPr>
          <w:spacing w:val="-4"/>
          <w:rtl/>
        </w:rPr>
        <w:t xml:space="preserve"> مجالس للتنسيق، وآليات مؤسسية وقوانين. </w:t>
      </w:r>
      <w:r w:rsidR="00DC2F63" w:rsidRPr="008C7F82">
        <w:rPr>
          <w:spacing w:val="-4"/>
          <w:rtl/>
        </w:rPr>
        <w:t>وق</w:t>
      </w:r>
      <w:r w:rsidR="00BF3FE6" w:rsidRPr="008C7F82">
        <w:rPr>
          <w:rFonts w:hint="cs"/>
          <w:spacing w:val="-4"/>
          <w:rtl/>
        </w:rPr>
        <w:t>ُ</w:t>
      </w:r>
      <w:r w:rsidR="00DC2F63" w:rsidRPr="008C7F82">
        <w:rPr>
          <w:spacing w:val="-4"/>
          <w:rtl/>
        </w:rPr>
        <w:t>د</w:t>
      </w:r>
      <w:r w:rsidR="00DC2F63" w:rsidRPr="008C7F82">
        <w:rPr>
          <w:rFonts w:hint="cs"/>
          <w:spacing w:val="-4"/>
          <w:rtl/>
        </w:rPr>
        <w:t xml:space="preserve">مت نبذة عن </w:t>
      </w:r>
      <w:r w:rsidRPr="008C7F82">
        <w:rPr>
          <w:spacing w:val="-4"/>
          <w:rtl/>
        </w:rPr>
        <w:t xml:space="preserve">هذه العمليات نظراً </w:t>
      </w:r>
      <w:r w:rsidR="00DC2F63" w:rsidRPr="008C7F82">
        <w:rPr>
          <w:rFonts w:hint="cs"/>
          <w:spacing w:val="-4"/>
          <w:rtl/>
        </w:rPr>
        <w:t>ل</w:t>
      </w:r>
      <w:r w:rsidR="00BF3FE6" w:rsidRPr="008C7F82">
        <w:rPr>
          <w:rFonts w:hint="cs"/>
          <w:spacing w:val="-4"/>
          <w:rtl/>
        </w:rPr>
        <w:t xml:space="preserve">ما حظيت به من </w:t>
      </w:r>
      <w:r w:rsidR="00DC2F63" w:rsidRPr="008C7F82">
        <w:rPr>
          <w:rFonts w:hint="cs"/>
          <w:spacing w:val="-4"/>
          <w:rtl/>
        </w:rPr>
        <w:t xml:space="preserve">إقبال </w:t>
      </w:r>
      <w:r w:rsidR="00BF3FE6" w:rsidRPr="008C7F82">
        <w:rPr>
          <w:rFonts w:hint="cs"/>
          <w:spacing w:val="-4"/>
          <w:rtl/>
        </w:rPr>
        <w:t xml:space="preserve">واسع لدى </w:t>
      </w:r>
      <w:r w:rsidRPr="008C7F82">
        <w:rPr>
          <w:spacing w:val="-4"/>
          <w:rtl/>
        </w:rPr>
        <w:t>الأطراف المهتمة و</w:t>
      </w:r>
      <w:r w:rsidR="00BF3FE6" w:rsidRPr="008C7F82">
        <w:rPr>
          <w:rFonts w:hint="cs"/>
          <w:spacing w:val="-4"/>
          <w:rtl/>
        </w:rPr>
        <w:t xml:space="preserve">ما اتسمت به من </w:t>
      </w:r>
      <w:r w:rsidRPr="008C7F82">
        <w:rPr>
          <w:spacing w:val="-4"/>
          <w:rtl/>
        </w:rPr>
        <w:t>شفافية.</w:t>
      </w:r>
    </w:p>
    <w:p w:rsidR="00222E6B" w:rsidRPr="004D4637" w:rsidRDefault="00222E6B" w:rsidP="00FF1B57">
      <w:pPr>
        <w:pStyle w:val="SingleTxtGA"/>
        <w:rPr>
          <w:rtl/>
          <w:lang w:bidi="ar-EG"/>
        </w:rPr>
      </w:pPr>
      <w:r w:rsidRPr="004D4637">
        <w:rPr>
          <w:rtl/>
          <w:lang w:bidi="ar-EG"/>
        </w:rPr>
        <w:t>8-</w:t>
      </w:r>
      <w:r w:rsidRPr="004D4637">
        <w:rPr>
          <w:rtl/>
          <w:lang w:bidi="ar-EG"/>
        </w:rPr>
        <w:tab/>
        <w:t>وتواجه حكومة جورجيا تحديات جسام</w:t>
      </w:r>
      <w:r w:rsidR="00CC21B1">
        <w:rPr>
          <w:rFonts w:hint="cs"/>
          <w:rtl/>
          <w:lang w:bidi="ar-EG"/>
        </w:rPr>
        <w:t>اً</w:t>
      </w:r>
      <w:r w:rsidRPr="004D4637">
        <w:rPr>
          <w:rtl/>
          <w:lang w:bidi="ar-EG"/>
        </w:rPr>
        <w:t xml:space="preserve"> فيما يتعلق بتنفيذ الاتفاقية في الأراضي المحتلة في </w:t>
      </w:r>
      <w:proofErr w:type="spellStart"/>
      <w:r w:rsidRPr="004D4637">
        <w:rPr>
          <w:rtl/>
          <w:lang w:bidi="ar-EG"/>
        </w:rPr>
        <w:t>أبخازيا</w:t>
      </w:r>
      <w:proofErr w:type="spellEnd"/>
      <w:r w:rsidRPr="004D4637">
        <w:rPr>
          <w:rtl/>
          <w:lang w:bidi="ar-EG"/>
        </w:rPr>
        <w:t xml:space="preserve">، جورجيا، ومنطقة </w:t>
      </w:r>
      <w:proofErr w:type="spellStart"/>
      <w:r w:rsidRPr="004D4637">
        <w:rPr>
          <w:rtl/>
        </w:rPr>
        <w:t>تسخينفالي</w:t>
      </w:r>
      <w:proofErr w:type="spellEnd"/>
      <w:r w:rsidRPr="004D4637">
        <w:rPr>
          <w:rtl/>
          <w:lang w:bidi="ar-EG"/>
        </w:rPr>
        <w:t xml:space="preserve">/جنوب </w:t>
      </w:r>
      <w:proofErr w:type="spellStart"/>
      <w:r w:rsidR="00237197" w:rsidRPr="004D4637">
        <w:rPr>
          <w:rtl/>
          <w:lang w:bidi="ar-EG"/>
        </w:rPr>
        <w:t>أوسيتيا</w:t>
      </w:r>
      <w:proofErr w:type="spellEnd"/>
      <w:r w:rsidR="00237197" w:rsidRPr="004D4637">
        <w:rPr>
          <w:rtl/>
          <w:lang w:bidi="ar-EG"/>
        </w:rPr>
        <w:t>، جورجيا، حيث يتعذر على حكومة جورجي</w:t>
      </w:r>
      <w:r w:rsidR="00237197" w:rsidRPr="004D4637">
        <w:rPr>
          <w:rFonts w:hint="cs"/>
          <w:rtl/>
          <w:lang w:bidi="ar-EG"/>
        </w:rPr>
        <w:t>ا</w:t>
      </w:r>
      <w:r w:rsidRPr="004D4637">
        <w:rPr>
          <w:rtl/>
          <w:lang w:bidi="ar-EG"/>
        </w:rPr>
        <w:t xml:space="preserve"> أن تمارس سلطة فعلية.</w:t>
      </w:r>
    </w:p>
    <w:p w:rsidR="00222E6B" w:rsidRPr="004D4637" w:rsidRDefault="00FF1B57" w:rsidP="00A47C5A">
      <w:pPr>
        <w:pStyle w:val="SingleTxtGA"/>
        <w:rPr>
          <w:rtl/>
        </w:rPr>
      </w:pPr>
      <w:r>
        <w:rPr>
          <w:rtl/>
        </w:rPr>
        <w:t>9-</w:t>
      </w:r>
      <w:r w:rsidR="001B2ECC">
        <w:rPr>
          <w:rFonts w:hint="cs"/>
          <w:rtl/>
        </w:rPr>
        <w:tab/>
      </w:r>
      <w:r w:rsidR="00222E6B" w:rsidRPr="004D4637">
        <w:rPr>
          <w:rtl/>
        </w:rPr>
        <w:t>ومن الواضح أن حالة حقوق الإنسان في المناطق الخاضعة حاليا</w:t>
      </w:r>
      <w:r w:rsidR="00906FE6">
        <w:rPr>
          <w:rFonts w:hint="cs"/>
          <w:rtl/>
        </w:rPr>
        <w:t>ً</w:t>
      </w:r>
      <w:r w:rsidR="00222E6B" w:rsidRPr="004D4637">
        <w:rPr>
          <w:rtl/>
        </w:rPr>
        <w:t xml:space="preserve"> للاحتلال خطيرة وتقتضي اهتماماً دولياً. فقد ارت</w:t>
      </w:r>
      <w:r w:rsidR="00F73710" w:rsidRPr="004D4637">
        <w:rPr>
          <w:rFonts w:hint="cs"/>
          <w:rtl/>
        </w:rPr>
        <w:t>ُ</w:t>
      </w:r>
      <w:r w:rsidR="00222E6B" w:rsidRPr="004D4637">
        <w:rPr>
          <w:rtl/>
        </w:rPr>
        <w:t>كب</w:t>
      </w:r>
      <w:r w:rsidR="00F73710" w:rsidRPr="004D4637">
        <w:rPr>
          <w:rFonts w:hint="cs"/>
          <w:rtl/>
        </w:rPr>
        <w:t>ت</w:t>
      </w:r>
      <w:r w:rsidR="00222E6B" w:rsidRPr="004D4637">
        <w:rPr>
          <w:rtl/>
        </w:rPr>
        <w:t xml:space="preserve"> </w:t>
      </w:r>
      <w:r w:rsidR="003C2698" w:rsidRPr="004D4637">
        <w:rPr>
          <w:rFonts w:hint="cs"/>
          <w:rtl/>
        </w:rPr>
        <w:t xml:space="preserve">عدة </w:t>
      </w:r>
      <w:r w:rsidR="003C2698">
        <w:rPr>
          <w:rFonts w:hint="cs"/>
          <w:rtl/>
        </w:rPr>
        <w:t xml:space="preserve">حوادث تنطوي على </w:t>
      </w:r>
      <w:r w:rsidR="00222E6B" w:rsidRPr="004D4637">
        <w:rPr>
          <w:rtl/>
        </w:rPr>
        <w:t xml:space="preserve">انتهاكات جسيمة لحقوق الإنسان </w:t>
      </w:r>
      <w:r w:rsidR="003C2698">
        <w:rPr>
          <w:rFonts w:hint="cs"/>
          <w:rtl/>
        </w:rPr>
        <w:t>شملت</w:t>
      </w:r>
      <w:r w:rsidR="00222E6B" w:rsidRPr="004D4637">
        <w:rPr>
          <w:rtl/>
        </w:rPr>
        <w:t xml:space="preserve"> الاعتقال التعسفي، والحرمان من حقوق الملكية، والإكراه على التخلي عن الجنسية الجورجية، والأشغال الشاقة، والتجنيد القسري، والمعاملة السيئة والتعذيب، والحرمان من الحق في التعليم باللغة الأم، والحرمان من حق ممارسة الشعائر الدينية، والعنف القائم على نوع الجنس.</w:t>
      </w:r>
    </w:p>
    <w:p w:rsidR="00222E6B" w:rsidRPr="004D4637" w:rsidRDefault="00222E6B" w:rsidP="00A47C5A">
      <w:pPr>
        <w:pStyle w:val="SingleTxtGA"/>
        <w:rPr>
          <w:rtl/>
        </w:rPr>
      </w:pPr>
      <w:r w:rsidRPr="004D4637">
        <w:rPr>
          <w:rtl/>
        </w:rPr>
        <w:t>10-</w:t>
      </w:r>
      <w:r w:rsidR="00FF1B57">
        <w:rPr>
          <w:rFonts w:hint="cs"/>
          <w:rtl/>
        </w:rPr>
        <w:tab/>
      </w:r>
      <w:r w:rsidRPr="004D4637">
        <w:rPr>
          <w:rtl/>
        </w:rPr>
        <w:t>وبالإضافة إلى ذلك، كان في جورجيا أصلاً قبل آب/أغسطس 2008 ما يزيد عن</w:t>
      </w:r>
      <w:r w:rsidR="00FF1B57">
        <w:rPr>
          <w:rFonts w:hint="cs"/>
          <w:rtl/>
        </w:rPr>
        <w:t> </w:t>
      </w:r>
      <w:r w:rsidRPr="004D4637">
        <w:rPr>
          <w:rtl/>
        </w:rPr>
        <w:t>000 300 من المشردين داخلياً. وأسفرت الحرب الجورجية الروسية في آب/</w:t>
      </w:r>
      <w:r w:rsidR="00FF1B57">
        <w:rPr>
          <w:rFonts w:hint="cs"/>
          <w:rtl/>
        </w:rPr>
        <w:t xml:space="preserve"> </w:t>
      </w:r>
      <w:r w:rsidRPr="004D4637">
        <w:rPr>
          <w:rtl/>
        </w:rPr>
        <w:t>أغسطس</w:t>
      </w:r>
      <w:r w:rsidR="00FF1B57">
        <w:rPr>
          <w:rFonts w:hint="cs"/>
          <w:rtl/>
        </w:rPr>
        <w:t> </w:t>
      </w:r>
      <w:r w:rsidRPr="004D4637">
        <w:rPr>
          <w:rtl/>
        </w:rPr>
        <w:t xml:space="preserve">2008 عن نزوح أفواج جديدة من المشردين داخلياً. وبسبب الاحتلال الروسي لمناطق في </w:t>
      </w:r>
      <w:proofErr w:type="spellStart"/>
      <w:r w:rsidRPr="004D4637">
        <w:rPr>
          <w:rtl/>
        </w:rPr>
        <w:t>أبخازيا</w:t>
      </w:r>
      <w:proofErr w:type="spellEnd"/>
      <w:r w:rsidRPr="004D4637">
        <w:rPr>
          <w:rtl/>
        </w:rPr>
        <w:t xml:space="preserve">، جورجيا، ومنطقة </w:t>
      </w:r>
      <w:proofErr w:type="spellStart"/>
      <w:r w:rsidRPr="004D4637">
        <w:rPr>
          <w:rtl/>
        </w:rPr>
        <w:t>تسخينفالي</w:t>
      </w:r>
      <w:proofErr w:type="spellEnd"/>
      <w:r w:rsidRPr="004D4637">
        <w:rPr>
          <w:rtl/>
        </w:rPr>
        <w:t xml:space="preserve">/جنوب </w:t>
      </w:r>
      <w:proofErr w:type="spellStart"/>
      <w:r w:rsidRPr="004D4637">
        <w:rPr>
          <w:rtl/>
        </w:rPr>
        <w:t>أوسيتيا</w:t>
      </w:r>
      <w:proofErr w:type="spellEnd"/>
      <w:r w:rsidRPr="004D4637">
        <w:rPr>
          <w:rtl/>
        </w:rPr>
        <w:t xml:space="preserve">، </w:t>
      </w:r>
      <w:r w:rsidRPr="001B2ECC">
        <w:rPr>
          <w:sz w:val="30"/>
          <w:rtl/>
        </w:rPr>
        <w:t>جورجيا</w:t>
      </w:r>
      <w:r w:rsidRPr="004D4637">
        <w:rPr>
          <w:rtl/>
        </w:rPr>
        <w:t>، لم يتمكن</w:t>
      </w:r>
      <w:r w:rsidR="003B0879" w:rsidRPr="004D4637">
        <w:rPr>
          <w:rFonts w:hint="cs"/>
          <w:rtl/>
        </w:rPr>
        <w:t xml:space="preserve"> حتى الآن</w:t>
      </w:r>
      <w:r w:rsidRPr="004D4637">
        <w:rPr>
          <w:rtl/>
        </w:rPr>
        <w:t xml:space="preserve"> زهاء نصف مليون من المشردين داخلياً من العودة إلى ديارهم. </w:t>
      </w:r>
    </w:p>
    <w:p w:rsidR="00222E6B" w:rsidRPr="004D4637" w:rsidRDefault="00222E6B" w:rsidP="008C7F82">
      <w:pPr>
        <w:pStyle w:val="SingleTxtGA"/>
        <w:rPr>
          <w:rtl/>
        </w:rPr>
      </w:pPr>
      <w:r w:rsidRPr="004D4637">
        <w:rPr>
          <w:rtl/>
        </w:rPr>
        <w:t>11-</w:t>
      </w:r>
      <w:r w:rsidR="00FF1B57">
        <w:rPr>
          <w:rFonts w:hint="cs"/>
          <w:rtl/>
        </w:rPr>
        <w:tab/>
      </w:r>
      <w:r w:rsidRPr="004D4637">
        <w:rPr>
          <w:rtl/>
        </w:rPr>
        <w:t xml:space="preserve">وشدّدت جورجيا دوماً على التزامها الفعلي بمنع انتهاكات حقوق الإنسان في الأراضي المحتلة، </w:t>
      </w:r>
      <w:r w:rsidR="00813D16">
        <w:rPr>
          <w:rFonts w:hint="cs"/>
          <w:rtl/>
        </w:rPr>
        <w:t>والإنصاف</w:t>
      </w:r>
      <w:r w:rsidR="00813D16" w:rsidRPr="004D4637">
        <w:rPr>
          <w:rtl/>
        </w:rPr>
        <w:t xml:space="preserve"> </w:t>
      </w:r>
      <w:r w:rsidR="00813D16">
        <w:rPr>
          <w:rFonts w:hint="cs"/>
          <w:rtl/>
        </w:rPr>
        <w:t>ال</w:t>
      </w:r>
      <w:r w:rsidRPr="004D4637">
        <w:rPr>
          <w:rtl/>
        </w:rPr>
        <w:t xml:space="preserve">فعال </w:t>
      </w:r>
      <w:r w:rsidR="00813D16">
        <w:rPr>
          <w:rFonts w:hint="cs"/>
          <w:rtl/>
        </w:rPr>
        <w:t>من</w:t>
      </w:r>
      <w:r w:rsidR="00813D16" w:rsidRPr="004D4637">
        <w:rPr>
          <w:rtl/>
        </w:rPr>
        <w:t xml:space="preserve"> </w:t>
      </w:r>
      <w:r w:rsidRPr="004D4637">
        <w:rPr>
          <w:rtl/>
        </w:rPr>
        <w:t>أي انتهاك. وفضلاً عن ذلك، اعتمدت الحكومة في</w:t>
      </w:r>
      <w:r w:rsidR="008C7F82">
        <w:rPr>
          <w:rFonts w:hint="cs"/>
          <w:rtl/>
        </w:rPr>
        <w:t> </w:t>
      </w:r>
      <w:r w:rsidRPr="004D4637">
        <w:rPr>
          <w:rtl/>
        </w:rPr>
        <w:t>كانون الثاني/يناير 2010 "</w:t>
      </w:r>
      <w:r w:rsidRPr="001B2ECC">
        <w:rPr>
          <w:sz w:val="30"/>
          <w:rtl/>
        </w:rPr>
        <w:t>استراتيجية</w:t>
      </w:r>
      <w:r w:rsidRPr="004D4637">
        <w:rPr>
          <w:rtl/>
        </w:rPr>
        <w:t xml:space="preserve"> الدولة بشأن الأراضي المحتلة: التواصل عن طريق التعاون"، التي تضع تصوراً لسياسة تواصل مع السكان المقيمين في </w:t>
      </w:r>
      <w:proofErr w:type="spellStart"/>
      <w:r w:rsidRPr="004D4637">
        <w:rPr>
          <w:rtl/>
        </w:rPr>
        <w:t>أبخازيا</w:t>
      </w:r>
      <w:proofErr w:type="spellEnd"/>
      <w:r w:rsidRPr="004D4637">
        <w:rPr>
          <w:rtl/>
        </w:rPr>
        <w:t xml:space="preserve">، جورجيا ومنطقة جنوب </w:t>
      </w:r>
      <w:proofErr w:type="spellStart"/>
      <w:r w:rsidRPr="004D4637">
        <w:rPr>
          <w:rtl/>
        </w:rPr>
        <w:t>تسخينفالي</w:t>
      </w:r>
      <w:proofErr w:type="spellEnd"/>
      <w:r w:rsidRPr="004D4637">
        <w:rPr>
          <w:rtl/>
        </w:rPr>
        <w:t xml:space="preserve">/جنوب </w:t>
      </w:r>
      <w:proofErr w:type="spellStart"/>
      <w:r w:rsidRPr="004D4637">
        <w:rPr>
          <w:rtl/>
        </w:rPr>
        <w:t>أوسيتيا</w:t>
      </w:r>
      <w:proofErr w:type="spellEnd"/>
      <w:r w:rsidRPr="004D4637">
        <w:rPr>
          <w:rtl/>
        </w:rPr>
        <w:t>، جورجيا.</w:t>
      </w:r>
    </w:p>
    <w:p w:rsidR="00E51A6D" w:rsidRPr="00E51A6D" w:rsidRDefault="00222E6B" w:rsidP="008C7F82">
      <w:pPr>
        <w:pStyle w:val="SingleTxtGA"/>
        <w:rPr>
          <w:lang w:val="fr-FR"/>
        </w:rPr>
      </w:pPr>
      <w:r w:rsidRPr="004D4637">
        <w:rPr>
          <w:rtl/>
        </w:rPr>
        <w:t>12-</w:t>
      </w:r>
      <w:r w:rsidR="00A47C5A">
        <w:rPr>
          <w:rFonts w:hint="cs"/>
          <w:rtl/>
        </w:rPr>
        <w:tab/>
      </w:r>
      <w:r w:rsidRPr="004D4637">
        <w:rPr>
          <w:rtl/>
        </w:rPr>
        <w:t xml:space="preserve">بيد أنه يتعذر على السلطات الجورجية إجراء تحقيق فعلي في حالات انتهاكات حقوق الإنسان نظراً لعدم سيطرتها </w:t>
      </w:r>
      <w:r w:rsidR="002311C4" w:rsidRPr="001B2ECC">
        <w:rPr>
          <w:rFonts w:hint="cs"/>
          <w:sz w:val="30"/>
          <w:rtl/>
        </w:rPr>
        <w:t>الفعلية</w:t>
      </w:r>
      <w:r w:rsidR="002311C4" w:rsidRPr="004D4637">
        <w:rPr>
          <w:rFonts w:hint="cs"/>
          <w:rtl/>
        </w:rPr>
        <w:t xml:space="preserve"> </w:t>
      </w:r>
      <w:r w:rsidRPr="004D4637">
        <w:rPr>
          <w:rtl/>
        </w:rPr>
        <w:t xml:space="preserve">على الأراضي المحتلة وعدم تعاون السلطات الروسية معها. ولذلك تؤكد جورجيا على التزامات حقوق الإنسان الواقعة على الاتحاد الروسي بوصفه سلطة </w:t>
      </w:r>
      <w:r w:rsidR="00C859D6">
        <w:rPr>
          <w:rFonts w:hint="cs"/>
          <w:rtl/>
        </w:rPr>
        <w:t>مسيطرة فعلياً</w:t>
      </w:r>
      <w:r w:rsidRPr="004D4637">
        <w:rPr>
          <w:rtl/>
        </w:rPr>
        <w:t xml:space="preserve"> على الأراضي المذكورة. وتشدّد جورجيا بوجه خاص على الالتزام الواقع على الاتحاد الروسي باحترام الحقوق المنصوص عليها في معاهدات حقوق الإنسان ومعاهدات القانون الإنساني التي هو طرف فيها وبكفالة ذلك.</w:t>
      </w:r>
    </w:p>
    <w:p w:rsidR="00222E6B" w:rsidRPr="004D4637" w:rsidRDefault="00222E6B" w:rsidP="008C7F82">
      <w:pPr>
        <w:pStyle w:val="SingleTxtGA"/>
        <w:rPr>
          <w:rtl/>
        </w:rPr>
      </w:pPr>
      <w:r w:rsidRPr="004D4637">
        <w:rPr>
          <w:rtl/>
        </w:rPr>
        <w:t>13-</w:t>
      </w:r>
      <w:r w:rsidR="00A47C5A">
        <w:rPr>
          <w:rFonts w:hint="cs"/>
          <w:rtl/>
        </w:rPr>
        <w:tab/>
      </w:r>
      <w:r w:rsidRPr="004D4637">
        <w:rPr>
          <w:rtl/>
        </w:rPr>
        <w:t xml:space="preserve">ولسوء الحظ، ازداد الوضع تفاقماً على الأرض منذ التقرير السابق، في ظل غياب آليات رصد حقوق </w:t>
      </w:r>
      <w:r w:rsidRPr="001B2ECC">
        <w:rPr>
          <w:sz w:val="30"/>
          <w:rtl/>
        </w:rPr>
        <w:t>الإنسان</w:t>
      </w:r>
      <w:r w:rsidRPr="004D4637">
        <w:rPr>
          <w:rtl/>
        </w:rPr>
        <w:t xml:space="preserve"> في الأراضي المحتلة، التي من شأنها أن تساهم في زيادة انخراط سائر المنظمات الدولية (الاتحاد الأوروبي، ومنظمة الأمن والتعاون في أوروبا، ومجلس أوروبا) في الميدان، وتيسير إيصال المساعدات الإنسانية إلى السكان المقيمين في المناطق المحتلة من جورجيا</w:t>
      </w:r>
      <w:r w:rsidR="002311C4" w:rsidRPr="004D4637">
        <w:rPr>
          <w:rtl/>
        </w:rPr>
        <w:t xml:space="preserve"> دون معوقات</w:t>
      </w:r>
      <w:r w:rsidRPr="004D4637">
        <w:rPr>
          <w:rtl/>
        </w:rPr>
        <w:t xml:space="preserve">. ونتيجة إغلاق بعثة منظمة الأمن والتعاون في أوروبا إلى جورجيا وبعثة مراقبي الأمم المتحدة إلى جورجيا، والآلية الوحيدة لرصد حقوق الإنسان - أي بعثة الأمم المتحدة لمراقبة حقوق الإنسان في </w:t>
      </w:r>
      <w:proofErr w:type="spellStart"/>
      <w:r w:rsidRPr="004D4637">
        <w:rPr>
          <w:rtl/>
        </w:rPr>
        <w:t>أبخازيا</w:t>
      </w:r>
      <w:proofErr w:type="spellEnd"/>
      <w:r w:rsidRPr="004D4637">
        <w:rPr>
          <w:rtl/>
        </w:rPr>
        <w:t xml:space="preserve">، جورجيا - وتعذر وصول بعثة الرصد التابعة للاتحاد الأوروبي إلى تلك المناطق، </w:t>
      </w:r>
      <w:r w:rsidR="00055FF2" w:rsidRPr="004D4637">
        <w:rPr>
          <w:rFonts w:hint="cs"/>
          <w:rtl/>
        </w:rPr>
        <w:t>تعوز</w:t>
      </w:r>
      <w:r w:rsidRPr="004D4637">
        <w:rPr>
          <w:rtl/>
        </w:rPr>
        <w:t xml:space="preserve"> المجتمع الدولي أدوات وآليات لمراقبة حالة حقوق الإنسان في الأراضي المحتلة. </w:t>
      </w:r>
    </w:p>
    <w:p w:rsidR="00222E6B" w:rsidRPr="004D4637" w:rsidRDefault="00222E6B" w:rsidP="008C7F82">
      <w:pPr>
        <w:pStyle w:val="SingleTxtGA"/>
      </w:pPr>
      <w:r w:rsidRPr="004D4637">
        <w:rPr>
          <w:rtl/>
        </w:rPr>
        <w:t>14-</w:t>
      </w:r>
      <w:r w:rsidR="00A47C5A">
        <w:rPr>
          <w:rFonts w:hint="cs"/>
          <w:rtl/>
        </w:rPr>
        <w:tab/>
      </w:r>
      <w:r w:rsidRPr="004D4637">
        <w:rPr>
          <w:rtl/>
        </w:rPr>
        <w:t>وما انفكت جورجيا تحث على إشراك المنظمات الدولية في رصد حقوق الإنسان والأمن، وتنخرط في مشاورات وثيقة مع وكالات الأمم المتحدة من أجل تحديد سبيل فعال لإشراك هذه المنظمات في الأنشطة الإنسانية وأنشطة الرصد في الأراضي المحتلة</w:t>
      </w:r>
      <w:r w:rsidRPr="004D4637">
        <w:rPr>
          <w:rtl/>
          <w:lang w:bidi="ar-MA"/>
        </w:rPr>
        <w:t>،</w:t>
      </w:r>
      <w:r w:rsidRPr="004D4637">
        <w:rPr>
          <w:rtl/>
        </w:rPr>
        <w:t xml:space="preserve"> ومنع المزيد من التصعيد، بما في ذلك إمكانية </w:t>
      </w:r>
      <w:r w:rsidRPr="001B2ECC">
        <w:rPr>
          <w:sz w:val="30"/>
          <w:rtl/>
        </w:rPr>
        <w:t>إزهاق</w:t>
      </w:r>
      <w:r w:rsidRPr="004D4637">
        <w:rPr>
          <w:rtl/>
        </w:rPr>
        <w:t xml:space="preserve"> الأرواح، وتقليص احتمال تجدد العدوان العسكري.</w:t>
      </w:r>
    </w:p>
    <w:p w:rsidR="00222E6B" w:rsidRPr="004D4637" w:rsidRDefault="00222E6B" w:rsidP="00A47C5A">
      <w:pPr>
        <w:pStyle w:val="HChGA"/>
        <w:rPr>
          <w:rtl/>
        </w:rPr>
      </w:pPr>
      <w:r w:rsidRPr="004D4637">
        <w:rPr>
          <w:rtl/>
        </w:rPr>
        <w:tab/>
      </w:r>
      <w:bookmarkStart w:id="1" w:name="_Toc347276555"/>
      <w:r w:rsidRPr="004D4637">
        <w:rPr>
          <w:rtl/>
        </w:rPr>
        <w:t>ثانياً-</w:t>
      </w:r>
      <w:r w:rsidRPr="004D4637">
        <w:rPr>
          <w:rtl/>
        </w:rPr>
        <w:tab/>
      </w:r>
      <w:bookmarkEnd w:id="1"/>
      <w:r w:rsidR="005D25A6" w:rsidRPr="004D4637">
        <w:rPr>
          <w:rtl/>
        </w:rPr>
        <w:t xml:space="preserve">المسائل التي أثارتها </w:t>
      </w:r>
      <w:r w:rsidR="005611AB">
        <w:rPr>
          <w:sz w:val="30"/>
          <w:rtl/>
        </w:rPr>
        <w:t>اللجنة المعنية بالقضاء على التمييز ضد المرأة</w:t>
      </w:r>
      <w:r w:rsidR="005611AB" w:rsidRPr="004D4637">
        <w:rPr>
          <w:rtl/>
        </w:rPr>
        <w:t xml:space="preserve"> </w:t>
      </w:r>
      <w:r w:rsidRPr="004D4637">
        <w:rPr>
          <w:rtl/>
        </w:rPr>
        <w:t>في تعليقاتها الختامية بشأن تقريري جورجيا الدوريين الثاني والثالث</w:t>
      </w:r>
    </w:p>
    <w:p w:rsidR="00222E6B" w:rsidRPr="004D4637" w:rsidRDefault="00222E6B" w:rsidP="00A47C5A">
      <w:pPr>
        <w:pStyle w:val="H1GA"/>
        <w:rPr>
          <w:rtl/>
        </w:rPr>
      </w:pPr>
      <w:r w:rsidRPr="004D4637">
        <w:rPr>
          <w:rtl/>
        </w:rPr>
        <w:tab/>
      </w:r>
      <w:r w:rsidRPr="004D4637">
        <w:rPr>
          <w:rtl/>
        </w:rPr>
        <w:tab/>
        <w:t>الرد على التوصيات الواردة في الفقرة الثامنة من التعليقات الختامية (</w:t>
      </w:r>
      <w:r w:rsidRPr="004D4637">
        <w:t>CEDAW/C/GEO/CO/3</w:t>
      </w:r>
      <w:r w:rsidRPr="004D4637">
        <w:rPr>
          <w:rtl/>
        </w:rPr>
        <w:t>)</w:t>
      </w:r>
    </w:p>
    <w:p w:rsidR="00222E6B" w:rsidRPr="004D4637" w:rsidRDefault="00222E6B" w:rsidP="008C7F82">
      <w:pPr>
        <w:pStyle w:val="SingleTxtGA"/>
        <w:rPr>
          <w:rtl/>
        </w:rPr>
      </w:pPr>
      <w:r w:rsidRPr="004D4637">
        <w:rPr>
          <w:rtl/>
        </w:rPr>
        <w:t>15-</w:t>
      </w:r>
      <w:r w:rsidRPr="004D4637">
        <w:rPr>
          <w:rtl/>
        </w:rPr>
        <w:tab/>
        <w:t>إثر النظر في تقرير جورجيا في عام 2006، تُرجمت تعليقات اللجنة إلى اللغة الجورجية ووزعت على</w:t>
      </w:r>
      <w:r w:rsidR="002311C4" w:rsidRPr="004D4637">
        <w:rPr>
          <w:rFonts w:hint="cs"/>
          <w:rtl/>
        </w:rPr>
        <w:t xml:space="preserve"> جميع </w:t>
      </w:r>
      <w:r w:rsidRPr="004D4637">
        <w:rPr>
          <w:rtl/>
        </w:rPr>
        <w:t xml:space="preserve">الوزارات والمؤسسات الحكومية المعنية للسهر على متابعتها. وأُسند أمر متابعة التوصيات إلى </w:t>
      </w:r>
      <w:r w:rsidRPr="001B2ECC">
        <w:rPr>
          <w:sz w:val="30"/>
          <w:rtl/>
        </w:rPr>
        <w:t>برلمان</w:t>
      </w:r>
      <w:r w:rsidRPr="004D4637">
        <w:rPr>
          <w:rtl/>
        </w:rPr>
        <w:t xml:space="preserve"> جورجيا. وحظيت المسائل المحددة بالأولوية لدى السلطات الجورجية، ويشهد على ذلك ما أحرز من تقدم في القطاعات المعنية التي تشملها أحكام الاتفاقية </w:t>
      </w:r>
      <w:r w:rsidR="002311C4" w:rsidRPr="004D4637">
        <w:rPr>
          <w:rFonts w:hint="cs"/>
          <w:rtl/>
        </w:rPr>
        <w:t xml:space="preserve">خلال الفترة التي تلت </w:t>
      </w:r>
      <w:r w:rsidRPr="004D4637">
        <w:rPr>
          <w:rtl/>
        </w:rPr>
        <w:t xml:space="preserve">نظر </w:t>
      </w:r>
      <w:r w:rsidR="002311C4" w:rsidRPr="004D4637">
        <w:rPr>
          <w:rFonts w:hint="cs"/>
          <w:rtl/>
        </w:rPr>
        <w:t xml:space="preserve">اللجنة </w:t>
      </w:r>
      <w:r w:rsidRPr="004D4637">
        <w:rPr>
          <w:rtl/>
        </w:rPr>
        <w:t>في تقرير جورجيا السابق.</w:t>
      </w:r>
    </w:p>
    <w:p w:rsidR="00222E6B" w:rsidRPr="004D4637" w:rsidRDefault="00222E6B" w:rsidP="00A47C5A">
      <w:pPr>
        <w:pStyle w:val="SingleTxtGA"/>
        <w:rPr>
          <w:rtl/>
        </w:rPr>
      </w:pPr>
      <w:r w:rsidRPr="004D4637">
        <w:rPr>
          <w:rtl/>
        </w:rPr>
        <w:t>16-</w:t>
      </w:r>
      <w:r w:rsidRPr="004D4637">
        <w:rPr>
          <w:rtl/>
        </w:rPr>
        <w:tab/>
        <w:t xml:space="preserve">ومن عام 2006 حتى </w:t>
      </w:r>
      <w:r w:rsidR="003C2698">
        <w:rPr>
          <w:rtl/>
        </w:rPr>
        <w:t xml:space="preserve">عام 2011، جعلت جورجيا في مقدمة </w:t>
      </w:r>
      <w:r w:rsidRPr="004D4637">
        <w:rPr>
          <w:rtl/>
        </w:rPr>
        <w:t>أولوياتها تنفيذ التوصيات خلال فترة ما بين إصدار التوصيات وتقديم هذا التقرير الدوري</w:t>
      </w:r>
      <w:r w:rsidR="00362588" w:rsidRPr="004D4637">
        <w:rPr>
          <w:rFonts w:hint="cs"/>
          <w:rtl/>
        </w:rPr>
        <w:t>،</w:t>
      </w:r>
      <w:r w:rsidRPr="004D4637">
        <w:rPr>
          <w:rtl/>
        </w:rPr>
        <w:t xml:space="preserve"> متخذة جميع التدابير المطلوبة لتنفيذ جميع أحكام الاتفاقية تنفيذاً منهجياً ومتواصلاً، بما في ذلك زيادة تعزيز الأساس التشريعي لكفالة المساواة بين الجنسين، والتنفيذ الناجع للتدابير ذات الصلة سهراً على بلوغ أكبر قدر ممكن من المساواة بين الجنسين.</w:t>
      </w:r>
    </w:p>
    <w:p w:rsidR="00222E6B" w:rsidRPr="004D4637" w:rsidRDefault="00222E6B" w:rsidP="00A47C5A">
      <w:pPr>
        <w:pStyle w:val="SingleTxtGA"/>
        <w:rPr>
          <w:rtl/>
        </w:rPr>
      </w:pPr>
      <w:r w:rsidRPr="004D4637">
        <w:rPr>
          <w:rtl/>
        </w:rPr>
        <w:t>17-</w:t>
      </w:r>
      <w:r w:rsidRPr="004D4637">
        <w:rPr>
          <w:rtl/>
        </w:rPr>
        <w:tab/>
        <w:t>وتقدم جورجيا بهذه الوثيقة تقريرها عما اتخذته من تدابير وما توصلت إليه من نتائج في القطاعات التي حددتها ال</w:t>
      </w:r>
      <w:r w:rsidR="00CB2D2A" w:rsidRPr="004D4637">
        <w:rPr>
          <w:rtl/>
        </w:rPr>
        <w:t xml:space="preserve">لجنة في توصياتها إثر النظر في </w:t>
      </w:r>
      <w:r w:rsidRPr="004D4637">
        <w:rPr>
          <w:rtl/>
        </w:rPr>
        <w:t xml:space="preserve">تقرير </w:t>
      </w:r>
      <w:r w:rsidR="00CB2D2A" w:rsidRPr="004D4637">
        <w:rPr>
          <w:rFonts w:hint="cs"/>
          <w:rtl/>
        </w:rPr>
        <w:t xml:space="preserve">جورجيا </w:t>
      </w:r>
      <w:r w:rsidR="00CB2D2A" w:rsidRPr="004D4637">
        <w:rPr>
          <w:rtl/>
        </w:rPr>
        <w:t>الدوري السابق</w:t>
      </w:r>
      <w:r w:rsidRPr="004D4637">
        <w:rPr>
          <w:rtl/>
        </w:rPr>
        <w:t>، وبعد تقديم ا</w:t>
      </w:r>
      <w:r w:rsidR="00CB2D2A" w:rsidRPr="004D4637">
        <w:rPr>
          <w:rtl/>
        </w:rPr>
        <w:t>لتعليقات الختامية ذات الصلة إلى</w:t>
      </w:r>
      <w:r w:rsidR="00CB2D2A" w:rsidRPr="004D4637">
        <w:rPr>
          <w:rFonts w:hint="cs"/>
          <w:rtl/>
        </w:rPr>
        <w:t xml:space="preserve"> </w:t>
      </w:r>
      <w:r w:rsidRPr="004D4637">
        <w:rPr>
          <w:rtl/>
        </w:rPr>
        <w:t>جميع الوزارات المعنية وإلى البرلمان.</w:t>
      </w:r>
    </w:p>
    <w:p w:rsidR="00222E6B" w:rsidRPr="004D4637" w:rsidRDefault="00222E6B" w:rsidP="00A47C5A">
      <w:pPr>
        <w:pStyle w:val="H1GA"/>
        <w:rPr>
          <w:lang w:val="nl-NL"/>
        </w:rPr>
      </w:pPr>
      <w:r w:rsidRPr="004D4637">
        <w:rPr>
          <w:rtl/>
        </w:rPr>
        <w:tab/>
      </w:r>
      <w:r w:rsidRPr="004D4637">
        <w:rPr>
          <w:rtl/>
        </w:rPr>
        <w:tab/>
        <w:t>الرد على التوصيات الواردة في الفقرتين 9 و10 من التعليقات الختامية</w:t>
      </w:r>
    </w:p>
    <w:p w:rsidR="00222E6B" w:rsidRPr="004D4637" w:rsidRDefault="00222E6B" w:rsidP="00A47C5A">
      <w:pPr>
        <w:pStyle w:val="SingleTxtGA"/>
        <w:rPr>
          <w:rtl/>
        </w:rPr>
      </w:pPr>
      <w:r w:rsidRPr="004D4637">
        <w:rPr>
          <w:rtl/>
        </w:rPr>
        <w:t>18-</w:t>
      </w:r>
      <w:r w:rsidR="00A47C5A">
        <w:rPr>
          <w:rFonts w:hint="cs"/>
          <w:rtl/>
        </w:rPr>
        <w:tab/>
      </w:r>
      <w:r w:rsidRPr="004D4637">
        <w:rPr>
          <w:rtl/>
        </w:rPr>
        <w:t xml:space="preserve">من أجل التصدي </w:t>
      </w:r>
      <w:r w:rsidRPr="001B2ECC">
        <w:rPr>
          <w:sz w:val="30"/>
          <w:rtl/>
        </w:rPr>
        <w:t>ل</w:t>
      </w:r>
      <w:r w:rsidR="00FA5F48" w:rsidRPr="001B2ECC">
        <w:rPr>
          <w:rFonts w:hint="cs"/>
          <w:sz w:val="30"/>
          <w:rtl/>
        </w:rPr>
        <w:t>قلة</w:t>
      </w:r>
      <w:r w:rsidR="00FA5F48" w:rsidRPr="004D4637">
        <w:rPr>
          <w:rFonts w:hint="cs"/>
          <w:rtl/>
        </w:rPr>
        <w:t xml:space="preserve"> </w:t>
      </w:r>
      <w:r w:rsidRPr="004D4637">
        <w:rPr>
          <w:rtl/>
        </w:rPr>
        <w:t>البيانات الإحصائية المصنفة حسب نوع الجنس، ابتغاء تقييم مدى التقدم المحرز و</w:t>
      </w:r>
      <w:r w:rsidR="00FA5F48" w:rsidRPr="004D4637">
        <w:rPr>
          <w:rFonts w:hint="cs"/>
          <w:rtl/>
          <w:lang w:val="fr-FR" w:bidi="ar-MA"/>
        </w:rPr>
        <w:t xml:space="preserve">تتبع </w:t>
      </w:r>
      <w:r w:rsidRPr="004D4637">
        <w:rPr>
          <w:rtl/>
        </w:rPr>
        <w:t>الاتجاهات في هذا الصدد</w:t>
      </w:r>
      <w:r w:rsidR="00FA5F48" w:rsidRPr="004D4637">
        <w:rPr>
          <w:rFonts w:hint="cs"/>
          <w:rtl/>
        </w:rPr>
        <w:t xml:space="preserve"> على مر الزمن</w:t>
      </w:r>
      <w:r w:rsidRPr="004D4637">
        <w:rPr>
          <w:rtl/>
        </w:rPr>
        <w:t>، عالجت جورجيا مسألة تعزيز عملية جمع البيانات المصنفة حسب نوع الجنس التي تشمل جميع السكان، وقطاعات الرعاية الصحية، والضمان الاجتماعي، والتعليم، والأسر، والعمالة والبطالة، والدخل والإنفاق، وقطاع الأعمال، والزراعة، والجريمة، والسلطة. ويشار في هذا الصدد إلى منشور "</w:t>
      </w:r>
      <w:r w:rsidR="00FA5F48" w:rsidRPr="004D4637">
        <w:rPr>
          <w:rFonts w:hint="cs"/>
          <w:rtl/>
        </w:rPr>
        <w:t>المرأة والرجل</w:t>
      </w:r>
      <w:r w:rsidRPr="004D4637">
        <w:rPr>
          <w:rtl/>
        </w:rPr>
        <w:t xml:space="preserve"> في جورجيا"، الذي أعده المكتب الوطني للإحصائيات في جورجيا ونشر في عام 2011 في </w:t>
      </w:r>
      <w:proofErr w:type="spellStart"/>
      <w:r w:rsidRPr="004D4637">
        <w:rPr>
          <w:rtl/>
        </w:rPr>
        <w:t>تبليسي</w:t>
      </w:r>
      <w:proofErr w:type="spellEnd"/>
      <w:r w:rsidRPr="004D4637">
        <w:rPr>
          <w:rtl/>
        </w:rPr>
        <w:t xml:space="preserve"> (انظر المرفق 1 </w:t>
      </w:r>
      <w:r w:rsidR="002F4C22" w:rsidRPr="004D4637">
        <w:rPr>
          <w:rFonts w:hint="cs"/>
          <w:rtl/>
        </w:rPr>
        <w:t>بهذا</w:t>
      </w:r>
      <w:r w:rsidR="002F4C22" w:rsidRPr="004D4637">
        <w:rPr>
          <w:rtl/>
        </w:rPr>
        <w:t xml:space="preserve"> </w:t>
      </w:r>
      <w:r w:rsidRPr="004D4637">
        <w:rPr>
          <w:rtl/>
        </w:rPr>
        <w:t>التقرير)، والكتيب الإحصائي بعنوان "</w:t>
      </w:r>
      <w:r w:rsidR="00FA5F48" w:rsidRPr="004D4637">
        <w:rPr>
          <w:rFonts w:hint="cs"/>
          <w:rtl/>
        </w:rPr>
        <w:t>المرأة</w:t>
      </w:r>
      <w:r w:rsidRPr="004D4637">
        <w:rPr>
          <w:rtl/>
        </w:rPr>
        <w:t xml:space="preserve"> </w:t>
      </w:r>
      <w:r w:rsidR="00FA5F48" w:rsidRPr="004D4637">
        <w:rPr>
          <w:rFonts w:hint="cs"/>
          <w:rtl/>
        </w:rPr>
        <w:t>والرجل</w:t>
      </w:r>
      <w:r w:rsidRPr="004D4637">
        <w:rPr>
          <w:rtl/>
        </w:rPr>
        <w:t xml:space="preserve"> في جورجيا"، الذي نشرته شعبة الإحصائيات في وزارة التنمية الاقتصادية في جورجيا، في عام 2008 (انظر المرفق 2 </w:t>
      </w:r>
      <w:r w:rsidR="002F4C22" w:rsidRPr="004D4637">
        <w:rPr>
          <w:rFonts w:hint="cs"/>
          <w:rtl/>
        </w:rPr>
        <w:t>بهذا</w:t>
      </w:r>
      <w:r w:rsidRPr="004D4637">
        <w:rPr>
          <w:rtl/>
        </w:rPr>
        <w:t xml:space="preserve"> التقرير).</w:t>
      </w:r>
    </w:p>
    <w:p w:rsidR="00222E6B" w:rsidRPr="004D4637" w:rsidRDefault="00222E6B" w:rsidP="00A47C5A">
      <w:pPr>
        <w:pStyle w:val="SingleTxtGA"/>
      </w:pPr>
      <w:r w:rsidRPr="004D4637">
        <w:rPr>
          <w:rtl/>
        </w:rPr>
        <w:t>19-</w:t>
      </w:r>
      <w:r w:rsidRPr="004D4637">
        <w:rPr>
          <w:rtl/>
        </w:rPr>
        <w:tab/>
        <w:t>وينبغي أن يشار في الوقت ذاته أن</w:t>
      </w:r>
      <w:r w:rsidR="002F4C22" w:rsidRPr="004D4637">
        <w:rPr>
          <w:rFonts w:hint="cs"/>
          <w:rtl/>
        </w:rPr>
        <w:t xml:space="preserve"> الحكومة ال</w:t>
      </w:r>
      <w:r w:rsidR="002F4C22" w:rsidRPr="004D4637">
        <w:rPr>
          <w:rtl/>
        </w:rPr>
        <w:t>جورجي</w:t>
      </w:r>
      <w:r w:rsidR="002F4C22" w:rsidRPr="004D4637">
        <w:rPr>
          <w:rFonts w:hint="cs"/>
          <w:rtl/>
        </w:rPr>
        <w:t>ة</w:t>
      </w:r>
      <w:r w:rsidRPr="004D4637">
        <w:rPr>
          <w:rtl/>
        </w:rPr>
        <w:t xml:space="preserve">، على غرار بعض الدول الأوروبية، لا تجمع بيانات عن </w:t>
      </w:r>
      <w:r w:rsidRPr="001B2ECC">
        <w:rPr>
          <w:sz w:val="30"/>
          <w:rtl/>
        </w:rPr>
        <w:t>الانتماء</w:t>
      </w:r>
      <w:r w:rsidRPr="004D4637">
        <w:rPr>
          <w:rtl/>
        </w:rPr>
        <w:t xml:space="preserve"> الإثني لمواطنيها، عملاً بالمادة 3 من الاتفاقية الأوروبية الإطارية لحماية الأقليات القومية التي تكفل الحق في ال</w:t>
      </w:r>
      <w:r w:rsidR="002F4C22" w:rsidRPr="004D4637">
        <w:rPr>
          <w:rtl/>
        </w:rPr>
        <w:t xml:space="preserve">تعريف بالهوية الذاتية. وبموجب </w:t>
      </w:r>
      <w:r w:rsidRPr="004D4637">
        <w:rPr>
          <w:rtl/>
        </w:rPr>
        <w:t>قانون الإحصائيات</w:t>
      </w:r>
      <w:r w:rsidR="002F4C22" w:rsidRPr="004D4637">
        <w:rPr>
          <w:rtl/>
        </w:rPr>
        <w:t xml:space="preserve"> الرسمية لجورجيا، الذي حل محل </w:t>
      </w:r>
      <w:r w:rsidRPr="004D4637">
        <w:rPr>
          <w:rtl/>
        </w:rPr>
        <w:t xml:space="preserve">قانون التعداد واعتمده البرلمان في 11 كانون الأول/ديسمبر 2009، ألغي الطابع الإلزامي لجمع البيانات الإثنية. ولا تجمع الوكالات الحكومية في جورجيا أية بيانات شخصية </w:t>
      </w:r>
      <w:r w:rsidR="002F4C22" w:rsidRPr="004D4637">
        <w:rPr>
          <w:rFonts w:hint="cs"/>
          <w:rtl/>
        </w:rPr>
        <w:t>عن</w:t>
      </w:r>
      <w:r w:rsidRPr="004D4637">
        <w:rPr>
          <w:rtl/>
        </w:rPr>
        <w:t xml:space="preserve"> الانتماء الإثني لموظفي الدولة، بالرغم من أن </w:t>
      </w:r>
      <w:r w:rsidR="002F4C22" w:rsidRPr="004D4637">
        <w:rPr>
          <w:rFonts w:hint="cs"/>
          <w:rtl/>
        </w:rPr>
        <w:t xml:space="preserve">عدة </w:t>
      </w:r>
      <w:r w:rsidRPr="004D4637">
        <w:rPr>
          <w:rtl/>
        </w:rPr>
        <w:t>وزراء و</w:t>
      </w:r>
      <w:r w:rsidR="002F4C22" w:rsidRPr="004D4637">
        <w:rPr>
          <w:rFonts w:hint="cs"/>
          <w:rtl/>
        </w:rPr>
        <w:t xml:space="preserve">وكلاء وزراء، </w:t>
      </w:r>
      <w:r w:rsidRPr="004D4637">
        <w:rPr>
          <w:rtl/>
        </w:rPr>
        <w:t xml:space="preserve">وثلاثة مستشارين رئاسيين، وسفراء، وقضاة، ونواب </w:t>
      </w:r>
      <w:proofErr w:type="spellStart"/>
      <w:r w:rsidRPr="004D4637">
        <w:rPr>
          <w:rtl/>
        </w:rPr>
        <w:t>و</w:t>
      </w:r>
      <w:r w:rsidR="00643541" w:rsidRPr="004D4637">
        <w:rPr>
          <w:rFonts w:hint="cs"/>
          <w:rtl/>
        </w:rPr>
        <w:t>مسؤولين</w:t>
      </w:r>
      <w:proofErr w:type="spellEnd"/>
      <w:r w:rsidR="00643541" w:rsidRPr="004D4637">
        <w:rPr>
          <w:rFonts w:hint="cs"/>
          <w:rtl/>
        </w:rPr>
        <w:t xml:space="preserve"> آخرين سامين</w:t>
      </w:r>
      <w:r w:rsidRPr="004D4637">
        <w:rPr>
          <w:rtl/>
        </w:rPr>
        <w:t xml:space="preserve">، </w:t>
      </w:r>
      <w:r w:rsidRPr="001B2ECC">
        <w:rPr>
          <w:sz w:val="30"/>
          <w:rtl/>
        </w:rPr>
        <w:t>أعلنوا</w:t>
      </w:r>
      <w:r w:rsidRPr="004D4637">
        <w:rPr>
          <w:rtl/>
        </w:rPr>
        <w:t xml:space="preserve"> أنفسهم منتمين إلى أقليات قومية. ونظرا</w:t>
      </w:r>
      <w:r w:rsidR="00906FE6">
        <w:rPr>
          <w:rFonts w:hint="cs"/>
          <w:rtl/>
        </w:rPr>
        <w:t>ً</w:t>
      </w:r>
      <w:r w:rsidRPr="004D4637">
        <w:rPr>
          <w:rtl/>
        </w:rPr>
        <w:t xml:space="preserve"> لغياب آلية متكاملة لتحديد الأصل الإثني للموظفين المدنيين، يتعذر في هذه المرحلة رسم صورة كاملة عن الدينامية الإيجاب</w:t>
      </w:r>
      <w:r w:rsidR="00643541" w:rsidRPr="004D4637">
        <w:rPr>
          <w:rtl/>
        </w:rPr>
        <w:t xml:space="preserve">ية لبرامج الإدماج المدني التي </w:t>
      </w:r>
      <w:r w:rsidR="00643541" w:rsidRPr="004D4637">
        <w:rPr>
          <w:rFonts w:hint="cs"/>
          <w:rtl/>
        </w:rPr>
        <w:t>يركز فيها</w:t>
      </w:r>
      <w:r w:rsidRPr="004D4637">
        <w:rPr>
          <w:rtl/>
        </w:rPr>
        <w:t xml:space="preserve"> أساساً على التعليم. و</w:t>
      </w:r>
      <w:r w:rsidR="00362588" w:rsidRPr="004D4637">
        <w:rPr>
          <w:rtl/>
        </w:rPr>
        <w:t xml:space="preserve">لا تتوفر </w:t>
      </w:r>
      <w:r w:rsidR="00362588" w:rsidRPr="004D4637">
        <w:rPr>
          <w:rFonts w:hint="cs"/>
          <w:rtl/>
        </w:rPr>
        <w:t>ف</w:t>
      </w:r>
      <w:r w:rsidRPr="004D4637">
        <w:rPr>
          <w:rtl/>
        </w:rPr>
        <w:t xml:space="preserve">ي سائر القطاعات سوى أرقام مقدرة بشأن أعضاء </w:t>
      </w:r>
      <w:r w:rsidR="00643541" w:rsidRPr="004D4637">
        <w:rPr>
          <w:rFonts w:hint="cs"/>
          <w:rtl/>
        </w:rPr>
        <w:t xml:space="preserve">مختلف </w:t>
      </w:r>
      <w:r w:rsidRPr="004D4637">
        <w:rPr>
          <w:rtl/>
        </w:rPr>
        <w:t>الأقليات القومية و</w:t>
      </w:r>
      <w:r w:rsidR="00643541" w:rsidRPr="004D4637">
        <w:rPr>
          <w:rFonts w:hint="cs"/>
          <w:rtl/>
        </w:rPr>
        <w:t xml:space="preserve">سائر </w:t>
      </w:r>
      <w:r w:rsidRPr="004D4637">
        <w:rPr>
          <w:rtl/>
        </w:rPr>
        <w:t xml:space="preserve">المجموعات الإثنية </w:t>
      </w:r>
      <w:r w:rsidR="00F552B1" w:rsidRPr="004D4637">
        <w:rPr>
          <w:rFonts w:hint="cs"/>
          <w:rtl/>
        </w:rPr>
        <w:t xml:space="preserve">التي </w:t>
      </w:r>
      <w:r w:rsidR="00055FF2" w:rsidRPr="004D4637">
        <w:rPr>
          <w:rFonts w:hint="cs"/>
          <w:rtl/>
        </w:rPr>
        <w:t>عهدت الإقامة في</w:t>
      </w:r>
      <w:r w:rsidR="00F552B1" w:rsidRPr="004D4637">
        <w:rPr>
          <w:rFonts w:hint="cs"/>
          <w:rtl/>
        </w:rPr>
        <w:t xml:space="preserve"> </w:t>
      </w:r>
      <w:r w:rsidRPr="004D4637">
        <w:rPr>
          <w:rtl/>
        </w:rPr>
        <w:t>جورجيا.</w:t>
      </w:r>
    </w:p>
    <w:p w:rsidR="00222E6B" w:rsidRPr="004D4637" w:rsidRDefault="00222E6B" w:rsidP="003A701F">
      <w:pPr>
        <w:pStyle w:val="SingleTxtGA"/>
      </w:pPr>
      <w:r w:rsidRPr="004D4637">
        <w:rPr>
          <w:rtl/>
        </w:rPr>
        <w:t>20-</w:t>
      </w:r>
      <w:r w:rsidRPr="004D4637">
        <w:rPr>
          <w:rtl/>
        </w:rPr>
        <w:tab/>
        <w:t>وتعتمد حكومة جورجيا بشكل رئيسي على البيانات التي توفرها شتى المنظمات الدولية والدراسات الاستقصائية التي تنجزها المنظمات غير الحكومية في هذا المضمار: فوفقا</w:t>
      </w:r>
      <w:r w:rsidR="00906FE6">
        <w:rPr>
          <w:rFonts w:hint="cs"/>
          <w:rtl/>
        </w:rPr>
        <w:t>ً</w:t>
      </w:r>
      <w:r w:rsidRPr="004D4637">
        <w:rPr>
          <w:rtl/>
        </w:rPr>
        <w:t xml:space="preserve"> لمنظمة الأمن والتعاون في أوروبا، </w:t>
      </w:r>
      <w:r w:rsidR="00D32937" w:rsidRPr="004D4637">
        <w:rPr>
          <w:rFonts w:hint="cs"/>
          <w:rtl/>
        </w:rPr>
        <w:t xml:space="preserve">ينتمي إلى </w:t>
      </w:r>
      <w:r w:rsidR="00D32937" w:rsidRPr="004D4637">
        <w:rPr>
          <w:rtl/>
        </w:rPr>
        <w:t>أقليات قومية</w:t>
      </w:r>
      <w:r w:rsidRPr="004D4637">
        <w:rPr>
          <w:rtl/>
        </w:rPr>
        <w:t xml:space="preserve"> 142 من أصل 587 ممثلاً منتخباً في مناطق </w:t>
      </w:r>
      <w:proofErr w:type="spellStart"/>
      <w:r w:rsidRPr="004D4637">
        <w:rPr>
          <w:rtl/>
        </w:rPr>
        <w:t>سامتسخي</w:t>
      </w:r>
      <w:proofErr w:type="spellEnd"/>
      <w:r w:rsidR="00526AF5">
        <w:rPr>
          <w:rFonts w:hint="cs"/>
          <w:rtl/>
        </w:rPr>
        <w:t xml:space="preserve"> </w:t>
      </w:r>
      <w:r w:rsidRPr="004D4637">
        <w:rPr>
          <w:rtl/>
        </w:rPr>
        <w:t xml:space="preserve">- </w:t>
      </w:r>
      <w:proofErr w:type="spellStart"/>
      <w:r w:rsidRPr="004D4637">
        <w:rPr>
          <w:rtl/>
        </w:rPr>
        <w:t>جافاخيتي</w:t>
      </w:r>
      <w:proofErr w:type="spellEnd"/>
      <w:r w:rsidRPr="004D4637">
        <w:rPr>
          <w:rtl/>
        </w:rPr>
        <w:t>. ويضم حزب الحركة الوطنية المتحدة أكبر عدد من مرشحي الأقلي</w:t>
      </w:r>
      <w:r w:rsidR="00F552B1" w:rsidRPr="004D4637">
        <w:rPr>
          <w:rtl/>
        </w:rPr>
        <w:t>ات القومية في المناطق التي تقطن</w:t>
      </w:r>
      <w:r w:rsidR="00F552B1" w:rsidRPr="004D4637">
        <w:rPr>
          <w:rFonts w:hint="cs"/>
          <w:rtl/>
        </w:rPr>
        <w:t xml:space="preserve">ها </w:t>
      </w:r>
      <w:r w:rsidRPr="004D4637">
        <w:rPr>
          <w:rtl/>
        </w:rPr>
        <w:t xml:space="preserve">الأقليات. وقاد هذا الحزب أكثر من غيره من الأحزاب حملات انتخابية مكثفة في هذه المناطق، شملت طبع مواد الحملات الانتخابية باللغتين </w:t>
      </w:r>
      <w:proofErr w:type="spellStart"/>
      <w:r w:rsidRPr="004D4637">
        <w:rPr>
          <w:rtl/>
        </w:rPr>
        <w:t>الآذرية</w:t>
      </w:r>
      <w:proofErr w:type="spellEnd"/>
      <w:r w:rsidRPr="004D4637">
        <w:rPr>
          <w:rtl/>
        </w:rPr>
        <w:t xml:space="preserve"> والأرمينية. وإلى جانب ذلك، يشير تقرير الفريق الدولي الم</w:t>
      </w:r>
      <w:r w:rsidR="00D32937" w:rsidRPr="004D4637">
        <w:rPr>
          <w:rtl/>
        </w:rPr>
        <w:t>عني بالأزمات (جورجيا: تحديات ال</w:t>
      </w:r>
      <w:r w:rsidR="00D32937" w:rsidRPr="004D4637">
        <w:rPr>
          <w:rFonts w:hint="cs"/>
          <w:rtl/>
        </w:rPr>
        <w:t>ا</w:t>
      </w:r>
      <w:r w:rsidRPr="004D4637">
        <w:rPr>
          <w:rtl/>
        </w:rPr>
        <w:t xml:space="preserve">ندماج في منطقة </w:t>
      </w:r>
      <w:proofErr w:type="spellStart"/>
      <w:r w:rsidRPr="004D4637">
        <w:rPr>
          <w:rtl/>
        </w:rPr>
        <w:t>جافاخيتي</w:t>
      </w:r>
      <w:proofErr w:type="spellEnd"/>
      <w:r w:rsidR="00A47C5A">
        <w:rPr>
          <w:rFonts w:hint="cs"/>
          <w:rtl/>
        </w:rPr>
        <w:t xml:space="preserve"> -</w:t>
      </w:r>
      <w:r w:rsidRPr="004D4637">
        <w:rPr>
          <w:rtl/>
        </w:rPr>
        <w:t xml:space="preserve"> عام</w:t>
      </w:r>
      <w:r w:rsidR="003A701F">
        <w:rPr>
          <w:rFonts w:hint="cs"/>
          <w:rtl/>
        </w:rPr>
        <w:t xml:space="preserve"> </w:t>
      </w:r>
      <w:r w:rsidRPr="004D4637">
        <w:rPr>
          <w:rtl/>
        </w:rPr>
        <w:t xml:space="preserve">2011) إلى أنه من بين الولايات </w:t>
      </w:r>
      <w:proofErr w:type="spellStart"/>
      <w:r w:rsidRPr="004D4637">
        <w:rPr>
          <w:rtl/>
        </w:rPr>
        <w:t>ا</w:t>
      </w:r>
      <w:r w:rsidR="00A47C5A" w:rsidRPr="00A47C5A">
        <w:rPr>
          <w:rFonts w:hint="cs"/>
          <w:sz w:val="30"/>
          <w:rtl/>
        </w:rPr>
        <w:t>ل</w:t>
      </w:r>
      <w:proofErr w:type="spellEnd"/>
      <w:r w:rsidR="00A47C5A" w:rsidRPr="00A47C5A">
        <w:rPr>
          <w:rFonts w:hint="cs"/>
          <w:sz w:val="30"/>
          <w:rtl/>
        </w:rPr>
        <w:t>‍</w:t>
      </w:r>
      <w:r w:rsidR="00A47C5A">
        <w:rPr>
          <w:rFonts w:hint="eastAsia"/>
          <w:rtl/>
        </w:rPr>
        <w:t> </w:t>
      </w:r>
      <w:r w:rsidRPr="004D4637">
        <w:rPr>
          <w:rtl/>
        </w:rPr>
        <w:t xml:space="preserve">75 من مقاعد البرلمان </w:t>
      </w:r>
      <w:proofErr w:type="spellStart"/>
      <w:r w:rsidRPr="004D4637">
        <w:rPr>
          <w:rtl/>
        </w:rPr>
        <w:t>الجورجي</w:t>
      </w:r>
      <w:proofErr w:type="spellEnd"/>
      <w:r w:rsidRPr="004D4637">
        <w:rPr>
          <w:rtl/>
        </w:rPr>
        <w:t xml:space="preserve"> </w:t>
      </w:r>
      <w:proofErr w:type="spellStart"/>
      <w:r w:rsidR="00A47C5A" w:rsidRPr="004D4637">
        <w:rPr>
          <w:rtl/>
        </w:rPr>
        <w:t>ا</w:t>
      </w:r>
      <w:r w:rsidR="00A47C5A" w:rsidRPr="00A47C5A">
        <w:rPr>
          <w:rFonts w:hint="cs"/>
          <w:sz w:val="30"/>
          <w:rtl/>
        </w:rPr>
        <w:t>ل</w:t>
      </w:r>
      <w:proofErr w:type="spellEnd"/>
      <w:r w:rsidR="00A47C5A" w:rsidRPr="00A47C5A">
        <w:rPr>
          <w:rFonts w:hint="cs"/>
          <w:sz w:val="30"/>
          <w:rtl/>
        </w:rPr>
        <w:t>‍</w:t>
      </w:r>
      <w:r w:rsidR="00A47C5A">
        <w:rPr>
          <w:rFonts w:hint="eastAsia"/>
          <w:rtl/>
        </w:rPr>
        <w:t> </w:t>
      </w:r>
      <w:r w:rsidRPr="004D4637">
        <w:rPr>
          <w:rtl/>
        </w:rPr>
        <w:t xml:space="preserve">150، يوجد نائبان من الإثنية الأرمينية من </w:t>
      </w:r>
      <w:proofErr w:type="spellStart"/>
      <w:r w:rsidRPr="004D4637">
        <w:rPr>
          <w:rtl/>
        </w:rPr>
        <w:t>جافاخيتي</w:t>
      </w:r>
      <w:proofErr w:type="spellEnd"/>
      <w:r w:rsidRPr="004D4637">
        <w:rPr>
          <w:rtl/>
        </w:rPr>
        <w:t xml:space="preserve"> منضويان تحت حزب الحركة الوطنية الحاكم. وهذا يتناسب تقريبا</w:t>
      </w:r>
      <w:r w:rsidR="00526AF5">
        <w:rPr>
          <w:rFonts w:hint="cs"/>
          <w:rtl/>
        </w:rPr>
        <w:t>ً</w:t>
      </w:r>
      <w:r w:rsidRPr="004D4637">
        <w:rPr>
          <w:rtl/>
        </w:rPr>
        <w:t xml:space="preserve"> مع حجم سكان </w:t>
      </w:r>
      <w:proofErr w:type="spellStart"/>
      <w:r w:rsidRPr="004D4637">
        <w:rPr>
          <w:rtl/>
        </w:rPr>
        <w:t>جافاخيتي</w:t>
      </w:r>
      <w:proofErr w:type="spellEnd"/>
      <w:r w:rsidRPr="004D4637">
        <w:rPr>
          <w:rtl/>
        </w:rPr>
        <w:t xml:space="preserve"> الذين يقل عددهم </w:t>
      </w:r>
      <w:r w:rsidR="00DE6277">
        <w:rPr>
          <w:rtl/>
        </w:rPr>
        <w:t xml:space="preserve">عن 000 100 نسمة. وتحظى </w:t>
      </w:r>
      <w:r w:rsidR="003A701F">
        <w:rPr>
          <w:rFonts w:hint="cs"/>
          <w:rtl/>
        </w:rPr>
        <w:t>الإ</w:t>
      </w:r>
      <w:r w:rsidR="00DE6277">
        <w:rPr>
          <w:rtl/>
        </w:rPr>
        <w:t xml:space="preserve">ثنية </w:t>
      </w:r>
      <w:r w:rsidRPr="004D4637">
        <w:rPr>
          <w:rtl/>
        </w:rPr>
        <w:t xml:space="preserve">الأرمينية بتمثيل جيد في </w:t>
      </w:r>
      <w:r w:rsidRPr="004D4637">
        <w:rPr>
          <w:i/>
          <w:iCs/>
          <w:rtl/>
        </w:rPr>
        <w:t xml:space="preserve">المجالس البلدية </w:t>
      </w:r>
      <w:r w:rsidRPr="004D4637">
        <w:rPr>
          <w:rtl/>
        </w:rPr>
        <w:t xml:space="preserve">المنتخبة محلياً </w:t>
      </w:r>
      <w:r w:rsidRPr="004D4637">
        <w:rPr>
          <w:i/>
          <w:iCs/>
          <w:rtl/>
        </w:rPr>
        <w:t>(</w:t>
      </w:r>
      <w:proofErr w:type="spellStart"/>
      <w:r w:rsidRPr="004D4637">
        <w:rPr>
          <w:i/>
          <w:iCs/>
        </w:rPr>
        <w:t>Sakrebulo</w:t>
      </w:r>
      <w:proofErr w:type="spellEnd"/>
      <w:r w:rsidRPr="004D4637">
        <w:rPr>
          <w:i/>
          <w:iCs/>
          <w:rtl/>
        </w:rPr>
        <w:t xml:space="preserve">) </w:t>
      </w:r>
      <w:r w:rsidRPr="004D4637">
        <w:rPr>
          <w:rtl/>
        </w:rPr>
        <w:t xml:space="preserve">والهيئات الحكومية الأخرى من قبيل </w:t>
      </w:r>
      <w:r w:rsidRPr="004D4637">
        <w:rPr>
          <w:i/>
          <w:iCs/>
          <w:rtl/>
        </w:rPr>
        <w:t>هيئات الحكم الذاتي المحلية</w:t>
      </w:r>
      <w:r w:rsidR="003A701F">
        <w:rPr>
          <w:rFonts w:hint="cs"/>
          <w:i/>
          <w:iCs/>
          <w:rtl/>
        </w:rPr>
        <w:t xml:space="preserve"> </w:t>
      </w:r>
      <w:r w:rsidRPr="004D4637">
        <w:rPr>
          <w:i/>
          <w:iCs/>
          <w:rtl/>
        </w:rPr>
        <w:t>(</w:t>
      </w:r>
      <w:proofErr w:type="spellStart"/>
      <w:r w:rsidRPr="004D4637">
        <w:rPr>
          <w:i/>
          <w:iCs/>
        </w:rPr>
        <w:t>Gamgeoba</w:t>
      </w:r>
      <w:proofErr w:type="spellEnd"/>
      <w:r w:rsidRPr="004D4637">
        <w:rPr>
          <w:i/>
          <w:iCs/>
          <w:rtl/>
        </w:rPr>
        <w:t>)</w:t>
      </w:r>
      <w:r w:rsidR="003A701F" w:rsidRPr="003A701F">
        <w:rPr>
          <w:rFonts w:hint="cs"/>
          <w:rtl/>
        </w:rPr>
        <w:t xml:space="preserve"> </w:t>
      </w:r>
      <w:r w:rsidRPr="004D4637">
        <w:rPr>
          <w:rtl/>
        </w:rPr>
        <w:t xml:space="preserve">والشرطة. ويوجد من بين الأعضاء </w:t>
      </w:r>
      <w:proofErr w:type="spellStart"/>
      <w:r w:rsidR="00A47C5A" w:rsidRPr="004D4637">
        <w:rPr>
          <w:rtl/>
        </w:rPr>
        <w:t>ا</w:t>
      </w:r>
      <w:r w:rsidR="00A47C5A" w:rsidRPr="00A47C5A">
        <w:rPr>
          <w:rFonts w:hint="cs"/>
          <w:sz w:val="30"/>
          <w:rtl/>
        </w:rPr>
        <w:t>ل</w:t>
      </w:r>
      <w:proofErr w:type="spellEnd"/>
      <w:r w:rsidR="00A47C5A" w:rsidRPr="00A47C5A">
        <w:rPr>
          <w:rFonts w:hint="cs"/>
          <w:sz w:val="30"/>
          <w:rtl/>
        </w:rPr>
        <w:t>‍</w:t>
      </w:r>
      <w:r w:rsidR="00A47C5A">
        <w:rPr>
          <w:rFonts w:hint="eastAsia"/>
          <w:rtl/>
        </w:rPr>
        <w:t> </w:t>
      </w:r>
      <w:r w:rsidRPr="004D4637">
        <w:rPr>
          <w:rtl/>
        </w:rPr>
        <w:t xml:space="preserve">32 في المجلس البلدي </w:t>
      </w:r>
      <w:proofErr w:type="spellStart"/>
      <w:r w:rsidRPr="004D4637">
        <w:rPr>
          <w:rtl/>
        </w:rPr>
        <w:t>لأخالكلكي</w:t>
      </w:r>
      <w:proofErr w:type="spellEnd"/>
      <w:r w:rsidRPr="004D4637">
        <w:rPr>
          <w:rtl/>
        </w:rPr>
        <w:t xml:space="preserve"> 26 عضوا ينتمون إلى أقليات، بينما يوجد من بين الأعضاء </w:t>
      </w:r>
      <w:proofErr w:type="spellStart"/>
      <w:r w:rsidR="00A47C5A" w:rsidRPr="004D4637">
        <w:rPr>
          <w:rtl/>
        </w:rPr>
        <w:t>ا</w:t>
      </w:r>
      <w:r w:rsidR="00A47C5A" w:rsidRPr="00A47C5A">
        <w:rPr>
          <w:rFonts w:hint="cs"/>
          <w:sz w:val="30"/>
          <w:rtl/>
        </w:rPr>
        <w:t>ل</w:t>
      </w:r>
      <w:proofErr w:type="spellEnd"/>
      <w:r w:rsidR="00A47C5A" w:rsidRPr="00A47C5A">
        <w:rPr>
          <w:rFonts w:hint="cs"/>
          <w:sz w:val="30"/>
          <w:rtl/>
        </w:rPr>
        <w:t>‍</w:t>
      </w:r>
      <w:r w:rsidR="00A47C5A">
        <w:rPr>
          <w:rFonts w:hint="eastAsia"/>
          <w:rtl/>
        </w:rPr>
        <w:t> </w:t>
      </w:r>
      <w:r w:rsidRPr="004D4637">
        <w:rPr>
          <w:rtl/>
        </w:rPr>
        <w:t xml:space="preserve">20 في المجلس البلدي </w:t>
      </w:r>
      <w:proofErr w:type="spellStart"/>
      <w:r w:rsidRPr="004D4637">
        <w:rPr>
          <w:rtl/>
        </w:rPr>
        <w:t>لنينوتسمندا</w:t>
      </w:r>
      <w:proofErr w:type="spellEnd"/>
      <w:r w:rsidRPr="004D4637">
        <w:rPr>
          <w:rtl/>
        </w:rPr>
        <w:t xml:space="preserve"> 19 عضواً ينتمون إلى أقليات.</w:t>
      </w:r>
    </w:p>
    <w:p w:rsidR="00222E6B" w:rsidRPr="004D4637" w:rsidRDefault="00222E6B" w:rsidP="00A47C5A">
      <w:pPr>
        <w:pStyle w:val="SingleTxtGA"/>
        <w:rPr>
          <w:rtl/>
          <w:lang w:bidi="ar-JO"/>
        </w:rPr>
      </w:pPr>
      <w:r w:rsidRPr="004D4637">
        <w:rPr>
          <w:rtl/>
        </w:rPr>
        <w:t>21-</w:t>
      </w:r>
      <w:r w:rsidRPr="004D4637">
        <w:rPr>
          <w:rtl/>
        </w:rPr>
        <w:tab/>
      </w:r>
      <w:r w:rsidRPr="004D4637">
        <w:rPr>
          <w:rtl/>
          <w:lang w:bidi="ar-JO"/>
        </w:rPr>
        <w:t>ويوفر الاستقصاء الذي أجرته في عام 2008</w:t>
      </w:r>
      <w:r w:rsidR="004178E2" w:rsidRPr="004D4637">
        <w:rPr>
          <w:rFonts w:hint="cs"/>
          <w:rtl/>
          <w:lang w:bidi="ar-JO"/>
        </w:rPr>
        <w:t xml:space="preserve"> المنظمة غير الحكومية </w:t>
      </w:r>
      <w:r w:rsidRPr="004D4637">
        <w:rPr>
          <w:i/>
          <w:iCs/>
          <w:rtl/>
          <w:lang w:bidi="ar-JO"/>
        </w:rPr>
        <w:t>رابطة الأمم المتحدة</w:t>
      </w:r>
      <w:r w:rsidRPr="004D4637">
        <w:rPr>
          <w:rtl/>
          <w:lang w:bidi="ar-JO"/>
        </w:rPr>
        <w:t xml:space="preserve">، البيانات التالية: 14.4 في المائة (222 1 موظفاً) من موظفي وزارة الداخلية ينتمون إلى أقليات قومية، (تقدر النسبة المئوية للأشخاص المنتمين إلى أقليات قومية </w:t>
      </w:r>
      <w:r w:rsidR="00A47C5A" w:rsidRPr="00A47C5A">
        <w:rPr>
          <w:rFonts w:hint="cs"/>
          <w:sz w:val="30"/>
          <w:rtl/>
          <w:lang w:bidi="ar-JO"/>
        </w:rPr>
        <w:t>ب‍</w:t>
      </w:r>
      <w:r w:rsidR="00A47C5A">
        <w:rPr>
          <w:rFonts w:hint="cs"/>
          <w:rtl/>
          <w:lang w:bidi="ar-JO"/>
        </w:rPr>
        <w:t xml:space="preserve"> </w:t>
      </w:r>
      <w:r w:rsidRPr="004D4637">
        <w:rPr>
          <w:rtl/>
          <w:lang w:bidi="ar-JO"/>
        </w:rPr>
        <w:t>16 بالمائة من سكان البلد وفقاً لتعداد السكان الذي أجري في عام 2002). ويتوزع هؤلاء الموظفون بين الوظائف الإدارية (552 موظفاً من الأقليات القومية في الإدارة العامة للوزارة، ودوائر الوزارة ومكاتب</w:t>
      </w:r>
      <w:r w:rsidR="00D32937" w:rsidRPr="004D4637">
        <w:rPr>
          <w:rFonts w:hint="cs"/>
          <w:rtl/>
          <w:lang w:bidi="ar-JO"/>
        </w:rPr>
        <w:t>ها</w:t>
      </w:r>
      <w:r w:rsidRPr="004D4637">
        <w:rPr>
          <w:rtl/>
          <w:lang w:bidi="ar-JO"/>
        </w:rPr>
        <w:t xml:space="preserve"> الإقليمية)</w:t>
      </w:r>
      <w:r w:rsidR="00496542" w:rsidRPr="004D4637">
        <w:rPr>
          <w:rFonts w:hint="cs"/>
          <w:rtl/>
          <w:lang w:bidi="ar-JO"/>
        </w:rPr>
        <w:t>،</w:t>
      </w:r>
      <w:r w:rsidRPr="004D4637">
        <w:rPr>
          <w:rtl/>
          <w:lang w:bidi="ar-JO"/>
        </w:rPr>
        <w:t xml:space="preserve"> ووظائف إنفاذ القانون أو</w:t>
      </w:r>
      <w:r w:rsidR="00F206EC">
        <w:rPr>
          <w:rFonts w:hint="cs"/>
          <w:rtl/>
          <w:lang w:bidi="ar-JO"/>
        </w:rPr>
        <w:t xml:space="preserve"> </w:t>
      </w:r>
      <w:r w:rsidRPr="004D4637">
        <w:rPr>
          <w:rtl/>
          <w:lang w:bidi="ar-JO"/>
        </w:rPr>
        <w:t xml:space="preserve">غيرها من الوظائف الميدانية (670 موظفاً من أقليات قومية في شرطة الحدود، وأكاديمية الشرطة، ومصالح الرعاية </w:t>
      </w:r>
      <w:proofErr w:type="spellStart"/>
      <w:r w:rsidRPr="004D4637">
        <w:rPr>
          <w:rtl/>
          <w:lang w:bidi="ar-JO"/>
        </w:rPr>
        <w:t>الإجتماعية</w:t>
      </w:r>
      <w:proofErr w:type="spellEnd"/>
      <w:r w:rsidRPr="004D4637">
        <w:rPr>
          <w:rtl/>
          <w:lang w:bidi="ar-JO"/>
        </w:rPr>
        <w:t xml:space="preserve"> التابعة للوزارة، وشعبة شرطة الحماية، ودوريات مراقبة الغابات).</w:t>
      </w:r>
    </w:p>
    <w:p w:rsidR="00222E6B" w:rsidRPr="004D4637" w:rsidRDefault="00222E6B" w:rsidP="00A47C5A">
      <w:pPr>
        <w:pStyle w:val="SingleTxtGA"/>
        <w:rPr>
          <w:rtl/>
          <w:lang w:bidi="ar-JO"/>
        </w:rPr>
      </w:pPr>
      <w:r w:rsidRPr="004D4637">
        <w:rPr>
          <w:rtl/>
          <w:lang w:bidi="ar-JO"/>
        </w:rPr>
        <w:t>22-</w:t>
      </w:r>
      <w:r w:rsidRPr="004D4637">
        <w:rPr>
          <w:rtl/>
          <w:lang w:bidi="ar-JO"/>
        </w:rPr>
        <w:tab/>
        <w:t xml:space="preserve">ومن أجل ضمان </w:t>
      </w:r>
      <w:r w:rsidR="00436075" w:rsidRPr="004D4637">
        <w:rPr>
          <w:rFonts w:hint="cs"/>
          <w:rtl/>
          <w:lang w:bidi="ar-JO"/>
        </w:rPr>
        <w:t>مشاركة فعلية</w:t>
      </w:r>
      <w:r w:rsidRPr="004D4637">
        <w:rPr>
          <w:rtl/>
          <w:lang w:bidi="ar-JO"/>
        </w:rPr>
        <w:t xml:space="preserve"> للأقليات القومية في الحياة السياسية والاجتماعية للبلد، تطبق حكومة جورجيا سياسة للانحياز الإيجابي في مجالي التعليم والشرطة.</w:t>
      </w:r>
    </w:p>
    <w:p w:rsidR="00222E6B" w:rsidRDefault="00222E6B" w:rsidP="00A47C5A">
      <w:pPr>
        <w:pStyle w:val="SingleTxtGA"/>
        <w:rPr>
          <w:rtl/>
          <w:lang w:bidi="ar-JO"/>
        </w:rPr>
      </w:pPr>
      <w:r w:rsidRPr="004D4637">
        <w:rPr>
          <w:rtl/>
          <w:lang w:bidi="ar-JO"/>
        </w:rPr>
        <w:t>23-</w:t>
      </w:r>
      <w:r w:rsidRPr="004D4637">
        <w:rPr>
          <w:rtl/>
          <w:lang w:bidi="ar-JO"/>
        </w:rPr>
        <w:tab/>
        <w:t xml:space="preserve">وفي تشرين </w:t>
      </w:r>
      <w:r w:rsidR="004178E2" w:rsidRPr="004D4637">
        <w:rPr>
          <w:rFonts w:hint="cs"/>
          <w:rtl/>
          <w:lang w:bidi="ar-JO"/>
        </w:rPr>
        <w:t>الثاني</w:t>
      </w:r>
      <w:r w:rsidRPr="004D4637">
        <w:rPr>
          <w:rtl/>
          <w:lang w:bidi="ar-JO"/>
        </w:rPr>
        <w:t>/</w:t>
      </w:r>
      <w:r w:rsidRPr="001B2ECC">
        <w:rPr>
          <w:sz w:val="30"/>
          <w:rtl/>
        </w:rPr>
        <w:t>نوفمبر</w:t>
      </w:r>
      <w:r w:rsidRPr="004D4637">
        <w:rPr>
          <w:rtl/>
          <w:lang w:bidi="ar-JO"/>
        </w:rPr>
        <w:t xml:space="preserve"> 2009، أرسى قانون التعليم العالي نظام</w:t>
      </w:r>
      <w:r w:rsidR="004178E2" w:rsidRPr="004D4637">
        <w:rPr>
          <w:rFonts w:hint="cs"/>
          <w:rtl/>
          <w:lang w:bidi="ar-JO"/>
        </w:rPr>
        <w:t xml:space="preserve"> حصص</w:t>
      </w:r>
      <w:r w:rsidRPr="004D4637">
        <w:rPr>
          <w:rtl/>
          <w:lang w:bidi="ar-JO"/>
        </w:rPr>
        <w:t xml:space="preserve"> جديداً لفائدة الناطقين باللغات الأرمينية </w:t>
      </w:r>
      <w:proofErr w:type="spellStart"/>
      <w:r w:rsidRPr="004D4637">
        <w:rPr>
          <w:rtl/>
          <w:lang w:bidi="ar-JO"/>
        </w:rPr>
        <w:t>والآذرية</w:t>
      </w:r>
      <w:proofErr w:type="spellEnd"/>
      <w:r w:rsidRPr="004D4637">
        <w:rPr>
          <w:rtl/>
          <w:lang w:bidi="ar-JO"/>
        </w:rPr>
        <w:t xml:space="preserve"> </w:t>
      </w:r>
      <w:proofErr w:type="spellStart"/>
      <w:r w:rsidRPr="004D4637">
        <w:rPr>
          <w:rtl/>
          <w:lang w:bidi="ar-JO"/>
        </w:rPr>
        <w:t>والأبخازية</w:t>
      </w:r>
      <w:proofErr w:type="spellEnd"/>
      <w:r w:rsidRPr="004D4637">
        <w:rPr>
          <w:rtl/>
          <w:lang w:bidi="ar-JO"/>
        </w:rPr>
        <w:t xml:space="preserve"> </w:t>
      </w:r>
      <w:proofErr w:type="spellStart"/>
      <w:r w:rsidRPr="004D4637">
        <w:rPr>
          <w:rtl/>
          <w:lang w:bidi="ar-JO"/>
        </w:rPr>
        <w:t>والأوسيتية</w:t>
      </w:r>
      <w:proofErr w:type="spellEnd"/>
      <w:r w:rsidRPr="004D4637">
        <w:rPr>
          <w:rtl/>
          <w:lang w:bidi="ar-JO"/>
        </w:rPr>
        <w:t xml:space="preserve">، وهو ما زاد من فرص </w:t>
      </w:r>
      <w:r w:rsidR="00362588" w:rsidRPr="004D4637">
        <w:rPr>
          <w:rFonts w:hint="cs"/>
          <w:rtl/>
          <w:lang w:bidi="ar-JO"/>
        </w:rPr>
        <w:t>التحاق</w:t>
      </w:r>
      <w:r w:rsidR="004178E2" w:rsidRPr="004D4637">
        <w:rPr>
          <w:rFonts w:hint="cs"/>
          <w:rtl/>
          <w:lang w:bidi="ar-JO"/>
        </w:rPr>
        <w:t xml:space="preserve"> الأقليات القومية</w:t>
      </w:r>
      <w:r w:rsidR="00362588" w:rsidRPr="004D4637">
        <w:rPr>
          <w:rFonts w:hint="cs"/>
          <w:rtl/>
          <w:lang w:bidi="ar-JO"/>
        </w:rPr>
        <w:t xml:space="preserve"> ب</w:t>
      </w:r>
      <w:r w:rsidRPr="004D4637">
        <w:rPr>
          <w:rtl/>
          <w:lang w:bidi="ar-JO"/>
        </w:rPr>
        <w:t xml:space="preserve">مؤسسات التعليم العالي في جورجيا. وخُصِّصت للناطقين باللغتين الأرمينية </w:t>
      </w:r>
      <w:proofErr w:type="spellStart"/>
      <w:r w:rsidRPr="004D4637">
        <w:rPr>
          <w:rtl/>
          <w:lang w:bidi="ar-JO"/>
        </w:rPr>
        <w:t>والآذرية</w:t>
      </w:r>
      <w:proofErr w:type="spellEnd"/>
      <w:r w:rsidRPr="004D4637">
        <w:rPr>
          <w:rtl/>
          <w:lang w:bidi="ar-JO"/>
        </w:rPr>
        <w:t xml:space="preserve"> نسبة 10 في المائة من جميع مقاعد الجامعات الحكومية، بينما خص</w:t>
      </w:r>
      <w:r w:rsidR="00DE6277">
        <w:rPr>
          <w:rtl/>
          <w:lang w:bidi="ar-JO"/>
        </w:rPr>
        <w:t xml:space="preserve">صت </w:t>
      </w:r>
      <w:proofErr w:type="spellStart"/>
      <w:r w:rsidR="00DE6277">
        <w:rPr>
          <w:rtl/>
          <w:lang w:bidi="ar-JO"/>
        </w:rPr>
        <w:t>للأوسيتيين</w:t>
      </w:r>
      <w:proofErr w:type="spellEnd"/>
      <w:r w:rsidR="00DE6277">
        <w:rPr>
          <w:rtl/>
          <w:lang w:bidi="ar-JO"/>
        </w:rPr>
        <w:t xml:space="preserve"> </w:t>
      </w:r>
      <w:proofErr w:type="spellStart"/>
      <w:r w:rsidR="00DE6277">
        <w:rPr>
          <w:rtl/>
          <w:lang w:bidi="ar-JO"/>
        </w:rPr>
        <w:t>والأبخازيين</w:t>
      </w:r>
      <w:proofErr w:type="spellEnd"/>
      <w:r w:rsidR="00DE6277">
        <w:rPr>
          <w:rtl/>
          <w:lang w:bidi="ar-JO"/>
        </w:rPr>
        <w:t xml:space="preserve"> نسبة </w:t>
      </w:r>
      <w:r w:rsidRPr="004D4637">
        <w:rPr>
          <w:rtl/>
          <w:lang w:bidi="ar-JO"/>
        </w:rPr>
        <w:t xml:space="preserve">2 في المائة. وأفضت هذه التعديلات إلى زيادة ملموسة في عدد </w:t>
      </w:r>
      <w:r w:rsidRPr="003A701F">
        <w:rPr>
          <w:spacing w:val="-2"/>
          <w:rtl/>
          <w:lang w:bidi="ar-JO"/>
        </w:rPr>
        <w:t>طلبة جامعات جورجيا الحكومية الناطقين بلغات الأقليات</w:t>
      </w:r>
      <w:r w:rsidR="003A701F" w:rsidRPr="003A701F">
        <w:rPr>
          <w:rFonts w:hint="cs"/>
          <w:spacing w:val="-2"/>
          <w:rtl/>
          <w:lang w:bidi="ar-JO"/>
        </w:rPr>
        <w:t xml:space="preserve"> </w:t>
      </w:r>
      <w:r w:rsidRPr="003A701F">
        <w:rPr>
          <w:spacing w:val="-2"/>
          <w:rtl/>
          <w:lang w:bidi="ar-JO"/>
        </w:rPr>
        <w:t xml:space="preserve">- أي ما يمثل تحسناً يزيد عن 300 في المائة على مدى السنتين السابقتين. وتسعى مدرسة </w:t>
      </w:r>
      <w:proofErr w:type="spellStart"/>
      <w:r w:rsidRPr="003A701F">
        <w:rPr>
          <w:spacing w:val="-2"/>
          <w:rtl/>
          <w:lang w:bidi="ar-JO"/>
        </w:rPr>
        <w:t>زوراب</w:t>
      </w:r>
      <w:proofErr w:type="spellEnd"/>
      <w:r w:rsidRPr="003A701F">
        <w:rPr>
          <w:spacing w:val="-2"/>
          <w:rtl/>
          <w:lang w:bidi="ar-JO"/>
        </w:rPr>
        <w:t xml:space="preserve"> </w:t>
      </w:r>
      <w:proofErr w:type="spellStart"/>
      <w:r w:rsidRPr="003A701F">
        <w:rPr>
          <w:spacing w:val="-2"/>
          <w:rtl/>
          <w:lang w:bidi="ar-JO"/>
        </w:rPr>
        <w:t>زفانيا</w:t>
      </w:r>
      <w:proofErr w:type="spellEnd"/>
      <w:r w:rsidRPr="003A701F">
        <w:rPr>
          <w:spacing w:val="-2"/>
          <w:rtl/>
          <w:lang w:bidi="ar-JO"/>
        </w:rPr>
        <w:t xml:space="preserve"> للإدارة العامة التي</w:t>
      </w:r>
      <w:r w:rsidRPr="004D4637">
        <w:rPr>
          <w:rtl/>
          <w:lang w:bidi="ar-JO"/>
        </w:rPr>
        <w:t xml:space="preserve"> بدأ التدريس بها منذ عام 2005 إلى تعزيز تأهيل الموظفين الحكوميين العاملين في المناطق التي </w:t>
      </w:r>
      <w:r w:rsidRPr="004D4637">
        <w:rPr>
          <w:rtl/>
        </w:rPr>
        <w:t>تقطنها بكثافة أقليات إثنية وإدماجها في المجتمع برمته</w:t>
      </w:r>
      <w:r w:rsidRPr="004D4637">
        <w:rPr>
          <w:rtl/>
          <w:lang w:bidi="ar-JO"/>
        </w:rPr>
        <w:t xml:space="preserve">. ويُدرس بالمدرسة أيضاً برنامج لغوي أعدته الحكومة </w:t>
      </w:r>
      <w:r w:rsidR="003E2B42" w:rsidRPr="004D4637">
        <w:rPr>
          <w:rFonts w:hint="cs"/>
          <w:rtl/>
          <w:lang w:bidi="ar-JO"/>
        </w:rPr>
        <w:t>خصيصا</w:t>
      </w:r>
      <w:r w:rsidR="003A701F">
        <w:rPr>
          <w:rFonts w:hint="cs"/>
          <w:rtl/>
          <w:lang w:bidi="ar-JO"/>
        </w:rPr>
        <w:t>ً</w:t>
      </w:r>
      <w:r w:rsidRPr="004D4637">
        <w:rPr>
          <w:rtl/>
          <w:lang w:bidi="ar-JO"/>
        </w:rPr>
        <w:t xml:space="preserve"> </w:t>
      </w:r>
      <w:r w:rsidR="003E2B42" w:rsidRPr="004D4637">
        <w:rPr>
          <w:rFonts w:hint="cs"/>
          <w:rtl/>
          <w:lang w:bidi="ar-JO"/>
        </w:rPr>
        <w:t>ل</w:t>
      </w:r>
      <w:r w:rsidRPr="004D4637">
        <w:rPr>
          <w:rtl/>
          <w:lang w:bidi="ar-JO"/>
        </w:rPr>
        <w:t xml:space="preserve">طلبة الأقليات. وأنشئت بين عامي 2007 و2009 "بيوت اللغة"، وهي مراكز لتعليم الكبار في </w:t>
      </w:r>
      <w:proofErr w:type="spellStart"/>
      <w:r w:rsidRPr="004D4637">
        <w:rPr>
          <w:rtl/>
          <w:lang w:bidi="ar-JO"/>
        </w:rPr>
        <w:t>أخالكلكي</w:t>
      </w:r>
      <w:proofErr w:type="spellEnd"/>
      <w:r w:rsidRPr="004D4637">
        <w:rPr>
          <w:rtl/>
          <w:lang w:bidi="ar-JO"/>
        </w:rPr>
        <w:t xml:space="preserve"> </w:t>
      </w:r>
      <w:proofErr w:type="spellStart"/>
      <w:r w:rsidRPr="004D4637">
        <w:rPr>
          <w:rtl/>
          <w:lang w:bidi="ar-JO"/>
        </w:rPr>
        <w:t>ونينوتسمندا</w:t>
      </w:r>
      <w:proofErr w:type="spellEnd"/>
      <w:r w:rsidRPr="004D4637">
        <w:rPr>
          <w:rtl/>
          <w:lang w:bidi="ar-JO"/>
        </w:rPr>
        <w:t xml:space="preserve"> في مناطق </w:t>
      </w:r>
      <w:proofErr w:type="spellStart"/>
      <w:r w:rsidRPr="004D4637">
        <w:rPr>
          <w:rtl/>
          <w:lang w:bidi="ar-JO"/>
        </w:rPr>
        <w:t>سمتخ</w:t>
      </w:r>
      <w:proofErr w:type="spellEnd"/>
      <w:r w:rsidR="008C7F82">
        <w:rPr>
          <w:rFonts w:hint="cs"/>
          <w:rtl/>
          <w:lang w:bidi="ar-JO"/>
        </w:rPr>
        <w:t xml:space="preserve"> </w:t>
      </w:r>
      <w:r w:rsidRPr="004D4637">
        <w:rPr>
          <w:rtl/>
          <w:lang w:bidi="ar-JO"/>
        </w:rPr>
        <w:t>-</w:t>
      </w:r>
      <w:r w:rsidR="008C7F82">
        <w:rPr>
          <w:rFonts w:hint="cs"/>
          <w:rtl/>
          <w:lang w:bidi="ar-JO"/>
        </w:rPr>
        <w:t xml:space="preserve"> </w:t>
      </w:r>
      <w:proofErr w:type="spellStart"/>
      <w:r w:rsidRPr="004D4637">
        <w:rPr>
          <w:rtl/>
          <w:lang w:bidi="ar-JO"/>
        </w:rPr>
        <w:t>جفاخيتي</w:t>
      </w:r>
      <w:proofErr w:type="spellEnd"/>
      <w:r w:rsidRPr="004D4637">
        <w:rPr>
          <w:rtl/>
          <w:lang w:bidi="ar-JO"/>
        </w:rPr>
        <w:t xml:space="preserve"> وأيضاً في منطقة </w:t>
      </w:r>
      <w:proofErr w:type="spellStart"/>
      <w:r w:rsidRPr="004D4637">
        <w:rPr>
          <w:rtl/>
          <w:lang w:bidi="ar-JO"/>
        </w:rPr>
        <w:t>كفيمو</w:t>
      </w:r>
      <w:proofErr w:type="spellEnd"/>
      <w:r w:rsidRPr="004D4637">
        <w:rPr>
          <w:rtl/>
          <w:lang w:bidi="ar-JO"/>
        </w:rPr>
        <w:t xml:space="preserve"> </w:t>
      </w:r>
      <w:proofErr w:type="spellStart"/>
      <w:r w:rsidRPr="004D4637">
        <w:rPr>
          <w:rtl/>
          <w:lang w:bidi="ar-JO"/>
        </w:rPr>
        <w:t>كارتلي</w:t>
      </w:r>
      <w:proofErr w:type="spellEnd"/>
      <w:r w:rsidRPr="004D4637">
        <w:rPr>
          <w:rtl/>
          <w:lang w:bidi="ar-JO"/>
        </w:rPr>
        <w:t xml:space="preserve">. وتوفر هذه المراكز خدمات للأساتذة، ومديري المدارس، والموظفين الحكوميين، والمساعدين الاجتماعيين، وضباط الشرطة، وممثلي قطاع الأعمال وممثلي سائر الفئات الاجتماعية. وبحلول نهاية عام 2011، افتُتحت ثمانية بيوت للغة في منطقة </w:t>
      </w:r>
      <w:proofErr w:type="spellStart"/>
      <w:r w:rsidRPr="004D4637">
        <w:rPr>
          <w:rtl/>
          <w:lang w:bidi="ar-JO"/>
        </w:rPr>
        <w:t>سامتخ</w:t>
      </w:r>
      <w:proofErr w:type="spellEnd"/>
      <w:r w:rsidR="00A47C5A">
        <w:rPr>
          <w:rFonts w:hint="cs"/>
          <w:rtl/>
          <w:lang w:bidi="ar-JO"/>
        </w:rPr>
        <w:t xml:space="preserve"> </w:t>
      </w:r>
      <w:r w:rsidRPr="004D4637">
        <w:rPr>
          <w:rtl/>
          <w:lang w:bidi="ar-JO"/>
        </w:rPr>
        <w:t>-</w:t>
      </w:r>
      <w:r w:rsidR="00A47C5A">
        <w:rPr>
          <w:rFonts w:hint="cs"/>
          <w:rtl/>
          <w:lang w:bidi="ar-JO"/>
        </w:rPr>
        <w:t xml:space="preserve"> </w:t>
      </w:r>
      <w:proofErr w:type="spellStart"/>
      <w:r w:rsidRPr="004D4637">
        <w:rPr>
          <w:rtl/>
          <w:lang w:bidi="ar-JO"/>
        </w:rPr>
        <w:t>جفاخيتي</w:t>
      </w:r>
      <w:proofErr w:type="spellEnd"/>
      <w:r w:rsidRPr="004D4637">
        <w:rPr>
          <w:rtl/>
          <w:lang w:bidi="ar-JO"/>
        </w:rPr>
        <w:t xml:space="preserve">، </w:t>
      </w:r>
      <w:proofErr w:type="spellStart"/>
      <w:r w:rsidRPr="004D4637">
        <w:rPr>
          <w:rtl/>
          <w:lang w:bidi="ar-JO"/>
        </w:rPr>
        <w:t>وكفيمو</w:t>
      </w:r>
      <w:proofErr w:type="spellEnd"/>
      <w:r w:rsidR="00A47C5A">
        <w:rPr>
          <w:rFonts w:hint="cs"/>
          <w:rtl/>
          <w:lang w:bidi="ar-JO"/>
        </w:rPr>
        <w:t xml:space="preserve"> </w:t>
      </w:r>
      <w:r w:rsidRPr="004D4637">
        <w:rPr>
          <w:rtl/>
          <w:lang w:bidi="ar-JO"/>
        </w:rPr>
        <w:t>-</w:t>
      </w:r>
      <w:r w:rsidR="00A47C5A">
        <w:rPr>
          <w:rFonts w:hint="cs"/>
          <w:rtl/>
          <w:lang w:bidi="ar-JO"/>
        </w:rPr>
        <w:t xml:space="preserve"> </w:t>
      </w:r>
      <w:proofErr w:type="spellStart"/>
      <w:r w:rsidRPr="004D4637">
        <w:rPr>
          <w:rtl/>
          <w:lang w:bidi="ar-JO"/>
        </w:rPr>
        <w:t>كارتلي</w:t>
      </w:r>
      <w:proofErr w:type="spellEnd"/>
      <w:r w:rsidRPr="004D4637">
        <w:rPr>
          <w:rtl/>
          <w:lang w:bidi="ar-JO"/>
        </w:rPr>
        <w:t xml:space="preserve"> </w:t>
      </w:r>
      <w:proofErr w:type="spellStart"/>
      <w:r w:rsidRPr="004D4637">
        <w:rPr>
          <w:rtl/>
          <w:lang w:bidi="ar-JO"/>
        </w:rPr>
        <w:t>وكاخيتي</w:t>
      </w:r>
      <w:proofErr w:type="spellEnd"/>
      <w:r w:rsidRPr="004D4637">
        <w:rPr>
          <w:rtl/>
          <w:lang w:bidi="ar-JO"/>
        </w:rPr>
        <w:t>، وهي مناطق سكانها من الأقليات.</w:t>
      </w:r>
    </w:p>
    <w:p w:rsidR="00222E6B" w:rsidRPr="004D4637" w:rsidRDefault="00222E6B" w:rsidP="00A47C5A">
      <w:pPr>
        <w:pStyle w:val="SingleTxtGA"/>
        <w:rPr>
          <w:rtl/>
          <w:lang w:bidi="ar-JO"/>
        </w:rPr>
      </w:pPr>
      <w:r w:rsidRPr="00664FF7">
        <w:rPr>
          <w:rtl/>
          <w:lang w:bidi="ar-JO"/>
        </w:rPr>
        <w:t>24</w:t>
      </w:r>
      <w:r>
        <w:rPr>
          <w:rtl/>
          <w:lang w:bidi="ar-JO"/>
        </w:rPr>
        <w:t>-</w:t>
      </w:r>
      <w:r>
        <w:rPr>
          <w:rtl/>
          <w:lang w:bidi="ar-JO"/>
        </w:rPr>
        <w:tab/>
      </w:r>
      <w:r w:rsidRPr="004D4637">
        <w:rPr>
          <w:rtl/>
          <w:lang w:bidi="ar-JO"/>
        </w:rPr>
        <w:t>وعند توظيف ضباط الشرطة للعمل في المناطق التي تقطنها أعداد كبيرة من الأقليات القومية، تنهج وزارة الداخلية رسميا</w:t>
      </w:r>
      <w:r w:rsidR="005611AB">
        <w:rPr>
          <w:rFonts w:hint="cs"/>
          <w:rtl/>
          <w:lang w:bidi="ar-JO"/>
        </w:rPr>
        <w:t>ً</w:t>
      </w:r>
      <w:r w:rsidRPr="004D4637">
        <w:rPr>
          <w:rtl/>
          <w:lang w:bidi="ar-JO"/>
        </w:rPr>
        <w:t xml:space="preserve"> سياسة منح الأولوية للمرشحين الذين أعلنوا أنفسهم منتمين إلى تلك الأقليات. ومنذ عام 2007، استفاد مواطنون ناطقون باللغتين الأرمينية </w:t>
      </w:r>
      <w:proofErr w:type="spellStart"/>
      <w:r w:rsidRPr="004D4637">
        <w:rPr>
          <w:rtl/>
          <w:lang w:bidi="ar-JO"/>
        </w:rPr>
        <w:t>والآذرية</w:t>
      </w:r>
      <w:proofErr w:type="spellEnd"/>
      <w:r w:rsidRPr="004D4637">
        <w:rPr>
          <w:rtl/>
          <w:lang w:bidi="ar-JO"/>
        </w:rPr>
        <w:t xml:space="preserve"> في جورجيا من دروس </w:t>
      </w:r>
      <w:r w:rsidRPr="001B2ECC">
        <w:rPr>
          <w:sz w:val="30"/>
          <w:rtl/>
        </w:rPr>
        <w:t>محددة</w:t>
      </w:r>
      <w:r w:rsidRPr="004D4637">
        <w:rPr>
          <w:rtl/>
          <w:lang w:bidi="ar-JO"/>
        </w:rPr>
        <w:t xml:space="preserve"> الطابع بشأن مسائل التحقيق توفرها أكاديمية الشرطة التابعة لوزارة الداخلية. ومنذ عام 2008، توفر أكاديمية الشرطة دروساً لتعلم اللغة الجورجية، لفائدة الضباط العاملين و</w:t>
      </w:r>
      <w:r w:rsidR="00B81067" w:rsidRPr="004D4637">
        <w:rPr>
          <w:rFonts w:hint="cs"/>
          <w:rtl/>
          <w:lang w:bidi="ar-JO"/>
        </w:rPr>
        <w:t>الطلبة ال</w:t>
      </w:r>
      <w:r w:rsidRPr="004D4637">
        <w:rPr>
          <w:rtl/>
          <w:lang w:bidi="ar-JO"/>
        </w:rPr>
        <w:t>ضباط من ذوي </w:t>
      </w:r>
      <w:r w:rsidRPr="00015270">
        <w:rPr>
          <w:rtl/>
          <w:lang w:bidi="ar-JO"/>
        </w:rPr>
        <w:t>أصول الأقليات الإثنية</w:t>
      </w:r>
      <w:r w:rsidRPr="004D4637">
        <w:rPr>
          <w:rtl/>
          <w:lang w:bidi="ar-JO"/>
        </w:rPr>
        <w:t>. وبغية زيادة مشاركة المرأة في تمثيل الأقليات القومية، باعتبارها من الفئات المستهدفة، من المهم جدا</w:t>
      </w:r>
      <w:r w:rsidR="008C7F82">
        <w:rPr>
          <w:rFonts w:hint="cs"/>
          <w:rtl/>
          <w:lang w:bidi="ar-JO"/>
        </w:rPr>
        <w:t>ً</w:t>
      </w:r>
      <w:r w:rsidRPr="004D4637">
        <w:rPr>
          <w:rtl/>
          <w:lang w:bidi="ar-JO"/>
        </w:rPr>
        <w:t xml:space="preserve"> أن يشار إلى أن خطة العمل بشأن تطبيق المساواة بين الجنسين لأعوام 2011-2013 حددت للحكومة مسؤوليات تتمثل في تنظيم حلقات تدارس ودورات تدريب ومؤتمرات وأنشطة تستهدف ال</w:t>
      </w:r>
      <w:r w:rsidR="00015270">
        <w:rPr>
          <w:rtl/>
          <w:lang w:bidi="ar-JO"/>
        </w:rPr>
        <w:t>نساء والرجال والشباب (وبوجه خاص</w:t>
      </w:r>
      <w:r w:rsidR="00015270">
        <w:rPr>
          <w:rFonts w:hint="cs"/>
          <w:rtl/>
          <w:lang w:bidi="ar-JO"/>
        </w:rPr>
        <w:t xml:space="preserve"> </w:t>
      </w:r>
      <w:r w:rsidRPr="004D4637">
        <w:rPr>
          <w:rtl/>
          <w:lang w:bidi="ar-JO"/>
        </w:rPr>
        <w:t>سكان الأرياف، والأشخاص المشردين داخلياً، ونساء الأقليات الإثنية) بشأن المسائل التالية: القوالب النمطية المتصلة بنوع الجنس والتمييز القائم على نوع الجنس (بما في ذلك التمييز القائم على أسس ثقافية/تقليدية)؛ وتمكين المرأة اقتصادياً؛ والصحة الإنجابية؛ وزيادة مشاركة المرأة في عملية بناء السلام؛ وحقوق الملكية؛ (</w:t>
      </w:r>
      <w:r w:rsidR="00A47C5A">
        <w:rPr>
          <w:rFonts w:hint="cs"/>
          <w:rtl/>
          <w:lang w:bidi="ar-JO"/>
        </w:rPr>
        <w:t>2-3-3</w:t>
      </w:r>
      <w:r w:rsidRPr="004D4637">
        <w:rPr>
          <w:rtl/>
          <w:lang w:bidi="ar-JO"/>
        </w:rPr>
        <w:t>).</w:t>
      </w:r>
    </w:p>
    <w:p w:rsidR="00222E6B" w:rsidRPr="004D4637" w:rsidRDefault="00222E6B" w:rsidP="00A47C5A">
      <w:pPr>
        <w:pStyle w:val="SingleTxtGA"/>
        <w:rPr>
          <w:rtl/>
          <w:lang w:bidi="ar-JO"/>
        </w:rPr>
      </w:pPr>
      <w:r w:rsidRPr="004D4637">
        <w:rPr>
          <w:rtl/>
          <w:lang w:bidi="ar-JO"/>
        </w:rPr>
        <w:t>25-</w:t>
      </w:r>
      <w:r w:rsidRPr="004D4637">
        <w:rPr>
          <w:rtl/>
          <w:lang w:bidi="ar-JO"/>
        </w:rPr>
        <w:tab/>
        <w:t xml:space="preserve">وإلى جانب </w:t>
      </w:r>
      <w:r w:rsidR="00015270">
        <w:rPr>
          <w:rFonts w:hint="cs"/>
          <w:rtl/>
          <w:lang w:bidi="ar-JO"/>
        </w:rPr>
        <w:t>كتيب</w:t>
      </w:r>
      <w:r w:rsidRPr="004D4637">
        <w:rPr>
          <w:rtl/>
          <w:lang w:bidi="ar-JO"/>
        </w:rPr>
        <w:t xml:space="preserve"> الجيب من </w:t>
      </w:r>
      <w:r w:rsidR="003E2B42" w:rsidRPr="004D4637">
        <w:rPr>
          <w:rFonts w:hint="cs"/>
          <w:rtl/>
          <w:lang w:bidi="ar-JO"/>
        </w:rPr>
        <w:t>منشورات</w:t>
      </w:r>
      <w:r w:rsidRPr="004D4637">
        <w:rPr>
          <w:rtl/>
          <w:lang w:bidi="ar-JO"/>
        </w:rPr>
        <w:t xml:space="preserve"> </w:t>
      </w:r>
      <w:r w:rsidR="003E2B42" w:rsidRPr="004D4637">
        <w:rPr>
          <w:rFonts w:hint="cs"/>
          <w:rtl/>
          <w:lang w:bidi="ar-JO"/>
        </w:rPr>
        <w:t xml:space="preserve">المرأة والرجل </w:t>
      </w:r>
      <w:r w:rsidRPr="004D4637">
        <w:rPr>
          <w:rtl/>
          <w:lang w:bidi="ar-JO"/>
        </w:rPr>
        <w:t xml:space="preserve">في جورجيا التي </w:t>
      </w:r>
      <w:r w:rsidR="00015270">
        <w:rPr>
          <w:rFonts w:hint="cs"/>
          <w:rtl/>
          <w:lang w:bidi="ar-JO"/>
        </w:rPr>
        <w:t>تصدر</w:t>
      </w:r>
      <w:r w:rsidRPr="004D4637">
        <w:rPr>
          <w:rtl/>
          <w:lang w:bidi="ar-JO"/>
        </w:rPr>
        <w:t xml:space="preserve"> مرتين في السنة، بدعم تقني من </w:t>
      </w:r>
      <w:r w:rsidR="00D2581F" w:rsidRPr="004D4637">
        <w:rPr>
          <w:rtl/>
        </w:rPr>
        <w:t xml:space="preserve">هيئة الأمم المتحدة </w:t>
      </w:r>
      <w:r w:rsidR="00D2581F" w:rsidRPr="004D4637">
        <w:rPr>
          <w:rFonts w:hint="cs"/>
          <w:rtl/>
        </w:rPr>
        <w:t>المعنية با</w:t>
      </w:r>
      <w:r w:rsidR="00D2581F" w:rsidRPr="004D4637">
        <w:rPr>
          <w:rtl/>
        </w:rPr>
        <w:t>لمرأة</w:t>
      </w:r>
      <w:r w:rsidRPr="004D4637">
        <w:rPr>
          <w:rtl/>
          <w:lang w:bidi="ar-JO"/>
        </w:rPr>
        <w:t xml:space="preserve">، أعد </w:t>
      </w:r>
      <w:r w:rsidRPr="004D4637">
        <w:rPr>
          <w:rtl/>
        </w:rPr>
        <w:t xml:space="preserve">المكتب الوطني للإحصائيات </w:t>
      </w:r>
      <w:r w:rsidRPr="004D4637">
        <w:rPr>
          <w:rtl/>
          <w:lang w:bidi="ar-JO"/>
        </w:rPr>
        <w:t xml:space="preserve">نسخة </w:t>
      </w:r>
      <w:r w:rsidR="00496542" w:rsidRPr="004D4637">
        <w:rPr>
          <w:rtl/>
          <w:lang w:bidi="ar-JO"/>
        </w:rPr>
        <w:t xml:space="preserve">تحليلية </w:t>
      </w:r>
      <w:proofErr w:type="spellStart"/>
      <w:r w:rsidRPr="004D4637">
        <w:rPr>
          <w:rtl/>
          <w:lang w:bidi="ar-JO"/>
        </w:rPr>
        <w:t>مزيدة</w:t>
      </w:r>
      <w:proofErr w:type="spellEnd"/>
      <w:r w:rsidRPr="004D4637">
        <w:rPr>
          <w:rtl/>
          <w:lang w:bidi="ar-JO"/>
        </w:rPr>
        <w:t xml:space="preserve"> من </w:t>
      </w:r>
      <w:r w:rsidR="003E2B42" w:rsidRPr="004D4637">
        <w:rPr>
          <w:rFonts w:hint="cs"/>
          <w:rtl/>
          <w:lang w:bidi="ar-JO"/>
        </w:rPr>
        <w:t>المنشور</w:t>
      </w:r>
      <w:r w:rsidR="00496542" w:rsidRPr="004D4637">
        <w:rPr>
          <w:rtl/>
          <w:lang w:bidi="ar-JO"/>
        </w:rPr>
        <w:t xml:space="preserve"> فضلاً عن دليل بشأن </w:t>
      </w:r>
      <w:r w:rsidRPr="004D4637">
        <w:rPr>
          <w:rtl/>
          <w:lang w:bidi="ar-JO"/>
        </w:rPr>
        <w:t xml:space="preserve">إحصائيات </w:t>
      </w:r>
      <w:r w:rsidR="00496542" w:rsidRPr="004D4637">
        <w:rPr>
          <w:rFonts w:hint="cs"/>
          <w:rtl/>
          <w:lang w:bidi="ar-JO"/>
        </w:rPr>
        <w:t>نوع الجنس</w:t>
      </w:r>
      <w:r w:rsidRPr="004D4637">
        <w:rPr>
          <w:rtl/>
          <w:lang w:bidi="ar-JO"/>
        </w:rPr>
        <w:t xml:space="preserve"> وتطبيقه في تخطيط السياسات. وأ</w:t>
      </w:r>
      <w:r w:rsidR="00015270">
        <w:rPr>
          <w:rFonts w:hint="cs"/>
          <w:rtl/>
          <w:lang w:bidi="ar-JO"/>
        </w:rPr>
        <w:t>ُ</w:t>
      </w:r>
      <w:r w:rsidRPr="004D4637">
        <w:rPr>
          <w:rtl/>
          <w:lang w:bidi="ar-JO"/>
        </w:rPr>
        <w:t xml:space="preserve">عدت هذه المنشورات </w:t>
      </w:r>
      <w:r w:rsidR="003E2B42" w:rsidRPr="004D4637">
        <w:rPr>
          <w:rtl/>
          <w:lang w:bidi="ar-JO"/>
        </w:rPr>
        <w:t xml:space="preserve">بتشاور وثيق مع مستخدمي ومنتجي </w:t>
      </w:r>
      <w:r w:rsidRPr="004D4637">
        <w:rPr>
          <w:rtl/>
          <w:lang w:bidi="ar-JO"/>
        </w:rPr>
        <w:t xml:space="preserve">إحصائيات نوع الجنس في جورجيا، وعُممت على نطاق واسع بين هيئات الحكومة، والأوساط الأكاديمية، والمنظمات غير الحكومية، والمنظمات الدولية. وركز </w:t>
      </w:r>
      <w:r w:rsidRPr="004D4637">
        <w:rPr>
          <w:rtl/>
        </w:rPr>
        <w:t>المكتب الوطني للإحصائيات</w:t>
      </w:r>
      <w:r w:rsidRPr="004D4637">
        <w:rPr>
          <w:rtl/>
          <w:lang w:bidi="ar-JO"/>
        </w:rPr>
        <w:t xml:space="preserve"> في جورجيا</w:t>
      </w:r>
      <w:r w:rsidR="003E2B42" w:rsidRPr="004D4637">
        <w:rPr>
          <w:rtl/>
          <w:lang w:bidi="ar-JO"/>
        </w:rPr>
        <w:t xml:space="preserve">، من خلال هذه المبادرات، على </w:t>
      </w:r>
      <w:r w:rsidR="003E2B42" w:rsidRPr="004D4637">
        <w:rPr>
          <w:rFonts w:hint="cs"/>
          <w:rtl/>
          <w:lang w:bidi="ar-JO"/>
        </w:rPr>
        <w:t>إ</w:t>
      </w:r>
      <w:r w:rsidRPr="004D4637">
        <w:rPr>
          <w:rtl/>
          <w:lang w:bidi="ar-JO"/>
        </w:rPr>
        <w:t xml:space="preserve">حصائيات نوع الجنس، مكرساً هذا المنشور الإحصائي لهذه المسألة، ومقراً بأن المساواة بين الجنسين تعني </w:t>
      </w:r>
      <w:r w:rsidR="00015270">
        <w:rPr>
          <w:rFonts w:hint="cs"/>
          <w:rtl/>
          <w:lang w:bidi="ar-JO"/>
        </w:rPr>
        <w:t xml:space="preserve">تكافؤ </w:t>
      </w:r>
      <w:r w:rsidR="00015270">
        <w:rPr>
          <w:rtl/>
          <w:lang w:bidi="ar-JO"/>
        </w:rPr>
        <w:t>الفرص</w:t>
      </w:r>
      <w:r w:rsidRPr="004D4637">
        <w:rPr>
          <w:rtl/>
          <w:lang w:bidi="ar-JO"/>
        </w:rPr>
        <w:t xml:space="preserve"> والحقوق والمسؤوليات </w:t>
      </w:r>
      <w:r w:rsidR="00015270">
        <w:rPr>
          <w:rFonts w:hint="cs"/>
          <w:rtl/>
          <w:lang w:bidi="ar-JO"/>
        </w:rPr>
        <w:t>بين الرجل والمرأة.</w:t>
      </w:r>
      <w:r w:rsidRPr="004D4637">
        <w:rPr>
          <w:rtl/>
          <w:lang w:bidi="ar-JO"/>
        </w:rPr>
        <w:t xml:space="preserve"> و</w:t>
      </w:r>
      <w:r w:rsidR="00015270">
        <w:rPr>
          <w:rFonts w:hint="cs"/>
          <w:rtl/>
          <w:lang w:bidi="ar-JO"/>
        </w:rPr>
        <w:t xml:space="preserve">تكفل </w:t>
      </w:r>
      <w:r w:rsidRPr="004D4637">
        <w:rPr>
          <w:rtl/>
          <w:lang w:bidi="ar-JO"/>
        </w:rPr>
        <w:t xml:space="preserve">هذه السياسة </w:t>
      </w:r>
      <w:r w:rsidR="00015270">
        <w:rPr>
          <w:rFonts w:hint="cs"/>
          <w:rtl/>
          <w:lang w:bidi="ar-JO"/>
        </w:rPr>
        <w:t xml:space="preserve">تكافؤ </w:t>
      </w:r>
      <w:r w:rsidR="00015270">
        <w:rPr>
          <w:rtl/>
          <w:lang w:bidi="ar-JO"/>
        </w:rPr>
        <w:t>الفرص</w:t>
      </w:r>
      <w:r w:rsidR="00015270">
        <w:rPr>
          <w:rFonts w:hint="cs"/>
          <w:rtl/>
          <w:lang w:bidi="ar-JO"/>
        </w:rPr>
        <w:t xml:space="preserve"> في الحصول على</w:t>
      </w:r>
      <w:r w:rsidRPr="004D4637">
        <w:rPr>
          <w:rtl/>
          <w:lang w:bidi="ar-JO"/>
        </w:rPr>
        <w:t xml:space="preserve"> الموارد الاقتصادية</w:t>
      </w:r>
      <w:r w:rsidR="00015270">
        <w:rPr>
          <w:rFonts w:hint="cs"/>
          <w:rtl/>
          <w:lang w:bidi="ar-JO"/>
        </w:rPr>
        <w:t>،</w:t>
      </w:r>
      <w:r w:rsidRPr="004D4637">
        <w:rPr>
          <w:rtl/>
          <w:lang w:bidi="ar-JO"/>
        </w:rPr>
        <w:t xml:space="preserve"> والاستقلال الاقتصادي، وتحمل مسؤوليات </w:t>
      </w:r>
      <w:r w:rsidR="00496542" w:rsidRPr="004D4637">
        <w:rPr>
          <w:rFonts w:hint="cs"/>
          <w:rtl/>
          <w:lang w:bidi="ar-JO"/>
        </w:rPr>
        <w:t xml:space="preserve">الأسرة </w:t>
      </w:r>
      <w:r w:rsidR="00015270">
        <w:rPr>
          <w:rtl/>
          <w:lang w:bidi="ar-JO"/>
        </w:rPr>
        <w:t>على قدم المساواة بين</w:t>
      </w:r>
      <w:r w:rsidR="00015270">
        <w:rPr>
          <w:rFonts w:hint="cs"/>
          <w:rtl/>
          <w:lang w:bidi="ar-JO"/>
        </w:rPr>
        <w:t xml:space="preserve"> المرأة والرجل</w:t>
      </w:r>
      <w:r w:rsidRPr="004D4637">
        <w:rPr>
          <w:rtl/>
          <w:lang w:bidi="ar-JO"/>
        </w:rPr>
        <w:t>، والمشاركة في عملية اتخاذ القرار، والحياة العامة والأنشطة الاجتماعية.</w:t>
      </w:r>
    </w:p>
    <w:p w:rsidR="00222E6B" w:rsidRPr="004D4637" w:rsidRDefault="00222E6B" w:rsidP="00906FE6">
      <w:pPr>
        <w:pStyle w:val="SingleTxtGA"/>
        <w:spacing w:line="368" w:lineRule="exact"/>
        <w:rPr>
          <w:rtl/>
          <w:lang w:bidi="ar-JO"/>
        </w:rPr>
      </w:pPr>
      <w:r w:rsidRPr="004D4637">
        <w:rPr>
          <w:rtl/>
          <w:lang w:bidi="ar-JO"/>
        </w:rPr>
        <w:t>26-</w:t>
      </w:r>
      <w:r w:rsidRPr="004D4637">
        <w:rPr>
          <w:rtl/>
          <w:lang w:bidi="ar-JO"/>
        </w:rPr>
        <w:tab/>
        <w:t xml:space="preserve">ويُمتثل عند إعداد إحصائيات النوع في </w:t>
      </w:r>
      <w:r w:rsidRPr="004D4637">
        <w:rPr>
          <w:rtl/>
        </w:rPr>
        <w:t xml:space="preserve">المكتب الوطني للإحصائيات </w:t>
      </w:r>
      <w:r w:rsidRPr="004D4637">
        <w:rPr>
          <w:rtl/>
          <w:lang w:bidi="ar-JO"/>
        </w:rPr>
        <w:t xml:space="preserve">في جورجيا </w:t>
      </w:r>
      <w:r w:rsidR="00496542" w:rsidRPr="004D4637">
        <w:rPr>
          <w:rFonts w:hint="cs"/>
          <w:rtl/>
          <w:lang w:bidi="ar-JO"/>
        </w:rPr>
        <w:t>لمفهوم</w:t>
      </w:r>
      <w:r w:rsidRPr="004D4637">
        <w:rPr>
          <w:rtl/>
          <w:lang w:bidi="ar-JO"/>
        </w:rPr>
        <w:t xml:space="preserve"> المساواة بين الجنسين</w:t>
      </w:r>
      <w:r w:rsidR="00015270">
        <w:rPr>
          <w:rFonts w:hint="cs"/>
          <w:rtl/>
          <w:lang w:bidi="ar-JO"/>
        </w:rPr>
        <w:t>،</w:t>
      </w:r>
      <w:r w:rsidRPr="004D4637">
        <w:rPr>
          <w:rtl/>
          <w:lang w:bidi="ar-JO"/>
        </w:rPr>
        <w:t xml:space="preserve"> الذي اعتم</w:t>
      </w:r>
      <w:r w:rsidR="00496542" w:rsidRPr="004D4637">
        <w:rPr>
          <w:rtl/>
          <w:lang w:bidi="ar-JO"/>
        </w:rPr>
        <w:t>ده برلمان جورجيا في عام 2006</w:t>
      </w:r>
      <w:r w:rsidR="00015270">
        <w:rPr>
          <w:rFonts w:hint="cs"/>
          <w:rtl/>
          <w:lang w:bidi="ar-JO"/>
        </w:rPr>
        <w:t>،</w:t>
      </w:r>
      <w:r w:rsidR="00496542" w:rsidRPr="004D4637">
        <w:rPr>
          <w:rtl/>
          <w:lang w:bidi="ar-JO"/>
        </w:rPr>
        <w:t xml:space="preserve"> ول</w:t>
      </w:r>
      <w:r w:rsidRPr="004D4637">
        <w:rPr>
          <w:rtl/>
          <w:lang w:bidi="ar-JO"/>
        </w:rPr>
        <w:t>قانون المساواة بين الجنسين</w:t>
      </w:r>
      <w:r w:rsidR="00015270">
        <w:rPr>
          <w:rFonts w:hint="cs"/>
          <w:rtl/>
          <w:lang w:bidi="ar-JO"/>
        </w:rPr>
        <w:t>،</w:t>
      </w:r>
      <w:r w:rsidRPr="004D4637">
        <w:rPr>
          <w:rtl/>
          <w:lang w:bidi="ar-JO"/>
        </w:rPr>
        <w:t xml:space="preserve"> الم</w:t>
      </w:r>
      <w:r w:rsidR="00496542" w:rsidRPr="004D4637">
        <w:rPr>
          <w:rFonts w:hint="cs"/>
          <w:rtl/>
          <w:lang w:bidi="ar-JO"/>
        </w:rPr>
        <w:t xml:space="preserve">ذيل </w:t>
      </w:r>
      <w:r w:rsidRPr="001B2ECC">
        <w:rPr>
          <w:sz w:val="30"/>
          <w:rtl/>
        </w:rPr>
        <w:t>ب</w:t>
      </w:r>
      <w:r w:rsidR="00015270" w:rsidRPr="001B2ECC">
        <w:rPr>
          <w:rFonts w:hint="cs"/>
          <w:sz w:val="30"/>
          <w:rtl/>
        </w:rPr>
        <w:t>المرفق</w:t>
      </w:r>
      <w:r w:rsidR="00015270">
        <w:rPr>
          <w:rFonts w:hint="cs"/>
          <w:rtl/>
          <w:lang w:bidi="ar-JO"/>
        </w:rPr>
        <w:t xml:space="preserve"> 3 ب</w:t>
      </w:r>
      <w:r w:rsidRPr="004D4637">
        <w:rPr>
          <w:rtl/>
          <w:lang w:bidi="ar-JO"/>
        </w:rPr>
        <w:t xml:space="preserve">هذا التقرير (الذي اعتمده برلمان جورجيا في عام 2010)، حيث يركز بوجه خاص على كفالة حقوق متساوية بين </w:t>
      </w:r>
      <w:r w:rsidR="00496542" w:rsidRPr="004D4637">
        <w:rPr>
          <w:rFonts w:hint="cs"/>
          <w:rtl/>
          <w:lang w:bidi="ar-JO"/>
        </w:rPr>
        <w:t>المرأة والرجل،</w:t>
      </w:r>
      <w:r w:rsidRPr="004D4637">
        <w:rPr>
          <w:rtl/>
          <w:lang w:bidi="ar-JO"/>
        </w:rPr>
        <w:t xml:space="preserve"> وتحسين مشاركة المرأة في العمليات السياسية والاقتصادية والاجتماعية والمادة 5 من قانون جورجيا بشأن المساواة بين الجنسين الذي يتعلق بوجه خاص بجمع إحصائيات النوع، مع تضمينها البيانات المصنفة حسب نوع الجنس.</w:t>
      </w:r>
    </w:p>
    <w:p w:rsidR="00222E6B" w:rsidRPr="004D4637" w:rsidRDefault="00222E6B" w:rsidP="00906FE6">
      <w:pPr>
        <w:pStyle w:val="SingleTxtGA"/>
        <w:spacing w:line="368" w:lineRule="exact"/>
        <w:rPr>
          <w:rtl/>
          <w:lang w:bidi="ar-JO"/>
        </w:rPr>
      </w:pPr>
      <w:r w:rsidRPr="004D4637">
        <w:rPr>
          <w:rtl/>
          <w:lang w:bidi="ar-JO"/>
        </w:rPr>
        <w:t>27-</w:t>
      </w:r>
      <w:r w:rsidRPr="004D4637">
        <w:rPr>
          <w:rtl/>
          <w:lang w:bidi="ar-JO"/>
        </w:rPr>
        <w:tab/>
        <w:t xml:space="preserve">وأكد </w:t>
      </w:r>
      <w:r w:rsidRPr="004D4637">
        <w:rPr>
          <w:rtl/>
        </w:rPr>
        <w:t>المكتب الوطني للإحصائيات</w:t>
      </w:r>
      <w:r w:rsidRPr="004D4637">
        <w:rPr>
          <w:rtl/>
          <w:lang w:bidi="ar-JO"/>
        </w:rPr>
        <w:t xml:space="preserve"> أن المساواة بين الجنسين تنطوي على جوانب كمية ونوعية، وشدد من جديد على أن إحصائيات النوع إنما هي إحصائيات عن حال </w:t>
      </w:r>
      <w:r w:rsidR="00496542" w:rsidRPr="004D4637">
        <w:rPr>
          <w:rFonts w:hint="cs"/>
          <w:rtl/>
          <w:lang w:bidi="ar-JO"/>
        </w:rPr>
        <w:t>المرأة</w:t>
      </w:r>
      <w:r w:rsidR="00496542" w:rsidRPr="004D4637">
        <w:rPr>
          <w:rtl/>
          <w:lang w:bidi="ar-JO"/>
        </w:rPr>
        <w:t xml:space="preserve"> والرج</w:t>
      </w:r>
      <w:r w:rsidRPr="004D4637">
        <w:rPr>
          <w:rtl/>
          <w:lang w:bidi="ar-JO"/>
        </w:rPr>
        <w:t xml:space="preserve">ل في جميع مناحي الحياة العامة والاقتصادية. ويشكل ذلك أحد الأدوات الرئيسية، التي تفحص </w:t>
      </w:r>
      <w:r w:rsidR="003C2698">
        <w:rPr>
          <w:rFonts w:hint="cs"/>
          <w:rtl/>
          <w:lang w:bidi="ar-JO"/>
        </w:rPr>
        <w:t>السمات</w:t>
      </w:r>
      <w:r w:rsidRPr="004D4637">
        <w:rPr>
          <w:rtl/>
          <w:lang w:bidi="ar-JO"/>
        </w:rPr>
        <w:t xml:space="preserve"> المميزة </w:t>
      </w:r>
      <w:r w:rsidR="00496542" w:rsidRPr="004D4637">
        <w:rPr>
          <w:rFonts w:hint="cs"/>
          <w:rtl/>
          <w:lang w:bidi="ar-JO"/>
        </w:rPr>
        <w:t>للمرأة</w:t>
      </w:r>
      <w:r w:rsidRPr="004D4637">
        <w:rPr>
          <w:rtl/>
          <w:lang w:bidi="ar-JO"/>
        </w:rPr>
        <w:t xml:space="preserve"> والرجل </w:t>
      </w:r>
      <w:r w:rsidR="00A47C5A">
        <w:rPr>
          <w:rFonts w:hint="cs"/>
          <w:rtl/>
          <w:lang w:bidi="ar-JO"/>
        </w:rPr>
        <w:t>-</w:t>
      </w:r>
      <w:r w:rsidRPr="004D4637">
        <w:rPr>
          <w:rtl/>
          <w:lang w:bidi="ar-JO"/>
        </w:rPr>
        <w:t xml:space="preserve"> من قبيل الفئات الاجتماعية</w:t>
      </w:r>
      <w:r w:rsidR="00A47C5A">
        <w:rPr>
          <w:rFonts w:hint="cs"/>
          <w:rtl/>
          <w:lang w:bidi="ar-JO"/>
        </w:rPr>
        <w:t xml:space="preserve"> </w:t>
      </w:r>
      <w:r w:rsidRPr="004D4637">
        <w:rPr>
          <w:rtl/>
          <w:lang w:bidi="ar-JO"/>
        </w:rPr>
        <w:t>-</w:t>
      </w:r>
      <w:r w:rsidR="00A47C5A">
        <w:rPr>
          <w:rFonts w:hint="cs"/>
          <w:rtl/>
          <w:lang w:bidi="ar-JO"/>
        </w:rPr>
        <w:t xml:space="preserve"> </w:t>
      </w:r>
      <w:r w:rsidRPr="004D4637">
        <w:rPr>
          <w:rtl/>
          <w:lang w:bidi="ar-JO"/>
        </w:rPr>
        <w:t xml:space="preserve">الديمغرافية المحددة </w:t>
      </w:r>
      <w:r w:rsidR="00A47C5A">
        <w:rPr>
          <w:rFonts w:hint="cs"/>
          <w:rtl/>
          <w:lang w:bidi="ar-JO"/>
        </w:rPr>
        <w:t>-</w:t>
      </w:r>
      <w:r w:rsidRPr="004D4637">
        <w:rPr>
          <w:rtl/>
          <w:lang w:bidi="ar-JO"/>
        </w:rPr>
        <w:t xml:space="preserve"> عند إعداد أجود السياسات بشأن تكافؤ الحقوق والفرص.</w:t>
      </w:r>
    </w:p>
    <w:p w:rsidR="00222E6B" w:rsidRPr="004D4637" w:rsidRDefault="00222E6B" w:rsidP="00906FE6">
      <w:pPr>
        <w:pStyle w:val="SingleTxtGA"/>
        <w:spacing w:line="368" w:lineRule="exact"/>
        <w:rPr>
          <w:rtl/>
          <w:lang w:bidi="ar-JO"/>
        </w:rPr>
      </w:pPr>
      <w:r w:rsidRPr="004D4637">
        <w:rPr>
          <w:rtl/>
          <w:lang w:bidi="ar-JO"/>
        </w:rPr>
        <w:t>28-</w:t>
      </w:r>
      <w:r w:rsidRPr="004D4637">
        <w:rPr>
          <w:rtl/>
          <w:lang w:bidi="ar-JO"/>
        </w:rPr>
        <w:tab/>
        <w:t>والهدف من إحصائيات النوع هو توفير بيانات موضوعية ي</w:t>
      </w:r>
      <w:r w:rsidR="00496542" w:rsidRPr="004D4637">
        <w:rPr>
          <w:rFonts w:hint="cs"/>
          <w:rtl/>
          <w:lang w:bidi="ar-JO"/>
        </w:rPr>
        <w:t>ُ</w:t>
      </w:r>
      <w:r w:rsidRPr="004D4637">
        <w:rPr>
          <w:rtl/>
          <w:lang w:bidi="ar-JO"/>
        </w:rPr>
        <w:t xml:space="preserve">ستند فيها إلى مقارنة وتقييم وضعية </w:t>
      </w:r>
      <w:r w:rsidR="00496542" w:rsidRPr="004D4637">
        <w:rPr>
          <w:rFonts w:hint="cs"/>
          <w:rtl/>
          <w:lang w:bidi="ar-JO"/>
        </w:rPr>
        <w:t>المرأة</w:t>
      </w:r>
      <w:r w:rsidR="00496542" w:rsidRPr="004D4637">
        <w:rPr>
          <w:rtl/>
          <w:lang w:bidi="ar-JO"/>
        </w:rPr>
        <w:t xml:space="preserve"> والرجل </w:t>
      </w:r>
      <w:r w:rsidRPr="004D4637">
        <w:rPr>
          <w:rtl/>
          <w:lang w:bidi="ar-JO"/>
        </w:rPr>
        <w:t>ومدى المساواة بين الجنسين. ويمثل تحسين جمع البيانات الإحصائية بشأن النوع ونطاقها مسألة هامة جداً للعاملين على المسائل الجنسانية، وممثلي الهيئات التشريعية، والهيئات الحكومية ومنظمات المجتمع المدني</w:t>
      </w:r>
      <w:r w:rsidR="00A47C5A" w:rsidRPr="00A47C5A">
        <w:rPr>
          <w:rFonts w:hint="cs"/>
          <w:vertAlign w:val="superscript"/>
          <w:rtl/>
          <w:lang w:bidi="ar-JO"/>
        </w:rPr>
        <w:t>(</w:t>
      </w:r>
      <w:r w:rsidRPr="00A47C5A">
        <w:rPr>
          <w:rStyle w:val="FootnoteReference"/>
          <w:sz w:val="18"/>
          <w:rtl/>
          <w:lang w:bidi="ar-JO"/>
        </w:rPr>
        <w:footnoteReference w:id="4"/>
      </w:r>
      <w:r w:rsidR="00A47C5A" w:rsidRPr="00A47C5A">
        <w:rPr>
          <w:rFonts w:hint="cs"/>
          <w:vertAlign w:val="superscript"/>
          <w:rtl/>
          <w:lang w:bidi="ar-JO"/>
        </w:rPr>
        <w:t>)</w:t>
      </w:r>
      <w:r w:rsidRPr="004D4637">
        <w:rPr>
          <w:rtl/>
          <w:lang w:bidi="ar-JO"/>
        </w:rPr>
        <w:t>.</w:t>
      </w:r>
    </w:p>
    <w:p w:rsidR="00222E6B" w:rsidRDefault="00222E6B" w:rsidP="00906FE6">
      <w:pPr>
        <w:pStyle w:val="SingleTxtGA"/>
        <w:spacing w:line="368" w:lineRule="exact"/>
        <w:rPr>
          <w:rtl/>
          <w:lang w:bidi="ar-JO"/>
        </w:rPr>
      </w:pPr>
      <w:r w:rsidRPr="004D4637">
        <w:rPr>
          <w:rtl/>
          <w:lang w:bidi="ar-JO"/>
        </w:rPr>
        <w:t>29-</w:t>
      </w:r>
      <w:r w:rsidRPr="004D4637">
        <w:rPr>
          <w:rtl/>
          <w:lang w:bidi="ar-JO"/>
        </w:rPr>
        <w:tab/>
        <w:t xml:space="preserve">وفيما يتعلق برصد </w:t>
      </w:r>
      <w:r w:rsidR="003E2B42" w:rsidRPr="004D4637">
        <w:rPr>
          <w:rFonts w:hint="cs"/>
          <w:rtl/>
          <w:lang w:bidi="ar-JO"/>
        </w:rPr>
        <w:t>وقع</w:t>
      </w:r>
      <w:r w:rsidRPr="004D4637">
        <w:rPr>
          <w:rtl/>
          <w:lang w:bidi="ar-JO"/>
        </w:rPr>
        <w:t xml:space="preserve"> القوانين والسياسات وخطط العمل بالاستعانة بمؤشرات يمكن قياسها بغية تقييم التقدم المحرز </w:t>
      </w:r>
      <w:r w:rsidRPr="001B2ECC">
        <w:rPr>
          <w:sz w:val="30"/>
          <w:rtl/>
        </w:rPr>
        <w:t>نحو</w:t>
      </w:r>
      <w:r w:rsidRPr="004D4637">
        <w:rPr>
          <w:rtl/>
          <w:lang w:bidi="ar-JO"/>
        </w:rPr>
        <w:t xml:space="preserve"> تحقيق المساواة الفعلية بين المرأة والرجل، استعانت جورجيا منذ التقرير الأخير بمؤشرات وأدرجتها في خطط عملها التي تغطي جميع القطاعات ذات الصلة بالاتفاقية. وترد هذه المؤشرات تحديدا</w:t>
      </w:r>
      <w:r w:rsidR="003A701F">
        <w:rPr>
          <w:rFonts w:hint="cs"/>
          <w:rtl/>
          <w:lang w:bidi="ar-JO"/>
        </w:rPr>
        <w:t>ً</w:t>
      </w:r>
      <w:r w:rsidRPr="004D4637">
        <w:rPr>
          <w:rtl/>
          <w:lang w:bidi="ar-JO"/>
        </w:rPr>
        <w:t xml:space="preserve"> في خطط العمل الوطنية في جورجيا بشأن مكافحة </w:t>
      </w:r>
      <w:proofErr w:type="spellStart"/>
      <w:r w:rsidRPr="004D4637">
        <w:rPr>
          <w:rtl/>
          <w:lang w:bidi="ar-JO"/>
        </w:rPr>
        <w:t>الإتجار</w:t>
      </w:r>
      <w:proofErr w:type="spellEnd"/>
      <w:r w:rsidRPr="004D4637">
        <w:rPr>
          <w:rtl/>
          <w:lang w:bidi="ar-JO"/>
        </w:rPr>
        <w:t xml:space="preserve"> </w:t>
      </w:r>
      <w:r w:rsidR="00BC712F" w:rsidRPr="004D4637">
        <w:rPr>
          <w:rFonts w:hint="cs"/>
          <w:rtl/>
        </w:rPr>
        <w:t>بالأشخاص</w:t>
      </w:r>
      <w:r w:rsidR="00BC712F" w:rsidRPr="004D4637">
        <w:rPr>
          <w:rtl/>
        </w:rPr>
        <w:t xml:space="preserve"> </w:t>
      </w:r>
      <w:r w:rsidRPr="004D4637">
        <w:rPr>
          <w:rtl/>
          <w:lang w:bidi="ar-JO"/>
        </w:rPr>
        <w:t>(لعامي 2009-2010، وعامي 2011-2012)</w:t>
      </w:r>
      <w:r w:rsidR="00A47C5A" w:rsidRPr="00A47C5A">
        <w:rPr>
          <w:rFonts w:hint="cs"/>
          <w:vertAlign w:val="superscript"/>
          <w:rtl/>
          <w:lang w:bidi="ar-JO"/>
        </w:rPr>
        <w:t>(</w:t>
      </w:r>
      <w:r w:rsidRPr="00A47C5A">
        <w:rPr>
          <w:rStyle w:val="FootnoteReference"/>
          <w:sz w:val="18"/>
          <w:rtl/>
          <w:lang w:bidi="ar-JO"/>
        </w:rPr>
        <w:footnoteReference w:id="5"/>
      </w:r>
      <w:r w:rsidR="00A47C5A" w:rsidRPr="00A47C5A">
        <w:rPr>
          <w:rFonts w:hint="cs"/>
          <w:vertAlign w:val="superscript"/>
          <w:rtl/>
          <w:lang w:bidi="ar-JO"/>
        </w:rPr>
        <w:t>)</w:t>
      </w:r>
      <w:r w:rsidRPr="004D4637">
        <w:rPr>
          <w:rtl/>
          <w:lang w:bidi="ar-JO"/>
        </w:rPr>
        <w:t xml:space="preserve">، وبشأن مكافحة </w:t>
      </w:r>
      <w:r w:rsidR="0058134B">
        <w:rPr>
          <w:rtl/>
          <w:lang w:bidi="ar-JO"/>
        </w:rPr>
        <w:t>العنف المنزلي</w:t>
      </w:r>
      <w:r w:rsidR="00A47C5A">
        <w:rPr>
          <w:rtl/>
          <w:lang w:bidi="ar-JO"/>
        </w:rPr>
        <w:t xml:space="preserve"> (لعامي 2009</w:t>
      </w:r>
      <w:r w:rsidRPr="004D4637">
        <w:rPr>
          <w:rtl/>
          <w:lang w:bidi="ar-JO"/>
        </w:rPr>
        <w:t>-2010، وعامي 2011-2012)</w:t>
      </w:r>
      <w:r w:rsidR="00A47C5A" w:rsidRPr="00A47C5A">
        <w:rPr>
          <w:rFonts w:hint="cs"/>
          <w:vertAlign w:val="superscript"/>
          <w:rtl/>
          <w:lang w:bidi="ar-JO"/>
        </w:rPr>
        <w:t>(</w:t>
      </w:r>
      <w:r w:rsidRPr="00A47C5A">
        <w:rPr>
          <w:rStyle w:val="FootnoteReference"/>
          <w:sz w:val="18"/>
          <w:rtl/>
          <w:lang w:bidi="ar-JO"/>
        </w:rPr>
        <w:footnoteReference w:id="6"/>
      </w:r>
      <w:r w:rsidR="00A47C5A" w:rsidRPr="00A47C5A">
        <w:rPr>
          <w:rFonts w:hint="cs"/>
          <w:vertAlign w:val="superscript"/>
          <w:rtl/>
          <w:lang w:bidi="ar-JO"/>
        </w:rPr>
        <w:t>)</w:t>
      </w:r>
      <w:r w:rsidRPr="004D4637">
        <w:rPr>
          <w:rtl/>
          <w:lang w:bidi="ar-JO"/>
        </w:rPr>
        <w:t xml:space="preserve"> وبشأن المساواة بين الجنسين (لأعوام 2011-2013)</w:t>
      </w:r>
      <w:r w:rsidR="00A47C5A" w:rsidRPr="00A47C5A">
        <w:rPr>
          <w:rFonts w:hint="cs"/>
          <w:vertAlign w:val="superscript"/>
          <w:rtl/>
          <w:lang w:bidi="ar-JO"/>
        </w:rPr>
        <w:t>(</w:t>
      </w:r>
      <w:r w:rsidRPr="00A47C5A">
        <w:rPr>
          <w:rStyle w:val="FootnoteReference"/>
          <w:sz w:val="18"/>
          <w:rtl/>
          <w:lang w:bidi="ar-JO"/>
        </w:rPr>
        <w:footnoteReference w:id="7"/>
      </w:r>
      <w:r w:rsidR="00A47C5A" w:rsidRPr="00A47C5A">
        <w:rPr>
          <w:rFonts w:hint="cs"/>
          <w:vertAlign w:val="superscript"/>
          <w:rtl/>
          <w:lang w:bidi="ar-JO"/>
        </w:rPr>
        <w:t>)</w:t>
      </w:r>
      <w:r w:rsidRPr="004D4637">
        <w:rPr>
          <w:rtl/>
          <w:lang w:bidi="ar-JO"/>
        </w:rPr>
        <w:t xml:space="preserve"> وتنفيذ قرارات مجلس الأمن التابع للأمم المتحدة</w:t>
      </w:r>
      <w:r w:rsidR="008C7F82">
        <w:rPr>
          <w:rFonts w:hint="cs"/>
          <w:rtl/>
          <w:lang w:bidi="ar-JO"/>
        </w:rPr>
        <w:t> </w:t>
      </w:r>
      <w:r w:rsidRPr="004D4637">
        <w:rPr>
          <w:rtl/>
          <w:lang w:bidi="ar-JO"/>
        </w:rPr>
        <w:t>1325، 1820، 1888، 1889 و1960 بشأن "النساء والسلم والأمن" (للأعوام</w:t>
      </w:r>
      <w:r w:rsidR="008C7F82">
        <w:rPr>
          <w:rFonts w:hint="cs"/>
          <w:rtl/>
          <w:lang w:bidi="ar-JO"/>
        </w:rPr>
        <w:t> </w:t>
      </w:r>
      <w:r w:rsidRPr="004D4637">
        <w:rPr>
          <w:rtl/>
          <w:lang w:bidi="ar-JO"/>
        </w:rPr>
        <w:t>2012-2015)</w:t>
      </w:r>
      <w:r w:rsidR="008C7F82" w:rsidRPr="008C7F82">
        <w:rPr>
          <w:rFonts w:hint="cs"/>
          <w:vertAlign w:val="superscript"/>
          <w:rtl/>
          <w:lang w:bidi="ar-JO"/>
        </w:rPr>
        <w:t>(</w:t>
      </w:r>
      <w:r w:rsidRPr="008C7F82">
        <w:rPr>
          <w:rStyle w:val="FootnoteReference"/>
          <w:sz w:val="18"/>
          <w:rtl/>
          <w:lang w:bidi="ar-JO"/>
        </w:rPr>
        <w:footnoteReference w:id="8"/>
      </w:r>
      <w:r w:rsidR="008C7F82" w:rsidRPr="008C7F82">
        <w:rPr>
          <w:rFonts w:hint="cs"/>
          <w:vertAlign w:val="superscript"/>
          <w:rtl/>
          <w:lang w:bidi="ar-JO"/>
        </w:rPr>
        <w:t>)</w:t>
      </w:r>
      <w:r w:rsidRPr="004D4637">
        <w:rPr>
          <w:rtl/>
          <w:lang w:bidi="ar-JO"/>
        </w:rPr>
        <w:t xml:space="preserve">. </w:t>
      </w:r>
      <w:r w:rsidR="006B2430" w:rsidRPr="004D4637">
        <w:rPr>
          <w:rFonts w:hint="cs"/>
          <w:rtl/>
          <w:lang w:bidi="ar-JO"/>
        </w:rPr>
        <w:t>ويستعان</w:t>
      </w:r>
      <w:r w:rsidRPr="004D4637">
        <w:rPr>
          <w:rtl/>
          <w:lang w:bidi="ar-JO"/>
        </w:rPr>
        <w:t xml:space="preserve"> بالمؤشرات المضمنة في خطط العمل عند صياغة القوانين، والسياسات والبرامج من أجل تنفيذ فعال للاتفاقية.</w:t>
      </w:r>
    </w:p>
    <w:p w:rsidR="00222E6B" w:rsidRPr="008C7F82" w:rsidRDefault="00222E6B" w:rsidP="00EB0384">
      <w:pPr>
        <w:pStyle w:val="SingleTxtGA"/>
        <w:rPr>
          <w:spacing w:val="-2"/>
          <w:rtl/>
          <w:lang w:bidi="ar-JO"/>
        </w:rPr>
      </w:pPr>
      <w:r w:rsidRPr="008C7F82">
        <w:rPr>
          <w:spacing w:val="-2"/>
          <w:rtl/>
          <w:lang w:bidi="ar-JO"/>
        </w:rPr>
        <w:t>30-</w:t>
      </w:r>
      <w:r w:rsidRPr="008C7F82">
        <w:rPr>
          <w:spacing w:val="-2"/>
          <w:rtl/>
          <w:lang w:bidi="ar-JO"/>
        </w:rPr>
        <w:tab/>
        <w:t xml:space="preserve">وترصد السلطات الجورجية المسؤولة عن قطاعات بعينها والمنظمات الدولية والمنظمات غير الحكومية العاملة في هذه </w:t>
      </w:r>
      <w:r w:rsidRPr="008C7F82">
        <w:rPr>
          <w:spacing w:val="-2"/>
          <w:sz w:val="30"/>
          <w:rtl/>
        </w:rPr>
        <w:t>القطاعات</w:t>
      </w:r>
      <w:r w:rsidRPr="008C7F82">
        <w:rPr>
          <w:spacing w:val="-2"/>
          <w:rtl/>
          <w:lang w:bidi="ar-JO"/>
        </w:rPr>
        <w:t xml:space="preserve"> ما يطرأ من مستجدات في هذه القطاعات.</w:t>
      </w:r>
    </w:p>
    <w:p w:rsidR="00222E6B" w:rsidRPr="004D4637" w:rsidRDefault="00222E6B" w:rsidP="00EB0384">
      <w:pPr>
        <w:pStyle w:val="SingleTxtGA"/>
      </w:pPr>
      <w:r w:rsidRPr="004D4637">
        <w:rPr>
          <w:rtl/>
          <w:lang w:bidi="ar-JO"/>
        </w:rPr>
        <w:t>31-</w:t>
      </w:r>
      <w:r w:rsidRPr="004D4637">
        <w:rPr>
          <w:rtl/>
          <w:lang w:bidi="ar-JO"/>
        </w:rPr>
        <w:tab/>
        <w:t xml:space="preserve">وترد البيانات الإحصائية وما يقابلها من تحاليل في المرفقين 1 و2 </w:t>
      </w:r>
      <w:r w:rsidR="00F1054B" w:rsidRPr="004D4637">
        <w:rPr>
          <w:rFonts w:hint="cs"/>
          <w:rtl/>
          <w:lang w:bidi="ar-JO"/>
        </w:rPr>
        <w:t>ب</w:t>
      </w:r>
      <w:r w:rsidRPr="004D4637">
        <w:rPr>
          <w:rtl/>
          <w:lang w:bidi="ar-JO"/>
        </w:rPr>
        <w:t xml:space="preserve">هذا التقرير. وتستعين جورجيا </w:t>
      </w:r>
      <w:r w:rsidRPr="001B2ECC">
        <w:rPr>
          <w:sz w:val="30"/>
          <w:rtl/>
        </w:rPr>
        <w:t>بالبيانات</w:t>
      </w:r>
      <w:r w:rsidRPr="004D4637">
        <w:rPr>
          <w:rtl/>
          <w:lang w:bidi="ar-JO"/>
        </w:rPr>
        <w:t xml:space="preserve"> والتحاليل ذات الصلة بها في سياق عملية زيادة تعزيز المساواة بين الجنسين في جورجيا.</w:t>
      </w:r>
    </w:p>
    <w:p w:rsidR="00222E6B" w:rsidRPr="004D4637" w:rsidRDefault="00222E6B" w:rsidP="00EB0384">
      <w:pPr>
        <w:pStyle w:val="H1GA"/>
      </w:pPr>
      <w:r w:rsidRPr="004D4637">
        <w:rPr>
          <w:rtl/>
        </w:rPr>
        <w:tab/>
      </w:r>
      <w:r w:rsidRPr="004D4637">
        <w:rPr>
          <w:rtl/>
        </w:rPr>
        <w:tab/>
        <w:t>الرد على التوصيات الواردة في الفقرتين 11 و12 من التعليقات الختامية</w:t>
      </w:r>
    </w:p>
    <w:p w:rsidR="00222E6B" w:rsidRPr="004D4637" w:rsidRDefault="00222E6B" w:rsidP="00EB0384">
      <w:pPr>
        <w:pStyle w:val="SingleTxtGA"/>
        <w:rPr>
          <w:rtl/>
        </w:rPr>
      </w:pPr>
      <w:r w:rsidRPr="004D4637">
        <w:rPr>
          <w:rtl/>
        </w:rPr>
        <w:t>32-</w:t>
      </w:r>
      <w:r w:rsidRPr="004D4637">
        <w:rPr>
          <w:rtl/>
        </w:rPr>
        <w:tab/>
        <w:t>أعدت السلطات الجورجية سياسات وبرامج شاملة ترمي إلى تحقيق المساواة بين الرجل والمرأة، مع التصدي لجميع أشكال التمييز ضد المرأة. ومن أجل زيادة تحقيق المساواة بين المرأة والرجل، أُعد قانون المساواة بين الجنسين واستراتيجية وخطة العمل بشأن المساواة بين الجنسين، كما ورد أعلاه.</w:t>
      </w:r>
    </w:p>
    <w:p w:rsidR="00222E6B" w:rsidRPr="004D4637" w:rsidRDefault="00222E6B" w:rsidP="00EB0384">
      <w:pPr>
        <w:pStyle w:val="SingleTxtGA"/>
        <w:rPr>
          <w:rtl/>
        </w:rPr>
      </w:pPr>
      <w:r w:rsidRPr="004D4637">
        <w:rPr>
          <w:rtl/>
        </w:rPr>
        <w:t>33-</w:t>
      </w:r>
      <w:r w:rsidRPr="004D4637">
        <w:rPr>
          <w:rtl/>
        </w:rPr>
        <w:tab/>
        <w:t>ويرسي قانون المساواة بين الجنسين ضمانات أساسية للمساواة في الحقوق والحريات والفرص بين الرجل والمرأة كما يكفلها الدستور، ويحدد آليات وشروط قانونية لتنفيذها في القطاعات ذات الصلة في الحياة الاجتماعية. وتنص المادة 2 من القانون على أن القانون يهدف إلى حظر التمييز القائم على نوع الجنس في كافة مناحي الحياة الاجتماعية، وتهيئة الظروف المواتية لإعمال المساواة في الحقوق والحريات والفرص بين الرجل والمرأة، ودعم منع جميع أشكال التمييز القائم على نوع الجنس والقضاء عليها. وينص القانون على ضمانات لتحقيق المساواة بين الجنسين، وعلى المساواة بينهما في علاقا</w:t>
      </w:r>
      <w:r w:rsidR="00DE6277">
        <w:rPr>
          <w:rtl/>
        </w:rPr>
        <w:t xml:space="preserve">ت العمل، وضمانات الدولة لتحقيق </w:t>
      </w:r>
      <w:r w:rsidRPr="004D4637">
        <w:rPr>
          <w:rtl/>
        </w:rPr>
        <w:t>المساواة بين الجنسين في قطاع التعليم والعلوم، و</w:t>
      </w:r>
      <w:r w:rsidR="00F1054B" w:rsidRPr="004D4637">
        <w:rPr>
          <w:rFonts w:hint="cs"/>
          <w:rtl/>
        </w:rPr>
        <w:t xml:space="preserve">تكافؤ فرص </w:t>
      </w:r>
      <w:r w:rsidRPr="004D4637">
        <w:rPr>
          <w:rtl/>
        </w:rPr>
        <w:t xml:space="preserve">الحصول على المعلومات، والمساواة بين الجنسين في قطاعات الرعاية الصحية والحماية الاجتماعية، وفي العلاقات الأسرية، وتساوي حقوق التصويت، والقضاء على أي تمييز مباشر </w:t>
      </w:r>
      <w:proofErr w:type="spellStart"/>
      <w:r w:rsidRPr="004D4637">
        <w:rPr>
          <w:rtl/>
        </w:rPr>
        <w:t>أوغير</w:t>
      </w:r>
      <w:proofErr w:type="spellEnd"/>
      <w:r w:rsidRPr="004D4637">
        <w:rPr>
          <w:rtl/>
        </w:rPr>
        <w:t xml:space="preserve"> مباشر قائم على أساس نوع الجنس من خلال انخراط برلمان جورجيا، والسلطات المحلية، </w:t>
      </w:r>
      <w:r w:rsidR="00055FF2" w:rsidRPr="004D4637">
        <w:rPr>
          <w:rFonts w:hint="cs"/>
          <w:rtl/>
        </w:rPr>
        <w:t xml:space="preserve">والمدافع العام </w:t>
      </w:r>
      <w:r w:rsidRPr="004D4637">
        <w:rPr>
          <w:rtl/>
        </w:rPr>
        <w:t>في جورجيا.</w:t>
      </w:r>
    </w:p>
    <w:p w:rsidR="00222E6B" w:rsidRPr="008C7F82" w:rsidRDefault="00222E6B" w:rsidP="008C7F82">
      <w:pPr>
        <w:pStyle w:val="SingleTxtGA"/>
        <w:rPr>
          <w:spacing w:val="-4"/>
          <w:rtl/>
        </w:rPr>
      </w:pPr>
      <w:r w:rsidRPr="008C7F82">
        <w:rPr>
          <w:spacing w:val="-2"/>
          <w:rtl/>
        </w:rPr>
        <w:t>34-</w:t>
      </w:r>
      <w:r w:rsidRPr="008C7F82">
        <w:rPr>
          <w:spacing w:val="-2"/>
          <w:rtl/>
        </w:rPr>
        <w:tab/>
        <w:t>وينبغي أن يشار هنا إلى أن</w:t>
      </w:r>
      <w:r w:rsidR="00DE6277" w:rsidRPr="008C7F82">
        <w:rPr>
          <w:spacing w:val="-2"/>
          <w:rtl/>
        </w:rPr>
        <w:t xml:space="preserve"> البرلمان أنشـأ، وفقا</w:t>
      </w:r>
      <w:r w:rsidR="00DE6277" w:rsidRPr="008C7F82">
        <w:rPr>
          <w:rFonts w:hint="cs"/>
          <w:spacing w:val="-2"/>
          <w:rtl/>
        </w:rPr>
        <w:t>ً</w:t>
      </w:r>
      <w:r w:rsidR="00DE6277" w:rsidRPr="008C7F82">
        <w:rPr>
          <w:spacing w:val="-2"/>
          <w:rtl/>
        </w:rPr>
        <w:t xml:space="preserve"> للقانون، </w:t>
      </w:r>
      <w:r w:rsidRPr="008C7F82">
        <w:rPr>
          <w:spacing w:val="-2"/>
          <w:rtl/>
        </w:rPr>
        <w:t>مجلساً للمساواة بين</w:t>
      </w:r>
      <w:r w:rsidR="008C7F82" w:rsidRPr="008C7F82">
        <w:rPr>
          <w:rFonts w:hint="cs"/>
          <w:spacing w:val="-2"/>
          <w:rtl/>
        </w:rPr>
        <w:t xml:space="preserve"> </w:t>
      </w:r>
      <w:r w:rsidRPr="008C7F82">
        <w:rPr>
          <w:spacing w:val="-2"/>
          <w:rtl/>
        </w:rPr>
        <w:t xml:space="preserve">الجنسين، بغية إضفاء الطابع المؤسسي على الأنشطة المتصلة بالمسائل الجنسانية وتنسيقها. والمجلس مخول </w:t>
      </w:r>
      <w:r w:rsidR="00EB0384" w:rsidRPr="008C7F82">
        <w:rPr>
          <w:rFonts w:hint="cs"/>
          <w:spacing w:val="-2"/>
          <w:sz w:val="30"/>
          <w:rtl/>
        </w:rPr>
        <w:t>ﺑ</w:t>
      </w:r>
      <w:r w:rsidRPr="008C7F82">
        <w:rPr>
          <w:spacing w:val="-2"/>
          <w:rtl/>
        </w:rPr>
        <w:t xml:space="preserve">: </w:t>
      </w:r>
      <w:r w:rsidR="00EB0384" w:rsidRPr="008C7F82">
        <w:rPr>
          <w:rFonts w:hint="cs"/>
          <w:spacing w:val="-2"/>
          <w:rtl/>
        </w:rPr>
        <w:t>(أ)</w:t>
      </w:r>
      <w:r w:rsidRPr="008C7F82">
        <w:rPr>
          <w:spacing w:val="-2"/>
          <w:rtl/>
        </w:rPr>
        <w:t xml:space="preserve"> إعداد خطة عمل بشأن تحقيق المساواة بين الجنسين وتقديمها إلى حكومة جورجيا لكي تقرها، </w:t>
      </w:r>
      <w:r w:rsidR="00D62D01" w:rsidRPr="008C7F82">
        <w:rPr>
          <w:spacing w:val="-2"/>
          <w:rtl/>
        </w:rPr>
        <w:t>والسهر</w:t>
      </w:r>
      <w:r w:rsidR="00D62D01" w:rsidRPr="008C7F82">
        <w:rPr>
          <w:rFonts w:hint="cs"/>
          <w:spacing w:val="-2"/>
          <w:rtl/>
        </w:rPr>
        <w:t xml:space="preserve"> على </w:t>
      </w:r>
      <w:r w:rsidRPr="008C7F82">
        <w:rPr>
          <w:spacing w:val="-2"/>
          <w:rtl/>
        </w:rPr>
        <w:t>تنسيق تنفيذها</w:t>
      </w:r>
      <w:r w:rsidR="00D62D01" w:rsidRPr="008C7F82">
        <w:rPr>
          <w:spacing w:val="-2"/>
          <w:rtl/>
        </w:rPr>
        <w:t xml:space="preserve"> ورصد</w:t>
      </w:r>
      <w:r w:rsidR="00D62D01" w:rsidRPr="008C7F82">
        <w:rPr>
          <w:rFonts w:hint="cs"/>
          <w:spacing w:val="-2"/>
          <w:rtl/>
        </w:rPr>
        <w:t>ه</w:t>
      </w:r>
      <w:r w:rsidRPr="008C7F82">
        <w:rPr>
          <w:spacing w:val="-2"/>
          <w:rtl/>
        </w:rPr>
        <w:t xml:space="preserve">؛ (ب) إجراء تدقيق جنساني وإعداد مقترحات للتغلب على </w:t>
      </w:r>
      <w:r w:rsidR="00D62D01" w:rsidRPr="008C7F82">
        <w:rPr>
          <w:spacing w:val="-2"/>
          <w:rtl/>
        </w:rPr>
        <w:t>أوجه عدم المساواة بين الجنسين في التشريعات</w:t>
      </w:r>
      <w:r w:rsidRPr="008C7F82">
        <w:rPr>
          <w:spacing w:val="-2"/>
          <w:rtl/>
        </w:rPr>
        <w:t>؛ (ج)</w:t>
      </w:r>
      <w:r w:rsidR="00EB0384" w:rsidRPr="008C7F82">
        <w:rPr>
          <w:rFonts w:hint="cs"/>
          <w:spacing w:val="-2"/>
          <w:rtl/>
        </w:rPr>
        <w:t> </w:t>
      </w:r>
      <w:r w:rsidRPr="008C7F82">
        <w:rPr>
          <w:spacing w:val="-2"/>
          <w:rtl/>
        </w:rPr>
        <w:t>إجراء استعراض جنساني لمشاريع القوانين؛ (د) وضع برامج ذات أهداف محددة، والتخطيط لأنشطة مستقلة لتحقيق المساواة بين الجنسين، والتمتع بحقوق متساوية بين الرجل والمرأة؛ (</w:t>
      </w:r>
      <w:r w:rsidR="00EB0384" w:rsidRPr="008C7F82">
        <w:rPr>
          <w:rFonts w:hint="cs"/>
          <w:spacing w:val="-2"/>
          <w:sz w:val="30"/>
          <w:rtl/>
        </w:rPr>
        <w:t>ﻫ</w:t>
      </w:r>
      <w:r w:rsidR="00EB0384" w:rsidRPr="008C7F82">
        <w:rPr>
          <w:rFonts w:hint="cs"/>
          <w:spacing w:val="-2"/>
          <w:rtl/>
        </w:rPr>
        <w:t>)</w:t>
      </w:r>
      <w:r w:rsidRPr="008C7F82">
        <w:rPr>
          <w:spacing w:val="-2"/>
          <w:rtl/>
        </w:rPr>
        <w:t xml:space="preserve"> إرساء نظام لرصد وتقييم التدخلات الرامية لتحقيق المساواة بين الجنسين، وإضفاء الطابع الرسمي على هذا النظام، وإعداد التوصيات ذات الصلة</w:t>
      </w:r>
      <w:r w:rsidR="00C146C4" w:rsidRPr="008C7F82">
        <w:rPr>
          <w:spacing w:val="-2"/>
          <w:rtl/>
        </w:rPr>
        <w:t>؛ (و) طلب أو تلقي أي معلومات أو</w:t>
      </w:r>
      <w:r w:rsidR="00C146C4" w:rsidRPr="008C7F82">
        <w:rPr>
          <w:rFonts w:hint="cs"/>
          <w:spacing w:val="-2"/>
          <w:rtl/>
        </w:rPr>
        <w:t xml:space="preserve"> </w:t>
      </w:r>
      <w:r w:rsidRPr="008C7F82">
        <w:rPr>
          <w:spacing w:val="-2"/>
          <w:rtl/>
        </w:rPr>
        <w:t xml:space="preserve">وثائق من أية دولة </w:t>
      </w:r>
      <w:r w:rsidR="00C146C4" w:rsidRPr="008C7F82">
        <w:rPr>
          <w:spacing w:val="-2"/>
          <w:rtl/>
        </w:rPr>
        <w:t>أو</w:t>
      </w:r>
      <w:r w:rsidR="00C146C4" w:rsidRPr="008C7F82">
        <w:rPr>
          <w:rFonts w:hint="cs"/>
          <w:spacing w:val="-2"/>
          <w:rtl/>
        </w:rPr>
        <w:t xml:space="preserve"> </w:t>
      </w:r>
      <w:r w:rsidRPr="008C7F82">
        <w:rPr>
          <w:spacing w:val="-2"/>
          <w:rtl/>
        </w:rPr>
        <w:t xml:space="preserve">هيئات </w:t>
      </w:r>
      <w:r w:rsidR="00F1054B" w:rsidRPr="008C7F82">
        <w:rPr>
          <w:rFonts w:hint="cs"/>
          <w:spacing w:val="-2"/>
          <w:rtl/>
        </w:rPr>
        <w:t>حكم ذاتي محلية</w:t>
      </w:r>
      <w:r w:rsidRPr="008C7F82">
        <w:rPr>
          <w:spacing w:val="-2"/>
          <w:rtl/>
        </w:rPr>
        <w:t xml:space="preserve"> فيما يتعلق بمسائل المساواة بين الجنسين، باستثناء الوثائق التي تنص التشريعات الحالية على سريتها؛ (ز)</w:t>
      </w:r>
      <w:r w:rsidR="002C6747" w:rsidRPr="008C7F82">
        <w:rPr>
          <w:spacing w:val="-2"/>
          <w:rtl/>
        </w:rPr>
        <w:t xml:space="preserve"> استعراض البيانات أو الوثائق أو</w:t>
      </w:r>
      <w:r w:rsidR="00922414">
        <w:rPr>
          <w:rFonts w:hint="cs"/>
          <w:spacing w:val="-2"/>
          <w:rtl/>
        </w:rPr>
        <w:t xml:space="preserve"> </w:t>
      </w:r>
      <w:r w:rsidRPr="008C7F82">
        <w:rPr>
          <w:spacing w:val="-2"/>
          <w:rtl/>
        </w:rPr>
        <w:t>سائر المعلومات المتصلة بانتهاك المساواة بين الجنسين، وتقديم الردود عليها، و</w:t>
      </w:r>
      <w:r w:rsidR="00DE510C" w:rsidRPr="008C7F82">
        <w:rPr>
          <w:rFonts w:hint="cs"/>
          <w:spacing w:val="-2"/>
          <w:rtl/>
        </w:rPr>
        <w:t xml:space="preserve">إعداد </w:t>
      </w:r>
      <w:r w:rsidR="00DE510C" w:rsidRPr="008C7F82">
        <w:rPr>
          <w:spacing w:val="-2"/>
          <w:rtl/>
        </w:rPr>
        <w:t xml:space="preserve">توصيات ذات </w:t>
      </w:r>
      <w:r w:rsidRPr="008C7F82">
        <w:rPr>
          <w:spacing w:val="-2"/>
          <w:rtl/>
        </w:rPr>
        <w:t>صلة</w:t>
      </w:r>
      <w:r w:rsidR="00DE510C" w:rsidRPr="008C7F82">
        <w:rPr>
          <w:rFonts w:hint="cs"/>
          <w:spacing w:val="-2"/>
          <w:rtl/>
        </w:rPr>
        <w:t xml:space="preserve"> في نطاق اختصاصاته</w:t>
      </w:r>
      <w:r w:rsidRPr="008C7F82">
        <w:rPr>
          <w:spacing w:val="-2"/>
          <w:rtl/>
        </w:rPr>
        <w:t xml:space="preserve">؛ (ح) دعوة ممثلين و/أو خبراء من منظمات دولية أو محلية تعمل في هذا القطاع لمناقشة المسائل المتصلة بالمساواة بين الجنسين؛ (ط) إنجاز سائر الأنشطة التي تنص عليها تشريعات جورجيا. ويتعين على المجلس أن ينسق ويشرف على أنشطة الوزارات والوكالات الفرعية في مجال </w:t>
      </w:r>
      <w:r w:rsidR="00DE510C" w:rsidRPr="008C7F82">
        <w:rPr>
          <w:rFonts w:hint="cs"/>
          <w:spacing w:val="-2"/>
          <w:rtl/>
        </w:rPr>
        <w:t xml:space="preserve">حماية </w:t>
      </w:r>
      <w:r w:rsidRPr="008C7F82">
        <w:rPr>
          <w:spacing w:val="-2"/>
          <w:rtl/>
        </w:rPr>
        <w:t xml:space="preserve">المساواة بين الجنسين </w:t>
      </w:r>
      <w:r w:rsidR="00DE510C" w:rsidRPr="008C7F82">
        <w:rPr>
          <w:rFonts w:hint="cs"/>
          <w:spacing w:val="-2"/>
          <w:rtl/>
        </w:rPr>
        <w:t>وإعمالها</w:t>
      </w:r>
      <w:r w:rsidRPr="008C7F82">
        <w:rPr>
          <w:spacing w:val="-2"/>
          <w:rtl/>
        </w:rPr>
        <w:t xml:space="preserve">، وأن يقدم توصيات لضمان المساواة بين </w:t>
      </w:r>
      <w:r w:rsidRPr="008C7F82">
        <w:rPr>
          <w:spacing w:val="-4"/>
          <w:rtl/>
        </w:rPr>
        <w:t xml:space="preserve">الجنسين، عند الاقتضاء. ويتعين على المجلس أن يقدم إلى برلمان جورجيا تقريراً سنوياً عن المساواة بين الجنسين في جورجيا، وأن يعد تقارير </w:t>
      </w:r>
      <w:r w:rsidR="00DE510C" w:rsidRPr="008C7F82">
        <w:rPr>
          <w:rFonts w:hint="cs"/>
          <w:spacing w:val="-4"/>
          <w:rtl/>
        </w:rPr>
        <w:t>عن</w:t>
      </w:r>
      <w:r w:rsidRPr="008C7F82">
        <w:rPr>
          <w:spacing w:val="-4"/>
          <w:rtl/>
        </w:rPr>
        <w:t xml:space="preserve"> الوفاء بالتزامات المساواة بين الجنسين بموجب الاتفاقيات الد</w:t>
      </w:r>
      <w:r w:rsidR="00DE510C" w:rsidRPr="008C7F82">
        <w:rPr>
          <w:spacing w:val="-4"/>
          <w:rtl/>
        </w:rPr>
        <w:t xml:space="preserve">ولية. واستناداً إلى قرار رئيس </w:t>
      </w:r>
      <w:r w:rsidRPr="008C7F82">
        <w:rPr>
          <w:spacing w:val="-4"/>
          <w:rtl/>
        </w:rPr>
        <w:t>برلمان جورجيا، يؤذن لمجلس المساواة بين الجنسين أن يمثل برلمان جورجيا في المحافل الدولية التي تتناول المسائل المتصلة بالمساواة بين الجنسين.</w:t>
      </w:r>
    </w:p>
    <w:p w:rsidR="00222E6B" w:rsidRDefault="00222E6B" w:rsidP="000E5699">
      <w:pPr>
        <w:pStyle w:val="SingleTxtGA"/>
        <w:rPr>
          <w:rtl/>
        </w:rPr>
      </w:pPr>
      <w:r w:rsidRPr="004D4637">
        <w:rPr>
          <w:rtl/>
        </w:rPr>
        <w:t>35-</w:t>
      </w:r>
      <w:r w:rsidRPr="004D4637">
        <w:rPr>
          <w:rtl/>
        </w:rPr>
        <w:tab/>
        <w:t>ومن أجل زيادة تعزيز المقاربة الشاملة لتحقيق المساواة بين الجنسين ومراعاة نوع ال</w:t>
      </w:r>
      <w:r w:rsidR="000E5699">
        <w:rPr>
          <w:rtl/>
        </w:rPr>
        <w:t xml:space="preserve">جنس، </w:t>
      </w:r>
      <w:r w:rsidRPr="004D4637">
        <w:rPr>
          <w:rtl/>
        </w:rPr>
        <w:t>أدخل برلمان جورجيا في عام 2011 تشريعات تقضي بتقديم حوافز مالية إلى الأحزاب السياسية لتشجيعها على إدراج مرشحات في قوائمها. وبموجب قانون الانتخابات الجديد الذي اعتُمد في نهاية كانون الأول/ديسمبر 2011، ستمنح جورجيا حوافز مالية للأحزاب السياسية بغية تشجيعها على إدراج مرشحات في قوائمها الحزبية الخاصة بالانتخابات البرلمانية. ووفقاً لهذه التغييرات المدخلة على التشريعات، سيتوقف جزء من التمويل الذي تخصصه الدولة للأحزاب السياسية على حصة النساء في قوائم الأحزاب. وفيما</w:t>
      </w:r>
      <w:r w:rsidR="000E5699">
        <w:rPr>
          <w:rFonts w:hint="cs"/>
          <w:rtl/>
        </w:rPr>
        <w:t> </w:t>
      </w:r>
      <w:r w:rsidRPr="004D4637">
        <w:rPr>
          <w:rtl/>
        </w:rPr>
        <w:t xml:space="preserve">يخص الحوافز المالية التشجيعية التي تقدم للأحزاب السياسية، تقضي التعديلات المدخلة على القانون الأساسي لجورجيا بشأن </w:t>
      </w:r>
      <w:r w:rsidR="00202438" w:rsidRPr="004D4637">
        <w:rPr>
          <w:rFonts w:hint="cs"/>
          <w:rtl/>
        </w:rPr>
        <w:t>اتحادات</w:t>
      </w:r>
      <w:r w:rsidRPr="004D4637">
        <w:rPr>
          <w:rtl/>
        </w:rPr>
        <w:t xml:space="preserve"> المواطنين السياسية وقانون الانتخابات، بأن </w:t>
      </w:r>
      <w:proofErr w:type="spellStart"/>
      <w:r w:rsidRPr="004D4637">
        <w:rPr>
          <w:rtl/>
        </w:rPr>
        <w:t>يلتقى</w:t>
      </w:r>
      <w:proofErr w:type="spellEnd"/>
      <w:r w:rsidRPr="004D4637">
        <w:rPr>
          <w:rtl/>
        </w:rPr>
        <w:t xml:space="preserve"> كل حزب دعما</w:t>
      </w:r>
      <w:r w:rsidR="00922414">
        <w:rPr>
          <w:rFonts w:hint="cs"/>
          <w:rtl/>
        </w:rPr>
        <w:t>ً</w:t>
      </w:r>
      <w:r w:rsidRPr="004D4637">
        <w:rPr>
          <w:rtl/>
        </w:rPr>
        <w:t xml:space="preserve"> ماليا</w:t>
      </w:r>
      <w:r w:rsidR="00922414">
        <w:rPr>
          <w:rFonts w:hint="cs"/>
          <w:rtl/>
        </w:rPr>
        <w:t>ً</w:t>
      </w:r>
      <w:r w:rsidRPr="004D4637">
        <w:rPr>
          <w:rtl/>
        </w:rPr>
        <w:t xml:space="preserve"> إضافيا</w:t>
      </w:r>
      <w:r w:rsidR="00922414">
        <w:rPr>
          <w:rFonts w:hint="cs"/>
          <w:rtl/>
        </w:rPr>
        <w:t>ً</w:t>
      </w:r>
      <w:r w:rsidRPr="004D4637">
        <w:rPr>
          <w:rtl/>
        </w:rPr>
        <w:t xml:space="preserve"> إذا كانت قائمته الحزبية تضم بين كل عشرة مرشحين تمثيلاً لكلا الجنسين</w:t>
      </w:r>
      <w:r>
        <w:rPr>
          <w:rtl/>
        </w:rPr>
        <w:t>، بما لا يقل عن 20 في المائة.</w:t>
      </w:r>
    </w:p>
    <w:p w:rsidR="00222E6B" w:rsidRPr="004D4637" w:rsidRDefault="00222E6B" w:rsidP="000E5699">
      <w:pPr>
        <w:pStyle w:val="SingleTxtGA"/>
        <w:rPr>
          <w:rtl/>
        </w:rPr>
      </w:pPr>
      <w:r w:rsidRPr="004D4637">
        <w:rPr>
          <w:rtl/>
        </w:rPr>
        <w:t>36-</w:t>
      </w:r>
      <w:r w:rsidRPr="004D4637">
        <w:rPr>
          <w:rtl/>
        </w:rPr>
        <w:tab/>
        <w:t>وفي إطار المقاربة الشاملة لتحقيق المساواة بين الجنسين، أُدرج التدريب الجنساني في جميع مناهج التدريب التي تنفذها الوكالات الحكومية. وإلى جانب ذلك، تستفيد أيضا</w:t>
      </w:r>
      <w:r w:rsidR="000E5699">
        <w:rPr>
          <w:rFonts w:hint="cs"/>
          <w:rtl/>
        </w:rPr>
        <w:t>ً</w:t>
      </w:r>
      <w:r w:rsidRPr="004D4637">
        <w:rPr>
          <w:rtl/>
        </w:rPr>
        <w:t xml:space="preserve"> الوكالات الحكومية على المستويات المركزية والإقليمية في جورجيا من </w:t>
      </w:r>
      <w:proofErr w:type="spellStart"/>
      <w:r w:rsidRPr="004D4637">
        <w:rPr>
          <w:rtl/>
        </w:rPr>
        <w:t>تداريب</w:t>
      </w:r>
      <w:proofErr w:type="spellEnd"/>
      <w:r w:rsidRPr="004D4637">
        <w:rPr>
          <w:rtl/>
        </w:rPr>
        <w:t xml:space="preserve"> تتناول مكافحة </w:t>
      </w:r>
      <w:r w:rsidR="0058134B">
        <w:rPr>
          <w:rtl/>
        </w:rPr>
        <w:t>العنف المنزلي</w:t>
      </w:r>
      <w:r w:rsidRPr="004D4637">
        <w:rPr>
          <w:rtl/>
        </w:rPr>
        <w:t xml:space="preserve"> والاتجار </w:t>
      </w:r>
      <w:r w:rsidR="003B1244">
        <w:rPr>
          <w:rFonts w:hint="cs"/>
          <w:rtl/>
        </w:rPr>
        <w:t>ب</w:t>
      </w:r>
      <w:r w:rsidRPr="004D4637">
        <w:rPr>
          <w:rtl/>
        </w:rPr>
        <w:t>الأشخاص، لا سيما النساء والأطفال. وقد عُيِّنت نقاط اتصال في جميع الوزارات الحكومية القطاعية ومكاتبها - سواء على المستوى السياسي (مستوى وكيل الوزارة) وعلى المستوى الإداري (موظفو الوزارات المعنية)، الذين يشاركون بنشاط في صياغة أو تعديل القوانين، والقوانين الداخلية، والاستراتيجيات وخطط العمل المتصلة بالمسائل التي تندرج ضمن نطاق الاتفاقية.</w:t>
      </w:r>
    </w:p>
    <w:p w:rsidR="00222E6B" w:rsidRPr="004D4637" w:rsidRDefault="00222E6B" w:rsidP="000E5699">
      <w:pPr>
        <w:pStyle w:val="SingleTxtGA"/>
        <w:rPr>
          <w:rtl/>
        </w:rPr>
      </w:pPr>
      <w:r w:rsidRPr="004D4637">
        <w:rPr>
          <w:rtl/>
        </w:rPr>
        <w:t>37-</w:t>
      </w:r>
      <w:r w:rsidRPr="004D4637">
        <w:rPr>
          <w:rtl/>
        </w:rPr>
        <w:tab/>
        <w:t xml:space="preserve">ويعكف مجلس المساواة بين الجنسين حالياً على إنشاء نقاط اتصال خاصة بالمساواة بين الجنسين على مستوى </w:t>
      </w:r>
      <w:r w:rsidRPr="001B2ECC">
        <w:rPr>
          <w:sz w:val="30"/>
          <w:rtl/>
        </w:rPr>
        <w:t>الحكومات</w:t>
      </w:r>
      <w:r w:rsidRPr="004D4637">
        <w:rPr>
          <w:rtl/>
        </w:rPr>
        <w:t xml:space="preserve"> الذاتية المحلية بحلول عام 2012</w:t>
      </w:r>
      <w:r w:rsidR="00906DFB">
        <w:rPr>
          <w:rFonts w:hint="cs"/>
          <w:rtl/>
        </w:rPr>
        <w:t>.</w:t>
      </w:r>
    </w:p>
    <w:p w:rsidR="00222E6B" w:rsidRPr="000E5699" w:rsidRDefault="00222E6B" w:rsidP="000E5699">
      <w:pPr>
        <w:pStyle w:val="SingleTxtGA"/>
        <w:rPr>
          <w:rtl/>
        </w:rPr>
      </w:pPr>
      <w:r w:rsidRPr="000E5699">
        <w:rPr>
          <w:rtl/>
        </w:rPr>
        <w:t>38-</w:t>
      </w:r>
      <w:r w:rsidRPr="000E5699">
        <w:rPr>
          <w:rtl/>
        </w:rPr>
        <w:tab/>
        <w:t>وأُدرجت أطر زمنية في جميع خطط العمل الرامية إلى تحقيق المساواة بين الرجل</w:t>
      </w:r>
      <w:r w:rsidR="000E5699">
        <w:rPr>
          <w:rFonts w:hint="cs"/>
          <w:rtl/>
        </w:rPr>
        <w:t> </w:t>
      </w:r>
      <w:r w:rsidRPr="000E5699">
        <w:rPr>
          <w:rtl/>
        </w:rPr>
        <w:t>والمرأة (ومنها على سبيل المثال خطة العمل الخاصة بالمساواة بين الجنسين</w:t>
      </w:r>
      <w:r w:rsidR="000E5699">
        <w:rPr>
          <w:rFonts w:hint="cs"/>
          <w:rtl/>
        </w:rPr>
        <w:t> </w:t>
      </w:r>
      <w:r w:rsidRPr="000E5699">
        <w:rPr>
          <w:rtl/>
        </w:rPr>
        <w:t>للأعوام</w:t>
      </w:r>
      <w:r w:rsidR="000E5699">
        <w:rPr>
          <w:rFonts w:hint="cs"/>
          <w:rtl/>
        </w:rPr>
        <w:t> </w:t>
      </w:r>
      <w:r w:rsidRPr="000E5699">
        <w:rPr>
          <w:rtl/>
        </w:rPr>
        <w:t xml:space="preserve">2011-2013، وخطة العمل بشأن مكافحة الاتجار </w:t>
      </w:r>
      <w:r w:rsidR="003B1244" w:rsidRPr="000E5699">
        <w:rPr>
          <w:rFonts w:hint="cs"/>
          <w:rtl/>
        </w:rPr>
        <w:t>ب</w:t>
      </w:r>
      <w:r w:rsidRPr="000E5699">
        <w:rPr>
          <w:rtl/>
        </w:rPr>
        <w:t>الأشخاص للأعوام</w:t>
      </w:r>
      <w:r w:rsidR="000E5699">
        <w:rPr>
          <w:rFonts w:hint="cs"/>
          <w:rtl/>
        </w:rPr>
        <w:t> </w:t>
      </w:r>
      <w:r w:rsidRPr="000E5699">
        <w:rPr>
          <w:rtl/>
        </w:rPr>
        <w:t xml:space="preserve">2007-2008، و2009-2010، و2011-2012، وخطط العمل بشأن مكافحة </w:t>
      </w:r>
      <w:r w:rsidR="0058134B" w:rsidRPr="000E5699">
        <w:rPr>
          <w:rtl/>
        </w:rPr>
        <w:t>العنف المنزلي</w:t>
      </w:r>
      <w:r w:rsidRPr="000E5699">
        <w:rPr>
          <w:rtl/>
        </w:rPr>
        <w:t xml:space="preserve"> للأعوام 2007-2008، 2009-2010، 2011-2012، وخطة العمل لتنفيذ قرارات مجلس الأمن 1325، 1820، 1888، 1889 و196</w:t>
      </w:r>
      <w:r w:rsidR="00DE6277">
        <w:rPr>
          <w:rtl/>
        </w:rPr>
        <w:t xml:space="preserve">0 بشأن "المرأة، والسلم والأمن" </w:t>
      </w:r>
      <w:r w:rsidRPr="000E5699">
        <w:rPr>
          <w:rtl/>
        </w:rPr>
        <w:t>للأعوام 2012-2015، كما وردت أعلاه وكما هي مرفقة بهذا التقرير).</w:t>
      </w:r>
    </w:p>
    <w:p w:rsidR="00222E6B" w:rsidRDefault="00222E6B" w:rsidP="000E5699">
      <w:pPr>
        <w:pStyle w:val="H1GA"/>
        <w:rPr>
          <w:rtl/>
        </w:rPr>
      </w:pPr>
      <w:r>
        <w:rPr>
          <w:rtl/>
        </w:rPr>
        <w:tab/>
      </w:r>
      <w:r>
        <w:rPr>
          <w:rtl/>
        </w:rPr>
        <w:tab/>
        <w:t>الرد على التوصيات الواردة في الفقرتين 13 و14 من التعليقات الختامية</w:t>
      </w:r>
    </w:p>
    <w:p w:rsidR="00222E6B" w:rsidRPr="004D4637" w:rsidRDefault="00222E6B" w:rsidP="005F38EF">
      <w:pPr>
        <w:pStyle w:val="SingleTxtGA"/>
        <w:rPr>
          <w:rtl/>
        </w:rPr>
      </w:pPr>
      <w:r w:rsidRPr="00AF71AC">
        <w:rPr>
          <w:rtl/>
        </w:rPr>
        <w:t>3</w:t>
      </w:r>
      <w:r>
        <w:rPr>
          <w:rtl/>
        </w:rPr>
        <w:t>9</w:t>
      </w:r>
      <w:r w:rsidRPr="004D4637">
        <w:rPr>
          <w:rtl/>
        </w:rPr>
        <w:t>-</w:t>
      </w:r>
      <w:r w:rsidRPr="004D4637">
        <w:rPr>
          <w:rtl/>
        </w:rPr>
        <w:tab/>
        <w:t xml:space="preserve">بذلت السلطات الجورجية جهوداً منسقة في نشر المعلومات بشأن الاتفاقية، والإجراءات بموجب </w:t>
      </w:r>
      <w:r w:rsidRPr="001B2ECC">
        <w:rPr>
          <w:sz w:val="30"/>
          <w:rtl/>
        </w:rPr>
        <w:t>البروتوكول</w:t>
      </w:r>
      <w:r w:rsidRPr="004D4637">
        <w:rPr>
          <w:rtl/>
        </w:rPr>
        <w:t xml:space="preserve"> الاختياري والتوصيات العامة للجنة، عن طريق حملات إعلامية تستهدف مجموعات بعينها، بمن فيها النساء والرجال في الأرياف، وعقد طائفة من الاجتماعات المفتوحة والمناقشات العامة، وقادت بالتعاون الوثيق مع منظمات المجتمع المدني حملات لتوعية الجمهور، إلى جانب استهداف منظمات غير حكومية تعمل على مسائل المرأة، لا سيما في أقاليم جورجيا.</w:t>
      </w:r>
    </w:p>
    <w:p w:rsidR="00222E6B" w:rsidRPr="004D4637" w:rsidRDefault="00222E6B" w:rsidP="005F38EF">
      <w:pPr>
        <w:pStyle w:val="SingleTxtGA"/>
        <w:rPr>
          <w:rtl/>
        </w:rPr>
      </w:pPr>
      <w:r w:rsidRPr="004D4637">
        <w:rPr>
          <w:rtl/>
        </w:rPr>
        <w:t>40-</w:t>
      </w:r>
      <w:r w:rsidRPr="004D4637">
        <w:rPr>
          <w:rtl/>
        </w:rPr>
        <w:tab/>
        <w:t xml:space="preserve">ومن أجل زيادة </w:t>
      </w:r>
      <w:proofErr w:type="spellStart"/>
      <w:r w:rsidRPr="004D4637">
        <w:rPr>
          <w:rtl/>
        </w:rPr>
        <w:t>النجاعة</w:t>
      </w:r>
      <w:proofErr w:type="spellEnd"/>
      <w:r w:rsidRPr="004D4637">
        <w:rPr>
          <w:rtl/>
        </w:rPr>
        <w:t xml:space="preserve"> في تنفيذ السياسات الرامية إلى تحقيق المساواة بين الجنسين وزيادة فعالية التدابير </w:t>
      </w:r>
      <w:r w:rsidRPr="001B2ECC">
        <w:rPr>
          <w:sz w:val="30"/>
          <w:rtl/>
        </w:rPr>
        <w:t>المتخذة</w:t>
      </w:r>
      <w:r w:rsidRPr="004D4637">
        <w:rPr>
          <w:rtl/>
        </w:rPr>
        <w:t xml:space="preserve"> لحماية المرأة من التمييز، تمثل قضايا مكافحة </w:t>
      </w:r>
      <w:r w:rsidR="0058134B">
        <w:rPr>
          <w:rtl/>
        </w:rPr>
        <w:t>العنف المنزلي</w:t>
      </w:r>
      <w:r w:rsidRPr="004D4637">
        <w:rPr>
          <w:rtl/>
        </w:rPr>
        <w:t xml:space="preserve"> وتحقيق المساواة بين الجنسين شقا</w:t>
      </w:r>
      <w:r w:rsidR="00922414">
        <w:rPr>
          <w:rFonts w:hint="cs"/>
          <w:rtl/>
        </w:rPr>
        <w:t>ً</w:t>
      </w:r>
      <w:r w:rsidRPr="004D4637">
        <w:rPr>
          <w:rtl/>
        </w:rPr>
        <w:t xml:space="preserve"> هاماً من المنهاج الدراسي لأكاديمية وزارة الداخلية في جورجيا. وتحقيقاً لهذه الغاية، تقام سنويا دورة للتدريب الأساسي لفائدة ضباط الشرطة في أكاديمية الشرطة التابعة لوزارة الداخلية. وتشمل المواد التعليمية وحدات </w:t>
      </w:r>
      <w:proofErr w:type="spellStart"/>
      <w:r w:rsidRPr="004D4637">
        <w:rPr>
          <w:rtl/>
        </w:rPr>
        <w:t>نسقية</w:t>
      </w:r>
      <w:proofErr w:type="spellEnd"/>
      <w:r w:rsidRPr="004D4637">
        <w:rPr>
          <w:rtl/>
        </w:rPr>
        <w:t xml:space="preserve"> للتدريب التفاعلي، إلى جانب أدوات أخرى يستعان فيها بتمارين تقمص الأدوار، لتدريب الضباط على حالات قريبة من الواقع. وفي هذا السياق، تغطَّى المسائل التالية: الحقوق والحريات، الحرمة البدنية والنفسية للأشخاص، بمن فيهم أفراد الأسرة، والضمانات التشريعية لحما</w:t>
      </w:r>
      <w:r w:rsidR="001B2ECC">
        <w:rPr>
          <w:rtl/>
        </w:rPr>
        <w:t>ية قيم الأسرة؛ وأوامر الحماية و</w:t>
      </w:r>
      <w:r w:rsidRPr="004D4637">
        <w:rPr>
          <w:rtl/>
        </w:rPr>
        <w:t xml:space="preserve">الأوامر التقييدية؛ وعناصر العنف في الأسرة؛ والآثار الممكنة للعنف الأسري؛ واكتشاف </w:t>
      </w:r>
      <w:r w:rsidR="0058134B">
        <w:rPr>
          <w:rtl/>
        </w:rPr>
        <w:t>العنف المنزلي</w:t>
      </w:r>
      <w:r w:rsidRPr="004D4637">
        <w:rPr>
          <w:rtl/>
        </w:rPr>
        <w:t xml:space="preserve"> والوقاية منه؛ وحماية ضحايا </w:t>
      </w:r>
      <w:r w:rsidR="0058134B">
        <w:rPr>
          <w:rtl/>
        </w:rPr>
        <w:t>العنف المنزلي</w:t>
      </w:r>
      <w:r w:rsidRPr="004D4637">
        <w:rPr>
          <w:rtl/>
        </w:rPr>
        <w:t xml:space="preserve">، ومساعدتهم، وإعادة تأهيلهم. وبالموازاة مع ذلك، تتعاون وزارة الداخلية تعاوناً </w:t>
      </w:r>
      <w:r w:rsidR="00436075" w:rsidRPr="004D4637">
        <w:rPr>
          <w:rFonts w:hint="cs"/>
          <w:rtl/>
        </w:rPr>
        <w:t>حثيثا</w:t>
      </w:r>
      <w:r w:rsidR="00906FE6">
        <w:rPr>
          <w:rFonts w:hint="cs"/>
          <w:rtl/>
        </w:rPr>
        <w:t>ً</w:t>
      </w:r>
      <w:r w:rsidRPr="004D4637">
        <w:rPr>
          <w:rtl/>
        </w:rPr>
        <w:t xml:space="preserve"> مع المنظمات غير الحكومية المحلية والمجتمع </w:t>
      </w:r>
      <w:r w:rsidRPr="001B2ECC">
        <w:rPr>
          <w:sz w:val="30"/>
          <w:rtl/>
        </w:rPr>
        <w:t>الدولي</w:t>
      </w:r>
      <w:r w:rsidRPr="004D4637">
        <w:rPr>
          <w:rtl/>
        </w:rPr>
        <w:t>. وبفضل تضافر الجهود تلقى ما يزيد عن 770 1 ضابطاً من ضباط الشرطة في الفترة 2010-2011 برامج تدريب متخصصة في شتى أقاليم جورجيا.</w:t>
      </w:r>
    </w:p>
    <w:p w:rsidR="00222E6B" w:rsidRDefault="00222E6B" w:rsidP="005F38EF">
      <w:pPr>
        <w:pStyle w:val="SingleTxtGA"/>
        <w:rPr>
          <w:rtl/>
        </w:rPr>
      </w:pPr>
      <w:r w:rsidRPr="004D4637">
        <w:rPr>
          <w:rtl/>
        </w:rPr>
        <w:t>41-</w:t>
      </w:r>
      <w:r w:rsidRPr="004D4637">
        <w:rPr>
          <w:rtl/>
        </w:rPr>
        <w:tab/>
        <w:t>واشتمل منهاج تدريب المدَّعين العامين على شق خاص مكرَّس لمكافحة عدم المساوا</w:t>
      </w:r>
      <w:r w:rsidR="00055FF2" w:rsidRPr="004D4637">
        <w:rPr>
          <w:rtl/>
        </w:rPr>
        <w:t>ة بين الجنسين و</w:t>
      </w:r>
      <w:r w:rsidR="0058134B">
        <w:rPr>
          <w:rtl/>
        </w:rPr>
        <w:t>العنف المنزلي</w:t>
      </w:r>
      <w:r w:rsidR="00055FF2" w:rsidRPr="004D4637">
        <w:rPr>
          <w:rtl/>
        </w:rPr>
        <w:t>. و</w:t>
      </w:r>
      <w:r w:rsidRPr="004D4637">
        <w:rPr>
          <w:rtl/>
        </w:rPr>
        <w:t xml:space="preserve">أُعد منهاج التدريب الخاص </w:t>
      </w:r>
      <w:r w:rsidRPr="001B2ECC">
        <w:rPr>
          <w:sz w:val="30"/>
          <w:rtl/>
        </w:rPr>
        <w:t>المطبق</w:t>
      </w:r>
      <w:r w:rsidRPr="004D4637">
        <w:rPr>
          <w:rtl/>
        </w:rPr>
        <w:t xml:space="preserve"> مع مراعاة خصوصيات الدور المنوط بدائرة النيابة العامة في مكافحة عدم المساواة بين المرأة والرجل.</w:t>
      </w:r>
    </w:p>
    <w:p w:rsidR="00222E6B" w:rsidRPr="004D4637" w:rsidRDefault="00222E6B" w:rsidP="005F38EF">
      <w:pPr>
        <w:pStyle w:val="SingleTxtGA"/>
        <w:rPr>
          <w:rtl/>
        </w:rPr>
      </w:pPr>
      <w:r w:rsidRPr="004D4637">
        <w:rPr>
          <w:rtl/>
        </w:rPr>
        <w:t>42-</w:t>
      </w:r>
      <w:r w:rsidRPr="004D4637">
        <w:rPr>
          <w:rtl/>
        </w:rPr>
        <w:tab/>
        <w:t xml:space="preserve">وتمثل المساواة بين الجنسين شقاً </w:t>
      </w:r>
      <w:r w:rsidRPr="001B2ECC">
        <w:rPr>
          <w:sz w:val="30"/>
          <w:rtl/>
        </w:rPr>
        <w:t>هاماً</w:t>
      </w:r>
      <w:r w:rsidRPr="004D4637">
        <w:rPr>
          <w:rtl/>
        </w:rPr>
        <w:t xml:space="preserve"> من تدريب الجهاز القضائي. وقد أدرجت هذه المسألة في </w:t>
      </w:r>
      <w:proofErr w:type="spellStart"/>
      <w:r w:rsidRPr="004D4637">
        <w:rPr>
          <w:rtl/>
        </w:rPr>
        <w:t>تداريب</w:t>
      </w:r>
      <w:proofErr w:type="spellEnd"/>
      <w:r w:rsidRPr="004D4637">
        <w:rPr>
          <w:rtl/>
        </w:rPr>
        <w:t xml:space="preserve"> العمل </w:t>
      </w:r>
      <w:proofErr w:type="spellStart"/>
      <w:r w:rsidRPr="004D4637">
        <w:rPr>
          <w:rtl/>
        </w:rPr>
        <w:t>والتداريب</w:t>
      </w:r>
      <w:proofErr w:type="spellEnd"/>
      <w:r w:rsidRPr="004D4637">
        <w:rPr>
          <w:rtl/>
        </w:rPr>
        <w:t xml:space="preserve"> التحضيرية لطلبة المدرسة العليا للقضاء. وتُجرَى مناقشات خاصة مع القضاة للنظر في أفضل الممارسات الحديثة والاجتهادات القضائية ذات الصلة المراد تطبيقها.</w:t>
      </w:r>
    </w:p>
    <w:p w:rsidR="00222E6B" w:rsidRPr="004D4637" w:rsidRDefault="00222E6B" w:rsidP="005F38EF">
      <w:pPr>
        <w:pStyle w:val="SingleTxtGA"/>
        <w:rPr>
          <w:rtl/>
        </w:rPr>
      </w:pPr>
      <w:r w:rsidRPr="004D4637">
        <w:rPr>
          <w:rtl/>
        </w:rPr>
        <w:t>43-</w:t>
      </w:r>
      <w:r w:rsidRPr="004D4637">
        <w:rPr>
          <w:rtl/>
        </w:rPr>
        <w:tab/>
        <w:t>ومن أجل تناول المسائل ذات الصلة بالاتفاقية، تستعين الوكالات الحكومية المعنية بأساليب تدريب مخصص الغرض، واستهداف مهنيين بعينهم مثل القضاة، والمدَّعين العامين، وأفراد الشرطة والمحامين.</w:t>
      </w:r>
    </w:p>
    <w:p w:rsidR="00222E6B" w:rsidRDefault="00222E6B" w:rsidP="005F38EF">
      <w:pPr>
        <w:pStyle w:val="SingleTxtGA"/>
        <w:rPr>
          <w:rtl/>
        </w:rPr>
      </w:pPr>
      <w:r w:rsidRPr="004D4637">
        <w:rPr>
          <w:rtl/>
        </w:rPr>
        <w:t>44-</w:t>
      </w:r>
      <w:r w:rsidRPr="004D4637">
        <w:rPr>
          <w:rtl/>
        </w:rPr>
        <w:tab/>
      </w:r>
      <w:r w:rsidR="00B81067" w:rsidRPr="004D4637">
        <w:rPr>
          <w:rtl/>
        </w:rPr>
        <w:t>ولإطلا</w:t>
      </w:r>
      <w:r w:rsidR="008C7D1E" w:rsidRPr="004D4637">
        <w:rPr>
          <w:rFonts w:hint="cs"/>
          <w:rtl/>
        </w:rPr>
        <w:t>ع</w:t>
      </w:r>
      <w:r w:rsidR="00B81067" w:rsidRPr="004D4637">
        <w:rPr>
          <w:rtl/>
        </w:rPr>
        <w:t xml:space="preserve"> </w:t>
      </w:r>
      <w:r w:rsidR="00B81067" w:rsidRPr="004D4637">
        <w:rPr>
          <w:rFonts w:hint="cs"/>
          <w:rtl/>
        </w:rPr>
        <w:t xml:space="preserve">طلبة المحاماة والمساعدة </w:t>
      </w:r>
      <w:r w:rsidRPr="004D4637">
        <w:rPr>
          <w:rtl/>
        </w:rPr>
        <w:t>الاجتماعي</w:t>
      </w:r>
      <w:r w:rsidR="00B81067" w:rsidRPr="004D4637">
        <w:rPr>
          <w:rFonts w:hint="cs"/>
          <w:rtl/>
        </w:rPr>
        <w:t>ة</w:t>
      </w:r>
      <w:r w:rsidRPr="004D4637">
        <w:rPr>
          <w:rtl/>
        </w:rPr>
        <w:t xml:space="preserve"> على معلومات بشأن الاتفاقية، تدر</w:t>
      </w:r>
      <w:r w:rsidR="00362588" w:rsidRPr="004D4637">
        <w:rPr>
          <w:rFonts w:hint="cs"/>
          <w:rtl/>
        </w:rPr>
        <w:t>َ</w:t>
      </w:r>
      <w:r w:rsidRPr="004D4637">
        <w:rPr>
          <w:rtl/>
        </w:rPr>
        <w:t xml:space="preserve">ج مواد تعليمية خاصة </w:t>
      </w:r>
      <w:r w:rsidRPr="001B2ECC">
        <w:rPr>
          <w:sz w:val="30"/>
          <w:rtl/>
        </w:rPr>
        <w:t>ضمن</w:t>
      </w:r>
      <w:r w:rsidRPr="004D4637">
        <w:rPr>
          <w:rtl/>
        </w:rPr>
        <w:t xml:space="preserve"> مناهج التدريس الجامعية. وتضمَّن مناهج تدريس طلبة القانون والعلوم الاجتماعية مواد تعليمية بمعايير دولية </w:t>
      </w:r>
      <w:proofErr w:type="spellStart"/>
      <w:r w:rsidRPr="004D4637">
        <w:rPr>
          <w:rtl/>
        </w:rPr>
        <w:t>وجورجية</w:t>
      </w:r>
      <w:proofErr w:type="spellEnd"/>
      <w:r w:rsidRPr="004D4637">
        <w:rPr>
          <w:rtl/>
        </w:rPr>
        <w:t xml:space="preserve"> بشأن مكافحة </w:t>
      </w:r>
      <w:r w:rsidR="0058134B">
        <w:rPr>
          <w:rtl/>
        </w:rPr>
        <w:t>العنف المنزلي</w:t>
      </w:r>
      <w:r w:rsidR="00362588" w:rsidRPr="004D4637">
        <w:rPr>
          <w:rtl/>
        </w:rPr>
        <w:t xml:space="preserve">، والاتجار </w:t>
      </w:r>
      <w:r w:rsidR="00BC712F" w:rsidRPr="004D4637">
        <w:rPr>
          <w:rFonts w:hint="cs"/>
          <w:rtl/>
        </w:rPr>
        <w:t>بالأشخاص</w:t>
      </w:r>
      <w:r w:rsidR="00362588" w:rsidRPr="004D4637">
        <w:rPr>
          <w:rtl/>
        </w:rPr>
        <w:t>، لا</w:t>
      </w:r>
      <w:r w:rsidR="00906FE6">
        <w:rPr>
          <w:rFonts w:hint="cs"/>
          <w:rtl/>
        </w:rPr>
        <w:t xml:space="preserve"> </w:t>
      </w:r>
      <w:r w:rsidRPr="004D4637">
        <w:rPr>
          <w:rtl/>
        </w:rPr>
        <w:t>سيما النساء والأطفال، وتعزيز المساواة بين الجنسين.</w:t>
      </w:r>
    </w:p>
    <w:p w:rsidR="00222E6B" w:rsidRDefault="00222E6B" w:rsidP="00922414">
      <w:pPr>
        <w:pStyle w:val="SingleTxtGA"/>
        <w:rPr>
          <w:rFonts w:hint="cs"/>
          <w:rtl/>
        </w:rPr>
      </w:pPr>
      <w:r>
        <w:rPr>
          <w:rtl/>
        </w:rPr>
        <w:t>45-</w:t>
      </w:r>
      <w:r>
        <w:rPr>
          <w:rtl/>
        </w:rPr>
        <w:tab/>
      </w:r>
      <w:r w:rsidRPr="004D4637">
        <w:rPr>
          <w:rtl/>
        </w:rPr>
        <w:t xml:space="preserve">وتتجلى المعرفة بالاتفاقية وبالصكوك القانونية ذات الصلة بها في جورجيا، في الاستعانة بواحدة من الآليات </w:t>
      </w:r>
      <w:r w:rsidRPr="001B2ECC">
        <w:rPr>
          <w:sz w:val="30"/>
          <w:rtl/>
        </w:rPr>
        <w:t>الفعالة</w:t>
      </w:r>
      <w:r w:rsidRPr="004D4637">
        <w:rPr>
          <w:rtl/>
        </w:rPr>
        <w:t xml:space="preserve"> </w:t>
      </w:r>
      <w:r w:rsidR="00922414">
        <w:rPr>
          <w:rFonts w:hint="cs"/>
          <w:rtl/>
        </w:rPr>
        <w:t>-</w:t>
      </w:r>
      <w:r w:rsidRPr="004D4637">
        <w:rPr>
          <w:rtl/>
        </w:rPr>
        <w:t xml:space="preserve"> وهي الأمر </w:t>
      </w:r>
      <w:proofErr w:type="spellStart"/>
      <w:r w:rsidRPr="004D4637">
        <w:rPr>
          <w:rtl/>
        </w:rPr>
        <w:t>التقييدي</w:t>
      </w:r>
      <w:proofErr w:type="spellEnd"/>
      <w:r w:rsidRPr="004D4637">
        <w:rPr>
          <w:rtl/>
        </w:rPr>
        <w:t xml:space="preserve"> الذي تصدره الشرطة - وثمة ارتفاع تدريجي في الاستعانة به. فقد أصدر</w:t>
      </w:r>
      <w:r w:rsidR="00CD1480" w:rsidRPr="004D4637">
        <w:rPr>
          <w:rFonts w:hint="cs"/>
          <w:rtl/>
        </w:rPr>
        <w:t xml:space="preserve"> ضباط</w:t>
      </w:r>
      <w:r w:rsidRPr="004D4637">
        <w:rPr>
          <w:rtl/>
        </w:rPr>
        <w:t xml:space="preserve"> الشرطة 121 أمراً </w:t>
      </w:r>
      <w:proofErr w:type="spellStart"/>
      <w:r w:rsidRPr="004D4637">
        <w:rPr>
          <w:rtl/>
        </w:rPr>
        <w:t>تقييدياً</w:t>
      </w:r>
      <w:proofErr w:type="spellEnd"/>
      <w:r w:rsidRPr="004D4637">
        <w:rPr>
          <w:rtl/>
        </w:rPr>
        <w:t xml:space="preserve"> في عام 2009، و182 أمراً </w:t>
      </w:r>
      <w:proofErr w:type="spellStart"/>
      <w:r w:rsidRPr="004D4637">
        <w:rPr>
          <w:rtl/>
        </w:rPr>
        <w:t>تقييدياً</w:t>
      </w:r>
      <w:proofErr w:type="spellEnd"/>
      <w:r w:rsidRPr="004D4637">
        <w:rPr>
          <w:rtl/>
        </w:rPr>
        <w:t xml:space="preserve"> في عام 2010. وفي عام 2011، بلغ مجموع</w:t>
      </w:r>
      <w:r w:rsidR="00F42E00" w:rsidRPr="004D4637">
        <w:rPr>
          <w:rFonts w:hint="cs"/>
          <w:rtl/>
        </w:rPr>
        <w:t xml:space="preserve"> ما صدر من</w:t>
      </w:r>
      <w:r w:rsidRPr="004D4637">
        <w:rPr>
          <w:rtl/>
        </w:rPr>
        <w:t xml:space="preserve"> الأوامر التقييدية 258 أمراً. وما انفكت المحاكم تستحضر الحقوق التي تنص عليها التشريعات لحماية ضحايا </w:t>
      </w:r>
      <w:r w:rsidR="0058134B">
        <w:rPr>
          <w:rtl/>
        </w:rPr>
        <w:t>العنف المنزلي</w:t>
      </w:r>
      <w:r w:rsidRPr="004D4637">
        <w:rPr>
          <w:rtl/>
        </w:rPr>
        <w:t>، وقد أصدرت على مدى الفترة المشمولة بالتقرير أحكاما ذات صلة</w:t>
      </w:r>
      <w:r>
        <w:rPr>
          <w:rtl/>
        </w:rPr>
        <w:t>. و</w:t>
      </w:r>
      <w:r w:rsidR="00CD1480">
        <w:rPr>
          <w:rFonts w:hint="cs"/>
          <w:rtl/>
        </w:rPr>
        <w:t xml:space="preserve">أُصدر </w:t>
      </w:r>
      <w:r>
        <w:rPr>
          <w:rtl/>
        </w:rPr>
        <w:t xml:space="preserve">تحديداً 94 أمراً </w:t>
      </w:r>
      <w:proofErr w:type="spellStart"/>
      <w:r>
        <w:rPr>
          <w:rtl/>
        </w:rPr>
        <w:t>تقييدياً</w:t>
      </w:r>
      <w:proofErr w:type="spellEnd"/>
      <w:r>
        <w:rPr>
          <w:rtl/>
        </w:rPr>
        <w:t xml:space="preserve"> و</w:t>
      </w:r>
      <w:r w:rsidR="00C146C4">
        <w:rPr>
          <w:rFonts w:hint="cs"/>
          <w:rtl/>
        </w:rPr>
        <w:t>أمرا</w:t>
      </w:r>
      <w:r w:rsidR="00C146C4">
        <w:rPr>
          <w:rtl/>
        </w:rPr>
        <w:t xml:space="preserve"> </w:t>
      </w:r>
      <w:r>
        <w:rPr>
          <w:rtl/>
        </w:rPr>
        <w:t xml:space="preserve">حماية في عام 2007، و44 أمراً </w:t>
      </w:r>
      <w:proofErr w:type="spellStart"/>
      <w:r>
        <w:rPr>
          <w:rtl/>
        </w:rPr>
        <w:t>تقييدياً</w:t>
      </w:r>
      <w:proofErr w:type="spellEnd"/>
      <w:r>
        <w:rPr>
          <w:rtl/>
        </w:rPr>
        <w:t xml:space="preserve"> و11 أمر</w:t>
      </w:r>
      <w:r w:rsidR="00C146C4">
        <w:rPr>
          <w:rFonts w:hint="cs"/>
          <w:rtl/>
        </w:rPr>
        <w:t xml:space="preserve"> </w:t>
      </w:r>
      <w:r>
        <w:rPr>
          <w:rtl/>
        </w:rPr>
        <w:t xml:space="preserve">حماية في عام 2008، و111 أمراً </w:t>
      </w:r>
      <w:proofErr w:type="spellStart"/>
      <w:r>
        <w:rPr>
          <w:rtl/>
        </w:rPr>
        <w:t>تقييدياً</w:t>
      </w:r>
      <w:proofErr w:type="spellEnd"/>
      <w:r>
        <w:rPr>
          <w:rtl/>
        </w:rPr>
        <w:t xml:space="preserve"> و30 </w:t>
      </w:r>
      <w:r w:rsidR="00C146C4">
        <w:rPr>
          <w:rtl/>
        </w:rPr>
        <w:t>أمر</w:t>
      </w:r>
      <w:r w:rsidR="00C146C4">
        <w:rPr>
          <w:rFonts w:hint="cs"/>
          <w:rtl/>
        </w:rPr>
        <w:t xml:space="preserve"> </w:t>
      </w:r>
      <w:r w:rsidR="00C146C4">
        <w:rPr>
          <w:rtl/>
        </w:rPr>
        <w:t xml:space="preserve">حماية </w:t>
      </w:r>
      <w:r>
        <w:rPr>
          <w:rtl/>
        </w:rPr>
        <w:t xml:space="preserve">في عام 2009 و44 </w:t>
      </w:r>
      <w:r w:rsidR="00C146C4">
        <w:rPr>
          <w:rtl/>
        </w:rPr>
        <w:t>أمر</w:t>
      </w:r>
      <w:r w:rsidR="00C146C4">
        <w:rPr>
          <w:rFonts w:hint="cs"/>
          <w:rtl/>
        </w:rPr>
        <w:t xml:space="preserve"> </w:t>
      </w:r>
      <w:r w:rsidR="00C146C4">
        <w:rPr>
          <w:rtl/>
        </w:rPr>
        <w:t xml:space="preserve">حماية </w:t>
      </w:r>
      <w:r>
        <w:rPr>
          <w:rtl/>
        </w:rPr>
        <w:t xml:space="preserve">و182 أمراً </w:t>
      </w:r>
      <w:proofErr w:type="spellStart"/>
      <w:r>
        <w:rPr>
          <w:rtl/>
        </w:rPr>
        <w:t>تقييدياً</w:t>
      </w:r>
      <w:proofErr w:type="spellEnd"/>
      <w:r>
        <w:rPr>
          <w:rtl/>
        </w:rPr>
        <w:t xml:space="preserve"> في عام 2010 </w:t>
      </w:r>
      <w:r w:rsidR="00922414">
        <w:rPr>
          <w:rFonts w:hint="cs"/>
          <w:rtl/>
        </w:rPr>
        <w:t>-</w:t>
      </w:r>
      <w:r>
        <w:rPr>
          <w:rtl/>
        </w:rPr>
        <w:t xml:space="preserve"> بينما أصدرت المحاكم في عام 2011 ما مجموعه 52 </w:t>
      </w:r>
      <w:r w:rsidR="00C146C4">
        <w:rPr>
          <w:rtl/>
        </w:rPr>
        <w:t>أمر</w:t>
      </w:r>
      <w:r w:rsidR="00C146C4">
        <w:rPr>
          <w:rFonts w:hint="cs"/>
          <w:rtl/>
        </w:rPr>
        <w:t xml:space="preserve"> </w:t>
      </w:r>
      <w:r w:rsidR="00C146C4">
        <w:rPr>
          <w:rtl/>
        </w:rPr>
        <w:t xml:space="preserve">حماية </w:t>
      </w:r>
      <w:r>
        <w:rPr>
          <w:rtl/>
        </w:rPr>
        <w:t xml:space="preserve">و251 أمراً </w:t>
      </w:r>
      <w:proofErr w:type="spellStart"/>
      <w:r>
        <w:rPr>
          <w:rtl/>
        </w:rPr>
        <w:t>تقييدياً</w:t>
      </w:r>
      <w:proofErr w:type="spellEnd"/>
      <w:r>
        <w:rPr>
          <w:rtl/>
        </w:rPr>
        <w:t xml:space="preserve">. وكانت المحاكم الابتدائية قد نظرت في قضايا إدارية متصلة بمكافحة </w:t>
      </w:r>
      <w:r w:rsidR="0058134B">
        <w:rPr>
          <w:rtl/>
        </w:rPr>
        <w:t>العنف المنزلي</w:t>
      </w:r>
      <w:r>
        <w:rPr>
          <w:rtl/>
        </w:rPr>
        <w:t>، وحماية ضحاياه ودعمهم على النحو التالي: في عام 2007، تم النظر في 492 قضية، و197 قضية في عام 2008، و159 قضية في عام 2009، و177 قضية خلال تسعة أشهر من عام</w:t>
      </w:r>
      <w:r w:rsidR="00DE6277">
        <w:rPr>
          <w:rFonts w:hint="cs"/>
          <w:rtl/>
        </w:rPr>
        <w:t xml:space="preserve"> 2010.</w:t>
      </w:r>
    </w:p>
    <w:p w:rsidR="00222E6B" w:rsidRPr="004D4637" w:rsidRDefault="00222E6B" w:rsidP="008C7F82">
      <w:pPr>
        <w:pStyle w:val="SingleTxtGA"/>
        <w:rPr>
          <w:rtl/>
        </w:rPr>
      </w:pPr>
      <w:r>
        <w:rPr>
          <w:rtl/>
        </w:rPr>
        <w:t>46-</w:t>
      </w:r>
      <w:r>
        <w:rPr>
          <w:rtl/>
        </w:rPr>
        <w:tab/>
      </w:r>
      <w:r w:rsidRPr="004D4637">
        <w:rPr>
          <w:rtl/>
        </w:rPr>
        <w:t xml:space="preserve">وبُذلت طيلة عام 2011 جهود </w:t>
      </w:r>
      <w:r w:rsidR="00436075" w:rsidRPr="004D4637">
        <w:rPr>
          <w:rFonts w:hint="cs"/>
          <w:rtl/>
        </w:rPr>
        <w:t>حثيثة</w:t>
      </w:r>
      <w:r w:rsidRPr="004D4637">
        <w:rPr>
          <w:rtl/>
        </w:rPr>
        <w:t xml:space="preserve"> من أجل إدراج جريمة </w:t>
      </w:r>
      <w:r w:rsidR="0058134B">
        <w:rPr>
          <w:rtl/>
        </w:rPr>
        <w:t>العنف المنزلي</w:t>
      </w:r>
      <w:r w:rsidRPr="004D4637">
        <w:rPr>
          <w:rtl/>
        </w:rPr>
        <w:t xml:space="preserve"> في القانون الجنائي لجورجيا. وبدأت في برلمان جورجيا في عام 2011 العملية التشريعية ذات الصلة. ولا تتوفر إحصائيات عن قضايا </w:t>
      </w:r>
      <w:r w:rsidR="0058134B">
        <w:rPr>
          <w:rtl/>
        </w:rPr>
        <w:t>العنف المنزلي</w:t>
      </w:r>
      <w:r w:rsidRPr="004D4637">
        <w:rPr>
          <w:rtl/>
        </w:rPr>
        <w:t xml:space="preserve"> المعروضة على المحاكم، إذ لا توجد بالقانون الجنائي لجورجيا </w:t>
      </w:r>
      <w:r w:rsidRPr="001B2ECC">
        <w:rPr>
          <w:sz w:val="30"/>
          <w:rtl/>
        </w:rPr>
        <w:t>مادة</w:t>
      </w:r>
      <w:r w:rsidRPr="004D4637">
        <w:rPr>
          <w:rtl/>
        </w:rPr>
        <w:t xml:space="preserve"> تتناوله. ولا يعني ذلك إطلاقاً أن المحاكم لا </w:t>
      </w:r>
      <w:r w:rsidR="00F42E00" w:rsidRPr="004D4637">
        <w:rPr>
          <w:rFonts w:hint="cs"/>
          <w:rtl/>
        </w:rPr>
        <w:t>تعامل</w:t>
      </w:r>
      <w:r w:rsidRPr="004D4637">
        <w:rPr>
          <w:rtl/>
        </w:rPr>
        <w:t xml:space="preserve"> قضايا </w:t>
      </w:r>
      <w:r w:rsidR="0058134B">
        <w:rPr>
          <w:rtl/>
        </w:rPr>
        <w:t>العنف المنزلي</w:t>
      </w:r>
      <w:r w:rsidRPr="004D4637">
        <w:rPr>
          <w:rtl/>
        </w:rPr>
        <w:t xml:space="preserve">، من قبيل العنف، والاغتصاب، وسائر أشكال الإساءة، والقتل، بمثابة جرائم على نفس القدر من الخطورة عند ارتكابها في سياق أسري </w:t>
      </w:r>
      <w:r w:rsidR="00EC7A9B" w:rsidRPr="004D4637">
        <w:rPr>
          <w:rFonts w:hint="cs"/>
          <w:rtl/>
        </w:rPr>
        <w:t>أ</w:t>
      </w:r>
      <w:r w:rsidRPr="004D4637">
        <w:rPr>
          <w:rtl/>
        </w:rPr>
        <w:t>و</w:t>
      </w:r>
      <w:r w:rsidR="00EC7A9B" w:rsidRPr="004D4637">
        <w:rPr>
          <w:rFonts w:hint="cs"/>
          <w:rtl/>
        </w:rPr>
        <w:t xml:space="preserve"> </w:t>
      </w:r>
      <w:r w:rsidRPr="004D4637">
        <w:rPr>
          <w:rtl/>
        </w:rPr>
        <w:t xml:space="preserve">خارج الأسرة. بيد أنه نظراً للإشكالية التقنية المتمثلة في عدم ورود جريمة </w:t>
      </w:r>
      <w:r w:rsidR="0058134B">
        <w:rPr>
          <w:rtl/>
        </w:rPr>
        <w:t>العنف المنزلي</w:t>
      </w:r>
      <w:r w:rsidRPr="004D4637">
        <w:rPr>
          <w:rtl/>
        </w:rPr>
        <w:t xml:space="preserve"> في القانون الجنائي، فإن قضايا سوء المعاملة و</w:t>
      </w:r>
      <w:r w:rsidR="0058134B">
        <w:rPr>
          <w:rtl/>
        </w:rPr>
        <w:t>العنف المنزلي</w:t>
      </w:r>
      <w:r w:rsidRPr="004D4637">
        <w:rPr>
          <w:rtl/>
        </w:rPr>
        <w:t xml:space="preserve">ين، عندما تنظر فيها المحاكم، تدخل تلقائياً في عداد إحصائيات المواد ذات الصلة في القانون الجنائي </w:t>
      </w:r>
      <w:r w:rsidR="008C7F82">
        <w:rPr>
          <w:rFonts w:hint="cs"/>
          <w:rtl/>
        </w:rPr>
        <w:t>-</w:t>
      </w:r>
      <w:r w:rsidRPr="004D4637">
        <w:rPr>
          <w:rtl/>
        </w:rPr>
        <w:t xml:space="preserve"> مثل، جرائم القتل، والاغتصاب، إلخ. وبذلك حتى إن وجدت قضايا معروضة على المحاكم بشأن </w:t>
      </w:r>
      <w:r w:rsidR="0058134B">
        <w:rPr>
          <w:rtl/>
        </w:rPr>
        <w:t>العنف المنزلي</w:t>
      </w:r>
      <w:r w:rsidRPr="004D4637">
        <w:rPr>
          <w:rtl/>
        </w:rPr>
        <w:t xml:space="preserve">، فهي لا تصنف </w:t>
      </w:r>
      <w:r w:rsidR="00EC7A9B" w:rsidRPr="004D4637">
        <w:rPr>
          <w:rFonts w:hint="cs"/>
          <w:rtl/>
        </w:rPr>
        <w:t xml:space="preserve">كذلك </w:t>
      </w:r>
      <w:r w:rsidRPr="004D4637">
        <w:rPr>
          <w:rtl/>
        </w:rPr>
        <w:t xml:space="preserve">لغرض الإحصائيات. ويُعتزم بحلول عام 2012 </w:t>
      </w:r>
      <w:proofErr w:type="spellStart"/>
      <w:r w:rsidRPr="004D4637">
        <w:rPr>
          <w:rtl/>
        </w:rPr>
        <w:t>تنجيز</w:t>
      </w:r>
      <w:proofErr w:type="spellEnd"/>
      <w:r w:rsidRPr="004D4637">
        <w:rPr>
          <w:rtl/>
        </w:rPr>
        <w:t xml:space="preserve"> العمل على إدراج مادة بشأن </w:t>
      </w:r>
      <w:r w:rsidR="00EC7A9B" w:rsidRPr="004D4637">
        <w:rPr>
          <w:rFonts w:hint="cs"/>
          <w:rtl/>
        </w:rPr>
        <w:t xml:space="preserve">جريمة </w:t>
      </w:r>
      <w:r w:rsidR="0058134B">
        <w:rPr>
          <w:rtl/>
        </w:rPr>
        <w:t>العنف المنزلي</w:t>
      </w:r>
      <w:r w:rsidRPr="004D4637">
        <w:rPr>
          <w:rtl/>
        </w:rPr>
        <w:t>. ولن يؤثر إدخال هذه المادة بأي شكل من الأشكال على الآليات الإدارية القائمة التي تؤدي عملها بنجاح منذ عام 2006. بل إن ذلك سيتيح فرصة لجمع بيانات دقيقة بشأن القضايا الجنائية التي تنظر فيها المحاكم، وتعذر جمعها لأنها متفرقة بين شتى مواد القانون الجنائي.</w:t>
      </w:r>
    </w:p>
    <w:p w:rsidR="00222E6B" w:rsidRPr="004D4637" w:rsidRDefault="005F38EF" w:rsidP="00922414">
      <w:pPr>
        <w:pStyle w:val="SingleTxtGA"/>
        <w:rPr>
          <w:rtl/>
        </w:rPr>
      </w:pPr>
      <w:r>
        <w:rPr>
          <w:rtl/>
        </w:rPr>
        <w:t>47-</w:t>
      </w:r>
      <w:r>
        <w:rPr>
          <w:rtl/>
        </w:rPr>
        <w:tab/>
      </w:r>
      <w:r w:rsidR="00222E6B" w:rsidRPr="004D4637">
        <w:rPr>
          <w:rtl/>
        </w:rPr>
        <w:t xml:space="preserve">وتوجد في مكتب </w:t>
      </w:r>
      <w:r w:rsidR="00CB2D2A" w:rsidRPr="004D4637">
        <w:rPr>
          <w:rFonts w:hint="cs"/>
          <w:rtl/>
        </w:rPr>
        <w:t>المدافع</w:t>
      </w:r>
      <w:r w:rsidR="00222E6B" w:rsidRPr="004D4637">
        <w:rPr>
          <w:rtl/>
        </w:rPr>
        <w:t xml:space="preserve"> الع</w:t>
      </w:r>
      <w:r w:rsidR="00CB2D2A" w:rsidRPr="004D4637">
        <w:rPr>
          <w:rFonts w:hint="cs"/>
          <w:rtl/>
        </w:rPr>
        <w:t>ا</w:t>
      </w:r>
      <w:r w:rsidR="00CB2D2A" w:rsidRPr="004D4637">
        <w:rPr>
          <w:rtl/>
        </w:rPr>
        <w:t>م</w:t>
      </w:r>
      <w:r w:rsidR="00222E6B" w:rsidRPr="004D4637">
        <w:rPr>
          <w:rtl/>
        </w:rPr>
        <w:t xml:space="preserve"> (ديوان المظالم في جورجيا) دائرة خاصة - هي مركز حقوق الطفل والمرأة </w:t>
      </w:r>
      <w:r w:rsidR="00922414">
        <w:rPr>
          <w:rFonts w:hint="cs"/>
          <w:rtl/>
        </w:rPr>
        <w:t xml:space="preserve">- </w:t>
      </w:r>
      <w:r w:rsidR="00222E6B" w:rsidRPr="001B2ECC">
        <w:rPr>
          <w:sz w:val="30"/>
          <w:rtl/>
        </w:rPr>
        <w:t>بمثابة</w:t>
      </w:r>
      <w:r w:rsidR="00222E6B" w:rsidRPr="004D4637">
        <w:rPr>
          <w:rtl/>
        </w:rPr>
        <w:t xml:space="preserve"> مركز متخصص في الهيكل التنظيمي للمكتب. وقد حظي الموظفون والمحامون العاملون في المركز بتدريب أُعد خصيصا</w:t>
      </w:r>
      <w:r w:rsidR="00922414">
        <w:rPr>
          <w:rFonts w:hint="cs"/>
          <w:rtl/>
        </w:rPr>
        <w:t>ً</w:t>
      </w:r>
      <w:r w:rsidR="00222E6B" w:rsidRPr="004D4637">
        <w:rPr>
          <w:rtl/>
        </w:rPr>
        <w:t xml:space="preserve"> لرصد المستجدات ذات الصلة بحماية حقوق الطفل والمرأة وكفالة المساواة بين الجنسين.</w:t>
      </w:r>
    </w:p>
    <w:p w:rsidR="00222E6B" w:rsidRPr="004D4637" w:rsidRDefault="00222E6B" w:rsidP="008C7F82">
      <w:pPr>
        <w:pStyle w:val="SingleTxtGA"/>
        <w:rPr>
          <w:rtl/>
        </w:rPr>
      </w:pPr>
      <w:r w:rsidRPr="004D4637">
        <w:rPr>
          <w:rtl/>
        </w:rPr>
        <w:t>48-</w:t>
      </w:r>
      <w:r w:rsidRPr="004D4637">
        <w:rPr>
          <w:rtl/>
        </w:rPr>
        <w:tab/>
      </w:r>
      <w:r w:rsidR="00EC7A9B" w:rsidRPr="004D4637">
        <w:rPr>
          <w:rtl/>
        </w:rPr>
        <w:t xml:space="preserve">وينبغي أن يشار بوجه خاص إلى </w:t>
      </w:r>
      <w:r w:rsidRPr="004D4637">
        <w:rPr>
          <w:rtl/>
        </w:rPr>
        <w:t xml:space="preserve">صندوق </w:t>
      </w:r>
      <w:r w:rsidR="00EC7A9B" w:rsidRPr="004D4637">
        <w:rPr>
          <w:rFonts w:hint="cs"/>
          <w:rtl/>
        </w:rPr>
        <w:t xml:space="preserve">جورجيا </w:t>
      </w:r>
      <w:r w:rsidRPr="004D4637">
        <w:rPr>
          <w:rtl/>
        </w:rPr>
        <w:t xml:space="preserve">الحكومي لحماية ضحايا الاتجار </w:t>
      </w:r>
      <w:r w:rsidR="00BC712F" w:rsidRPr="004D4637">
        <w:rPr>
          <w:rFonts w:hint="cs"/>
          <w:rtl/>
        </w:rPr>
        <w:t>بالأشخاص</w:t>
      </w:r>
      <w:r w:rsidRPr="004D4637">
        <w:rPr>
          <w:rtl/>
        </w:rPr>
        <w:t xml:space="preserve"> </w:t>
      </w:r>
      <w:r w:rsidR="00E91B0B">
        <w:rPr>
          <w:rtl/>
        </w:rPr>
        <w:t>ودعم</w:t>
      </w:r>
      <w:r w:rsidR="00E91B0B">
        <w:rPr>
          <w:rFonts w:hint="cs"/>
          <w:rtl/>
        </w:rPr>
        <w:t xml:space="preserve">هم </w:t>
      </w:r>
      <w:r w:rsidRPr="004D4637">
        <w:rPr>
          <w:rtl/>
        </w:rPr>
        <w:t xml:space="preserve">(الصندوق </w:t>
      </w:r>
      <w:r w:rsidRPr="001B2ECC">
        <w:rPr>
          <w:sz w:val="30"/>
          <w:rtl/>
        </w:rPr>
        <w:t>الحكومي</w:t>
      </w:r>
      <w:r w:rsidRPr="004D4637">
        <w:rPr>
          <w:rtl/>
        </w:rPr>
        <w:t>)، الذي أنشئ بموجب مرسوم رئيس جورجيا في تموز/يولي</w:t>
      </w:r>
      <w:r w:rsidR="00DE6277">
        <w:rPr>
          <w:rFonts w:hint="cs"/>
          <w:rtl/>
        </w:rPr>
        <w:t>ه</w:t>
      </w:r>
      <w:r w:rsidRPr="004D4637">
        <w:rPr>
          <w:rtl/>
        </w:rPr>
        <w:t xml:space="preserve"> 2006، وعُدلت اختصاصاته في عام 2009، إثر إدخال تعديلات شاملة على قانون جورجيا بشأن مكافحة </w:t>
      </w:r>
      <w:r w:rsidR="0058134B">
        <w:rPr>
          <w:rtl/>
        </w:rPr>
        <w:t>العنف المنزلي</w:t>
      </w:r>
      <w:r w:rsidRPr="004D4637">
        <w:rPr>
          <w:rtl/>
        </w:rPr>
        <w:t>، من أجل تناول المسائل المتصلة ب</w:t>
      </w:r>
      <w:r w:rsidR="0058134B">
        <w:rPr>
          <w:rtl/>
        </w:rPr>
        <w:t>العنف المنزلي</w:t>
      </w:r>
      <w:r w:rsidRPr="004D4637">
        <w:rPr>
          <w:rtl/>
        </w:rPr>
        <w:t>.</w:t>
      </w:r>
      <w:r w:rsidR="008C7F82">
        <w:rPr>
          <w:rFonts w:hint="cs"/>
          <w:rtl/>
        </w:rPr>
        <w:t> </w:t>
      </w:r>
      <w:r w:rsidRPr="004D4637">
        <w:rPr>
          <w:rtl/>
        </w:rPr>
        <w:t xml:space="preserve">ونفذ الصندوق الحكومي ما لا يقل عن 45 نشاطاً </w:t>
      </w:r>
      <w:proofErr w:type="spellStart"/>
      <w:r w:rsidRPr="004D4637">
        <w:rPr>
          <w:rtl/>
        </w:rPr>
        <w:t>توعوياً</w:t>
      </w:r>
      <w:proofErr w:type="spellEnd"/>
      <w:r w:rsidRPr="004D4637">
        <w:rPr>
          <w:rtl/>
        </w:rPr>
        <w:t xml:space="preserve"> من أجل نشر المعلومات بشأن الاتفاقية عبر أنحاء جورجيا، مع استهداف النساء والمسؤولين في المناطق الريفية على وجه الخصوص.</w:t>
      </w:r>
    </w:p>
    <w:p w:rsidR="00222E6B" w:rsidRPr="004D4637" w:rsidRDefault="00222E6B" w:rsidP="005F38EF">
      <w:pPr>
        <w:pStyle w:val="SingleTxtGA"/>
        <w:rPr>
          <w:rtl/>
        </w:rPr>
      </w:pPr>
      <w:r w:rsidRPr="004D4637">
        <w:rPr>
          <w:rtl/>
        </w:rPr>
        <w:t>49-</w:t>
      </w:r>
      <w:r w:rsidRPr="004D4637">
        <w:rPr>
          <w:rtl/>
        </w:rPr>
        <w:tab/>
        <w:t>ووفرت دائرة المساعدة القانونية في جورجيا، بدعم من الصندوق الحكومي، تدريباً للمحامين تناول خصيصا</w:t>
      </w:r>
      <w:r w:rsidR="00922414">
        <w:rPr>
          <w:rFonts w:hint="cs"/>
          <w:rtl/>
        </w:rPr>
        <w:t>ً</w:t>
      </w:r>
      <w:r w:rsidRPr="004D4637">
        <w:rPr>
          <w:rtl/>
        </w:rPr>
        <w:t xml:space="preserve"> المسائل </w:t>
      </w:r>
      <w:r w:rsidRPr="001B2ECC">
        <w:rPr>
          <w:sz w:val="30"/>
          <w:rtl/>
        </w:rPr>
        <w:t>المتعلقة</w:t>
      </w:r>
      <w:r w:rsidRPr="004D4637">
        <w:rPr>
          <w:rtl/>
        </w:rPr>
        <w:t xml:space="preserve"> بالاتفاقية، مع التركيز على المسائل المتصلة بالعنف القائم على أساس نوع الجنس، و</w:t>
      </w:r>
      <w:r w:rsidR="0058134B">
        <w:rPr>
          <w:rtl/>
        </w:rPr>
        <w:t>العنف المنزلي</w:t>
      </w:r>
      <w:r w:rsidRPr="004D4637">
        <w:rPr>
          <w:rtl/>
        </w:rPr>
        <w:t xml:space="preserve">، والاتجار </w:t>
      </w:r>
      <w:r w:rsidR="00BC712F" w:rsidRPr="004D4637">
        <w:rPr>
          <w:rFonts w:hint="cs"/>
          <w:rtl/>
        </w:rPr>
        <w:t>بالأشخاص</w:t>
      </w:r>
      <w:r w:rsidRPr="004D4637">
        <w:rPr>
          <w:rtl/>
        </w:rPr>
        <w:t>، لا سيما النساء والأطفال منهم.</w:t>
      </w:r>
    </w:p>
    <w:p w:rsidR="00222E6B" w:rsidRPr="004D4637" w:rsidRDefault="00222E6B" w:rsidP="005F38EF">
      <w:pPr>
        <w:pStyle w:val="SingleTxtGA"/>
        <w:rPr>
          <w:rtl/>
        </w:rPr>
      </w:pPr>
      <w:r w:rsidRPr="004D4637">
        <w:rPr>
          <w:rtl/>
        </w:rPr>
        <w:t>50-</w:t>
      </w:r>
      <w:r w:rsidRPr="004D4637">
        <w:rPr>
          <w:rtl/>
        </w:rPr>
        <w:tab/>
        <w:t>و</w:t>
      </w:r>
      <w:r w:rsidR="00EC7A9B" w:rsidRPr="004D4637">
        <w:rPr>
          <w:rtl/>
        </w:rPr>
        <w:t>بالتعاون مع الشرطة</w:t>
      </w:r>
      <w:r w:rsidR="00EC7A9B" w:rsidRPr="004D4637">
        <w:rPr>
          <w:rFonts w:hint="cs"/>
          <w:rtl/>
        </w:rPr>
        <w:t xml:space="preserve">، </w:t>
      </w:r>
      <w:r w:rsidRPr="004D4637">
        <w:rPr>
          <w:rtl/>
        </w:rPr>
        <w:t xml:space="preserve">توفر دائرة المساعدة القانونية </w:t>
      </w:r>
      <w:r w:rsidR="00EC7A9B" w:rsidRPr="004D4637">
        <w:rPr>
          <w:rFonts w:hint="cs"/>
          <w:rtl/>
        </w:rPr>
        <w:t>و</w:t>
      </w:r>
      <w:r w:rsidRPr="004D4637">
        <w:rPr>
          <w:rtl/>
        </w:rPr>
        <w:t xml:space="preserve">الصندوق الحكومي الدعم اللازم لتشجيع النساء وتمكينهن لكي </w:t>
      </w:r>
      <w:r w:rsidRPr="001B2ECC">
        <w:rPr>
          <w:sz w:val="30"/>
          <w:rtl/>
        </w:rPr>
        <w:t>يستفدن</w:t>
      </w:r>
      <w:r w:rsidRPr="004D4637">
        <w:rPr>
          <w:rtl/>
        </w:rPr>
        <w:t xml:space="preserve"> من الإجراءات والحلول الخاصة إزاء انتهاك حقوقهن بموجب الاتفاقية.</w:t>
      </w:r>
    </w:p>
    <w:p w:rsidR="00222E6B" w:rsidRPr="004D4637" w:rsidRDefault="00222E6B" w:rsidP="005F38EF">
      <w:pPr>
        <w:pStyle w:val="SingleTxtGA"/>
        <w:rPr>
          <w:rtl/>
        </w:rPr>
      </w:pPr>
      <w:r w:rsidRPr="004D4637">
        <w:rPr>
          <w:rtl/>
        </w:rPr>
        <w:t>51-</w:t>
      </w:r>
      <w:r w:rsidRPr="004D4637">
        <w:rPr>
          <w:rtl/>
        </w:rPr>
        <w:tab/>
        <w:t xml:space="preserve">وتضطلع المؤسسات المشار إليها أعلاه، إلى جانب المؤسسات التعليمية، بدور </w:t>
      </w:r>
      <w:r w:rsidR="00436075" w:rsidRPr="004D4637">
        <w:rPr>
          <w:rFonts w:hint="cs"/>
          <w:rtl/>
        </w:rPr>
        <w:t>حثيث</w:t>
      </w:r>
      <w:r w:rsidRPr="004D4637">
        <w:rPr>
          <w:rtl/>
        </w:rPr>
        <w:t xml:space="preserve"> في نشر المعلومات من خلال حملات مستدامة لإذكاء الوعي ومحو الأمية القانونية لدى المرأة، لا سيما المرأة الريفية والمنظمات المعنية بقضايا المرأة، وتنخرط أحياناً في شراكة وثيقة جداً مع </w:t>
      </w:r>
      <w:r w:rsidR="00D2581F" w:rsidRPr="004D4637">
        <w:rPr>
          <w:rtl/>
        </w:rPr>
        <w:t xml:space="preserve">هيئة الأمم المتحدة </w:t>
      </w:r>
      <w:r w:rsidR="00D2581F" w:rsidRPr="004D4637">
        <w:rPr>
          <w:rFonts w:hint="cs"/>
          <w:rtl/>
        </w:rPr>
        <w:t>المعنية با</w:t>
      </w:r>
      <w:r w:rsidR="00D2581F" w:rsidRPr="004D4637">
        <w:rPr>
          <w:rtl/>
        </w:rPr>
        <w:t>لمرأة</w:t>
      </w:r>
      <w:r w:rsidRPr="004D4637">
        <w:rPr>
          <w:rtl/>
        </w:rPr>
        <w:t xml:space="preserve">، وطائفة من المنظمات غير الحكومية، </w:t>
      </w:r>
      <w:r w:rsidR="00EC7A9B" w:rsidRPr="004D4637">
        <w:rPr>
          <w:rFonts w:hint="cs"/>
          <w:rtl/>
        </w:rPr>
        <w:t>لا</w:t>
      </w:r>
      <w:r w:rsidR="00906FE6">
        <w:rPr>
          <w:rFonts w:hint="cs"/>
          <w:rtl/>
        </w:rPr>
        <w:t xml:space="preserve"> </w:t>
      </w:r>
      <w:r w:rsidR="00EC7A9B" w:rsidRPr="004D4637">
        <w:rPr>
          <w:rFonts w:hint="cs"/>
          <w:rtl/>
        </w:rPr>
        <w:t>سيما</w:t>
      </w:r>
      <w:r w:rsidRPr="004D4637">
        <w:rPr>
          <w:rtl/>
        </w:rPr>
        <w:t xml:space="preserve"> في أقاليم جورجيا. وينبغي أن </w:t>
      </w:r>
      <w:proofErr w:type="spellStart"/>
      <w:r w:rsidRPr="004D4637">
        <w:rPr>
          <w:rtl/>
        </w:rPr>
        <w:t>يستدام</w:t>
      </w:r>
      <w:proofErr w:type="spellEnd"/>
      <w:r w:rsidRPr="004D4637">
        <w:rPr>
          <w:rtl/>
        </w:rPr>
        <w:t xml:space="preserve"> هذا العمل، لأن مهمة مواصلة إذكاء الوعي تقتضي عملاً </w:t>
      </w:r>
      <w:proofErr w:type="spellStart"/>
      <w:r w:rsidRPr="004D4637">
        <w:rPr>
          <w:rtl/>
        </w:rPr>
        <w:t>دؤوبا</w:t>
      </w:r>
      <w:r w:rsidR="00922414">
        <w:rPr>
          <w:rFonts w:hint="cs"/>
          <w:rtl/>
        </w:rPr>
        <w:t>ً</w:t>
      </w:r>
      <w:proofErr w:type="spellEnd"/>
      <w:r w:rsidRPr="004D4637">
        <w:rPr>
          <w:rtl/>
        </w:rPr>
        <w:t xml:space="preserve"> في أوساط السكان </w:t>
      </w:r>
      <w:proofErr w:type="spellStart"/>
      <w:r w:rsidRPr="004D4637">
        <w:rPr>
          <w:rtl/>
        </w:rPr>
        <w:t>برمتهم</w:t>
      </w:r>
      <w:proofErr w:type="spellEnd"/>
      <w:r w:rsidRPr="004D4637">
        <w:rPr>
          <w:rtl/>
        </w:rPr>
        <w:t>.</w:t>
      </w:r>
    </w:p>
    <w:p w:rsidR="00222E6B" w:rsidRPr="004D4637" w:rsidRDefault="00222E6B" w:rsidP="008C7F82">
      <w:pPr>
        <w:pStyle w:val="H1GA"/>
        <w:spacing w:before="120"/>
        <w:rPr>
          <w:rtl/>
        </w:rPr>
      </w:pPr>
      <w:r w:rsidRPr="004D4637">
        <w:rPr>
          <w:rtl/>
        </w:rPr>
        <w:tab/>
      </w:r>
      <w:r w:rsidRPr="004D4637">
        <w:rPr>
          <w:rtl/>
        </w:rPr>
        <w:tab/>
        <w:t>الرد على التوصيات الواردة في الفقرتين 15 و16 من التعليقات الختامية</w:t>
      </w:r>
    </w:p>
    <w:p w:rsidR="00222E6B" w:rsidRPr="004D4637" w:rsidRDefault="00222E6B" w:rsidP="00922414">
      <w:pPr>
        <w:pStyle w:val="SingleTxtGA"/>
        <w:rPr>
          <w:b/>
          <w:rtl/>
        </w:rPr>
      </w:pPr>
      <w:r w:rsidRPr="004D4637">
        <w:rPr>
          <w:rtl/>
        </w:rPr>
        <w:t>52-</w:t>
      </w:r>
      <w:r w:rsidRPr="004D4637">
        <w:rPr>
          <w:rtl/>
        </w:rPr>
        <w:tab/>
        <w:t xml:space="preserve">استجابةً لتوصية اللجنة بإنشاء آلية مؤسسية دائمة للتصدي لجميع أشكال التمييز ضد المرأة، بغية زيادة تعزيز جهود جورجيا الرامية إلى تشجيع المساواة بين المرأة والرجل والارتقاء بمؤسسات وإجراءات الآلية </w:t>
      </w:r>
      <w:r w:rsidRPr="001B2ECC">
        <w:rPr>
          <w:sz w:val="30"/>
          <w:rtl/>
        </w:rPr>
        <w:t>الوطنية</w:t>
      </w:r>
      <w:r w:rsidRPr="004D4637">
        <w:rPr>
          <w:rtl/>
        </w:rPr>
        <w:t xml:space="preserve"> الفعالة، مع مراعاة أهمية العمل الذي يقوم به مجلس المساواة بين الجنسين، أُسندت في كانون الأول/ديسمبر 2009 صفة الهيئة الدائمة لهذا </w:t>
      </w:r>
      <w:r w:rsidRPr="00922414">
        <w:rPr>
          <w:spacing w:val="-2"/>
          <w:rtl/>
        </w:rPr>
        <w:t xml:space="preserve">المجلس. وسُن هذا القرار بموجب القانون رقم </w:t>
      </w:r>
      <w:r w:rsidRPr="00922414">
        <w:rPr>
          <w:bCs/>
          <w:spacing w:val="-2"/>
        </w:rPr>
        <w:t>N 2314</w:t>
      </w:r>
      <w:r w:rsidRPr="00922414">
        <w:rPr>
          <w:b/>
          <w:spacing w:val="-2"/>
          <w:rtl/>
        </w:rPr>
        <w:t xml:space="preserve"> المتعلق بإدخال تغييرات وتعديلات على</w:t>
      </w:r>
      <w:r w:rsidR="00922414" w:rsidRPr="00922414">
        <w:rPr>
          <w:rFonts w:hint="cs"/>
          <w:b/>
          <w:spacing w:val="-2"/>
          <w:rtl/>
        </w:rPr>
        <w:t xml:space="preserve"> </w:t>
      </w:r>
      <w:r w:rsidRPr="004D4637">
        <w:rPr>
          <w:b/>
          <w:rtl/>
        </w:rPr>
        <w:t xml:space="preserve">النظام </w:t>
      </w:r>
      <w:r w:rsidR="00055FF2" w:rsidRPr="004D4637">
        <w:rPr>
          <w:rFonts w:hint="cs"/>
          <w:b/>
          <w:rtl/>
        </w:rPr>
        <w:t>الأساسي</w:t>
      </w:r>
      <w:r w:rsidRPr="004D4637">
        <w:rPr>
          <w:b/>
          <w:rtl/>
        </w:rPr>
        <w:t xml:space="preserve"> لبرلمان جورجيا.</w:t>
      </w:r>
    </w:p>
    <w:p w:rsidR="00222E6B" w:rsidRPr="004D4637" w:rsidRDefault="00222E6B" w:rsidP="005F38EF">
      <w:pPr>
        <w:pStyle w:val="SingleTxtGA"/>
        <w:rPr>
          <w:rtl/>
        </w:rPr>
      </w:pPr>
      <w:r w:rsidRPr="004D4637">
        <w:rPr>
          <w:rtl/>
        </w:rPr>
        <w:t>53-</w:t>
      </w:r>
      <w:r w:rsidRPr="004D4637">
        <w:rPr>
          <w:rtl/>
        </w:rPr>
        <w:tab/>
        <w:t>ويتألف مجلس المساواة بين الجنسين من ممثلي الهيئتين التشريعية والتنفيذية في جو</w:t>
      </w:r>
      <w:r w:rsidR="00F42E00" w:rsidRPr="004D4637">
        <w:rPr>
          <w:rtl/>
        </w:rPr>
        <w:t xml:space="preserve">رجيا والمنظمات غير الحكومية، </w:t>
      </w:r>
      <w:r w:rsidR="00F42E00" w:rsidRPr="001B2ECC">
        <w:rPr>
          <w:sz w:val="30"/>
          <w:rtl/>
        </w:rPr>
        <w:t>وت</w:t>
      </w:r>
      <w:r w:rsidRPr="001B2ECC">
        <w:rPr>
          <w:sz w:val="30"/>
          <w:rtl/>
        </w:rPr>
        <w:t>رأسه</w:t>
      </w:r>
      <w:r w:rsidRPr="004D4637">
        <w:rPr>
          <w:rtl/>
        </w:rPr>
        <w:t xml:space="preserve"> نائبة رئيس البرلمان، السيدة </w:t>
      </w:r>
      <w:proofErr w:type="spellStart"/>
      <w:r w:rsidRPr="004D4637">
        <w:rPr>
          <w:rtl/>
        </w:rPr>
        <w:t>رسودان</w:t>
      </w:r>
      <w:proofErr w:type="spellEnd"/>
      <w:r w:rsidRPr="004D4637">
        <w:rPr>
          <w:rtl/>
        </w:rPr>
        <w:t xml:space="preserve"> </w:t>
      </w:r>
      <w:proofErr w:type="spellStart"/>
      <w:r w:rsidRPr="004D4637">
        <w:rPr>
          <w:rtl/>
        </w:rPr>
        <w:t>كيرفاليشفيلي</w:t>
      </w:r>
      <w:proofErr w:type="spellEnd"/>
      <w:r w:rsidRPr="004D4637">
        <w:rPr>
          <w:rtl/>
        </w:rPr>
        <w:t>. وتجتمع بانتظام في إطار هذه الآلية الرفيعة المستوى منظمات حكومية وغير حكومية لتدارس وإعداد توصيات بشأن القضايا الجنسانية، ودعم إسماع صوت المرأة على قدم المساواة مع الرجل في عملية صياغة السياسة العامة واتخاذ القرار على الصعيدين الوطني والمحلي. وتشمل قائمة المبادرات القانونية التي أطلقها مجلس المساواة بين الجنسين أو</w:t>
      </w:r>
      <w:r w:rsidR="00F42E00" w:rsidRPr="004D4637">
        <w:rPr>
          <w:rFonts w:hint="cs"/>
          <w:rtl/>
        </w:rPr>
        <w:t xml:space="preserve"> </w:t>
      </w:r>
      <w:r w:rsidRPr="004D4637">
        <w:rPr>
          <w:rtl/>
        </w:rPr>
        <w:t xml:space="preserve">ساهم في صياغتها مع جهات أخرى: مشروع قانون مكافحة الاتجار </w:t>
      </w:r>
      <w:r w:rsidR="00BC712F" w:rsidRPr="004D4637">
        <w:rPr>
          <w:rFonts w:hint="cs"/>
          <w:rtl/>
        </w:rPr>
        <w:t>بالأشخاص</w:t>
      </w:r>
      <w:r w:rsidRPr="004D4637">
        <w:rPr>
          <w:rtl/>
        </w:rPr>
        <w:t xml:space="preserve">، ومشروع قانون مكافحة </w:t>
      </w:r>
      <w:r w:rsidR="0058134B">
        <w:rPr>
          <w:rtl/>
        </w:rPr>
        <w:t>العنف المنزلي</w:t>
      </w:r>
      <w:r w:rsidRPr="004D4637">
        <w:rPr>
          <w:rtl/>
        </w:rPr>
        <w:t xml:space="preserve">، ومشروع قانون المساواة بين الجنسين، ومشروع قانون الحكومات المحلية، ومشروع قانون إدخال تعديلات على القانون المدني، وإثبات </w:t>
      </w:r>
      <w:r w:rsidRPr="004D4637">
        <w:rPr>
          <w:rtl/>
          <w:lang w:bidi="ar-MA"/>
        </w:rPr>
        <w:t>نسب</w:t>
      </w:r>
      <w:r w:rsidRPr="004D4637">
        <w:rPr>
          <w:rtl/>
        </w:rPr>
        <w:t xml:space="preserve"> الأبناء المولودين خارج إطار الزواج، وإدخال تعديلات في القانون الإداري بشأن إلزامية وضع أحزمة الأمان، وطائفة من خطط العمل ذات الصلة بالمساواة بين الجنسين، إلخ.</w:t>
      </w:r>
    </w:p>
    <w:p w:rsidR="00222E6B" w:rsidRPr="00443AC0" w:rsidRDefault="00222E6B" w:rsidP="008C7F82">
      <w:pPr>
        <w:pStyle w:val="SingleTxtGA"/>
        <w:rPr>
          <w:rtl/>
        </w:rPr>
      </w:pPr>
      <w:r w:rsidRPr="004D4637">
        <w:rPr>
          <w:rtl/>
        </w:rPr>
        <w:t>54-</w:t>
      </w:r>
      <w:r w:rsidRPr="004D4637">
        <w:rPr>
          <w:rtl/>
        </w:rPr>
        <w:tab/>
        <w:t xml:space="preserve">ويحظى مجلس </w:t>
      </w:r>
      <w:r w:rsidRPr="001B2ECC">
        <w:rPr>
          <w:sz w:val="30"/>
          <w:rtl/>
        </w:rPr>
        <w:t>المساواة</w:t>
      </w:r>
      <w:r w:rsidRPr="004D4637">
        <w:rPr>
          <w:rtl/>
        </w:rPr>
        <w:t xml:space="preserve"> بين الجنسين ب</w:t>
      </w:r>
      <w:r w:rsidR="00906DFB">
        <w:rPr>
          <w:rFonts w:hint="cs"/>
          <w:rtl/>
        </w:rPr>
        <w:t>ال</w:t>
      </w:r>
      <w:r w:rsidRPr="004D4637">
        <w:rPr>
          <w:rtl/>
        </w:rPr>
        <w:t xml:space="preserve">حضور </w:t>
      </w:r>
      <w:r w:rsidR="00906DFB">
        <w:rPr>
          <w:rFonts w:hint="cs"/>
          <w:rtl/>
        </w:rPr>
        <w:t>الوازن</w:t>
      </w:r>
      <w:r w:rsidRPr="004D4637">
        <w:rPr>
          <w:rtl/>
        </w:rPr>
        <w:t xml:space="preserve"> وسلطة اتخاذ القرار والقدرة على الاستمرار كمؤسسة تكفل النهوض بالمرأة وتحقيق المساواة بين الجنسين بصورة فعالة، وذلك بفضل توفر التزام على أرفع المستويات السياسية ورصد موارد كافية لتحقيق </w:t>
      </w:r>
      <w:proofErr w:type="spellStart"/>
      <w:r w:rsidRPr="004D4637">
        <w:rPr>
          <w:rtl/>
        </w:rPr>
        <w:t>النجاعة</w:t>
      </w:r>
      <w:proofErr w:type="spellEnd"/>
      <w:r w:rsidRPr="004D4637">
        <w:rPr>
          <w:rtl/>
        </w:rPr>
        <w:t xml:space="preserve"> في عمله. وتحقيقاً لهذه الغاية، يتولى مجلس المساواة بين الجنسين، باعتباره وحدة تمارس الضغط نصرةً للقضايا الجنسانية، تحديد العراقيل التي تواجه تحقيق المساواة بين الجنسين وتذليلها على جميع مستويات الحوكمة بصورة ناجعة. وتركز أنشطة المجلس على قضايا منها: إعداد توصيات بشأن المساواة بين الجنسين، وصياغة مقترحات وتوصيات بشأن السياسة الوطنية الجنسانية تنص على أنشطة لإدماج المساواة بين الجنسين في صلب جميع ميادين وقطاعات الحياة السياسية والاقتصادية والاجتماعية في جورجيا، بما يكفل تعميم المنظور الجنساني في التشريعات وتقريب تشريعات جورجيا من الإطار القانوني للاتحاد الأوروبي فيما</w:t>
      </w:r>
      <w:r w:rsidR="008C7F82">
        <w:rPr>
          <w:rFonts w:hint="cs"/>
          <w:rtl/>
        </w:rPr>
        <w:t> </w:t>
      </w:r>
      <w:r w:rsidRPr="004D4637">
        <w:rPr>
          <w:rtl/>
        </w:rPr>
        <w:t xml:space="preserve">يخص المساواة بين الجنسين، ضمن نطاق اختصاصه في مراقبة تنفيذ الاتفاقيات والمعاهدات الدولية التي تعنى بحقوق المرأة وقضايا المساواة بين الجنسين، والتعاون الوثيق مع المنظمات الدولية والمحلية العاملة على القضايا الجنسانية. ومجلس المساواة بين الجنسين مجهز تجهيزاً كاملاً لأداء مهامه بصورة ناجعة في إطار تحقيق هدف النهوض بالمرأة، وإرساء المساواة بين المرأة والرجل في الجوهر ومن الناحية الرسمية، ورصد التنفيذ العملي للأنشطة ذات الصلة. وإن نائبة رئيس البرلمان، التي تترأس مجلس المساواة بين الجنسين، لهي شخصية سياسية تحظى بالتقدير العالي. وثبت أن المجلس الدائم للمساواة بين الجنسين الذي حل محل الهيئة الاستشارية السابقة يمثل آلية قوية سياسياً بما يكفي لتشجيع وتنفيذ تحولات سياسية ذات شأن في مجال المساواة بين الجنسين، يعقبها تدريجياً التنفيذ الناجع للسياسات التي أدخلت </w:t>
      </w:r>
      <w:r w:rsidR="00F42E00" w:rsidRPr="004D4637">
        <w:rPr>
          <w:rFonts w:hint="cs"/>
          <w:rtl/>
        </w:rPr>
        <w:t>في</w:t>
      </w:r>
      <w:r w:rsidRPr="004D4637">
        <w:rPr>
          <w:rtl/>
        </w:rPr>
        <w:t xml:space="preserve"> مجال المساواة بين الجنسين في جورجيا.</w:t>
      </w:r>
    </w:p>
    <w:p w:rsidR="00222E6B" w:rsidRDefault="00222E6B" w:rsidP="005F38EF">
      <w:pPr>
        <w:pStyle w:val="SingleTxtGA"/>
        <w:rPr>
          <w:rtl/>
        </w:rPr>
      </w:pPr>
      <w:r w:rsidRPr="004D4637">
        <w:rPr>
          <w:rtl/>
        </w:rPr>
        <w:t>55-</w:t>
      </w:r>
      <w:r w:rsidRPr="004D4637">
        <w:rPr>
          <w:rtl/>
        </w:rPr>
        <w:tab/>
        <w:t xml:space="preserve">وتتعاون المنظمات غير الحكومية وممثلو الأوساط الأكاديمية العاملة في مجال حقوق المرأة والمساواة بين الجنسين تعاوناً وثيقاً مع مجلس المساواة بين الجنسين. ويتابع فريق الخبراء المسائل المواضيعية في إطار مجلس المساواة بين الجنسين. </w:t>
      </w:r>
      <w:proofErr w:type="spellStart"/>
      <w:r w:rsidRPr="004D4637">
        <w:rPr>
          <w:rtl/>
        </w:rPr>
        <w:t>ويثابر</w:t>
      </w:r>
      <w:proofErr w:type="spellEnd"/>
      <w:r w:rsidRPr="004D4637">
        <w:rPr>
          <w:rtl/>
        </w:rPr>
        <w:t xml:space="preserve"> المجلس على</w:t>
      </w:r>
      <w:r w:rsidRPr="004D4637">
        <w:t> </w:t>
      </w:r>
      <w:r w:rsidRPr="004D4637">
        <w:rPr>
          <w:rtl/>
        </w:rPr>
        <w:t>التعاون مع وكالات الأمم المتحدة، وسائر المنظمات غير الحكومية، وطائفة واسعة من الكيانات الحكومية وغير الحكومية.</w:t>
      </w:r>
    </w:p>
    <w:p w:rsidR="00222E6B" w:rsidRDefault="00222E6B" w:rsidP="005F38EF">
      <w:pPr>
        <w:pStyle w:val="H1GA"/>
        <w:rPr>
          <w:rtl/>
        </w:rPr>
      </w:pPr>
      <w:r>
        <w:rPr>
          <w:rtl/>
        </w:rPr>
        <w:tab/>
      </w:r>
      <w:r>
        <w:rPr>
          <w:rtl/>
        </w:rPr>
        <w:tab/>
        <w:t>الرد على التوصيات الواردة في الفقرتين 17 و18 من التعليقات الختامية</w:t>
      </w:r>
    </w:p>
    <w:p w:rsidR="00222E6B" w:rsidRPr="005F38EF" w:rsidRDefault="00222E6B" w:rsidP="005F38EF">
      <w:pPr>
        <w:pStyle w:val="SingleTxtGA"/>
        <w:rPr>
          <w:rtl/>
        </w:rPr>
      </w:pPr>
      <w:r w:rsidRPr="005F38EF">
        <w:rPr>
          <w:spacing w:val="-2"/>
          <w:rtl/>
        </w:rPr>
        <w:t>56-</w:t>
      </w:r>
      <w:r w:rsidRPr="005F38EF">
        <w:rPr>
          <w:spacing w:val="-2"/>
          <w:rtl/>
        </w:rPr>
        <w:tab/>
        <w:t xml:space="preserve">تغطي الإصلاحات الجوهرية الجاري إدخالها على منظومة التعليم في جورجيا </w:t>
      </w:r>
      <w:r w:rsidR="00246476" w:rsidRPr="005F38EF">
        <w:rPr>
          <w:spacing w:val="-2"/>
          <w:rtl/>
        </w:rPr>
        <w:t>اتجاهات</w:t>
      </w:r>
      <w:r w:rsidR="005F38EF">
        <w:rPr>
          <w:rFonts w:hint="cs"/>
          <w:spacing w:val="-2"/>
          <w:rtl/>
        </w:rPr>
        <w:t> </w:t>
      </w:r>
      <w:r w:rsidR="00246476" w:rsidRPr="005F38EF">
        <w:rPr>
          <w:spacing w:val="-2"/>
          <w:rtl/>
        </w:rPr>
        <w:t>شتى</w:t>
      </w:r>
      <w:r w:rsidRPr="005F38EF">
        <w:rPr>
          <w:spacing w:val="-2"/>
          <w:rtl/>
        </w:rPr>
        <w:t>. وي</w:t>
      </w:r>
      <w:r w:rsidR="0087435F" w:rsidRPr="005F38EF">
        <w:rPr>
          <w:rFonts w:hint="cs"/>
          <w:spacing w:val="-2"/>
          <w:rtl/>
        </w:rPr>
        <w:t>ُ</w:t>
      </w:r>
      <w:r w:rsidRPr="005F38EF">
        <w:rPr>
          <w:spacing w:val="-2"/>
          <w:rtl/>
        </w:rPr>
        <w:t xml:space="preserve">ظهر تحليل الإحصائيات أن عدد </w:t>
      </w:r>
      <w:r w:rsidR="00D75EBC" w:rsidRPr="005F38EF">
        <w:rPr>
          <w:rFonts w:hint="cs"/>
          <w:spacing w:val="-2"/>
          <w:rtl/>
        </w:rPr>
        <w:t xml:space="preserve">من كانوا يتابعون </w:t>
      </w:r>
      <w:r w:rsidRPr="005F38EF">
        <w:rPr>
          <w:spacing w:val="-2"/>
          <w:rtl/>
        </w:rPr>
        <w:t xml:space="preserve">دراستهم في </w:t>
      </w:r>
      <w:r w:rsidR="001D7D92" w:rsidRPr="005F38EF">
        <w:rPr>
          <w:spacing w:val="-2"/>
          <w:rtl/>
        </w:rPr>
        <w:t xml:space="preserve">بداية العام الدراسي </w:t>
      </w:r>
      <w:r w:rsidR="001D7D92" w:rsidRPr="005F38EF">
        <w:rPr>
          <w:rFonts w:hint="cs"/>
          <w:spacing w:val="-2"/>
          <w:rtl/>
        </w:rPr>
        <w:t>2008</w:t>
      </w:r>
      <w:r w:rsidR="001D7D92" w:rsidRPr="005F38EF">
        <w:rPr>
          <w:spacing w:val="-2"/>
          <w:rtl/>
        </w:rPr>
        <w:t>/</w:t>
      </w:r>
      <w:r w:rsidR="001D7D92" w:rsidRPr="005F38EF">
        <w:rPr>
          <w:rFonts w:hint="cs"/>
          <w:spacing w:val="-2"/>
          <w:rtl/>
        </w:rPr>
        <w:t xml:space="preserve">2009 بلغ </w:t>
      </w:r>
      <w:r w:rsidR="001D7D92" w:rsidRPr="005F38EF">
        <w:rPr>
          <w:spacing w:val="-2"/>
          <w:rtl/>
        </w:rPr>
        <w:t>793 285 تلميذ</w:t>
      </w:r>
      <w:r w:rsidR="00433684" w:rsidRPr="005F38EF">
        <w:rPr>
          <w:spacing w:val="-2"/>
          <w:rtl/>
        </w:rPr>
        <w:t>ة</w:t>
      </w:r>
      <w:r w:rsidR="00433684" w:rsidRPr="005F38EF">
        <w:rPr>
          <w:rFonts w:hint="cs"/>
          <w:spacing w:val="-2"/>
          <w:rtl/>
        </w:rPr>
        <w:t>ً</w:t>
      </w:r>
      <w:r w:rsidR="001D7D92" w:rsidRPr="005F38EF">
        <w:rPr>
          <w:spacing w:val="-2"/>
          <w:rtl/>
        </w:rPr>
        <w:t xml:space="preserve"> و027 312 تلميذاً </w:t>
      </w:r>
      <w:r w:rsidR="001D7D92" w:rsidRPr="005F38EF">
        <w:rPr>
          <w:rFonts w:hint="cs"/>
          <w:spacing w:val="-2"/>
          <w:rtl/>
        </w:rPr>
        <w:t xml:space="preserve">في </w:t>
      </w:r>
      <w:r w:rsidR="001D7D92" w:rsidRPr="005F38EF">
        <w:rPr>
          <w:spacing w:val="-2"/>
          <w:rtl/>
        </w:rPr>
        <w:t>مدارس التعليم العام الحكومي</w:t>
      </w:r>
      <w:r w:rsidRPr="005F38EF">
        <w:rPr>
          <w:spacing w:val="-2"/>
          <w:rtl/>
        </w:rPr>
        <w:t xml:space="preserve">، فيما </w:t>
      </w:r>
      <w:r w:rsidRPr="005F38EF">
        <w:rPr>
          <w:spacing w:val="-2"/>
          <w:sz w:val="30"/>
          <w:rtl/>
        </w:rPr>
        <w:t>بلغ</w:t>
      </w:r>
      <w:r w:rsidRPr="005F38EF">
        <w:rPr>
          <w:spacing w:val="-2"/>
          <w:rtl/>
        </w:rPr>
        <w:t xml:space="preserve"> عدد</w:t>
      </w:r>
      <w:r w:rsidR="00D75EBC" w:rsidRPr="005F38EF">
        <w:rPr>
          <w:rFonts w:hint="cs"/>
          <w:spacing w:val="-2"/>
          <w:rtl/>
        </w:rPr>
        <w:t>هم في مدارس التعليم العام الخصوصي</w:t>
      </w:r>
      <w:r w:rsidRPr="005F38EF">
        <w:rPr>
          <w:spacing w:val="-2"/>
          <w:rtl/>
        </w:rPr>
        <w:t xml:space="preserve"> 713 19 تلميذة و766 25 </w:t>
      </w:r>
      <w:r w:rsidRPr="005F38EF">
        <w:rPr>
          <w:rtl/>
        </w:rPr>
        <w:t>تلميذاً</w:t>
      </w:r>
      <w:r w:rsidR="00D75EBC" w:rsidRPr="005F38EF">
        <w:rPr>
          <w:rFonts w:hint="cs"/>
          <w:rtl/>
        </w:rPr>
        <w:t>؛</w:t>
      </w:r>
      <w:r w:rsidRPr="005F38EF">
        <w:rPr>
          <w:rtl/>
        </w:rPr>
        <w:t xml:space="preserve"> وبلغ عدد </w:t>
      </w:r>
      <w:r w:rsidR="00D75EBC" w:rsidRPr="005F38EF">
        <w:rPr>
          <w:rFonts w:hint="cs"/>
          <w:rtl/>
        </w:rPr>
        <w:t xml:space="preserve">من </w:t>
      </w:r>
      <w:r w:rsidRPr="005F38EF">
        <w:rPr>
          <w:rtl/>
        </w:rPr>
        <w:t xml:space="preserve">كانوا يتابعون دراستهم </w:t>
      </w:r>
      <w:r w:rsidR="00D75EBC" w:rsidRPr="005F38EF">
        <w:rPr>
          <w:rFonts w:hint="cs"/>
          <w:rtl/>
        </w:rPr>
        <w:t>في بداية العام الدراسي</w:t>
      </w:r>
      <w:r w:rsidR="00922414">
        <w:rPr>
          <w:rFonts w:hint="cs"/>
          <w:rtl/>
        </w:rPr>
        <w:t xml:space="preserve"> </w:t>
      </w:r>
      <w:r w:rsidR="00D75EBC" w:rsidRPr="005F38EF">
        <w:rPr>
          <w:rFonts w:hint="cs"/>
          <w:rtl/>
        </w:rPr>
        <w:t xml:space="preserve">2009/2010 </w:t>
      </w:r>
      <w:r w:rsidR="00D75EBC" w:rsidRPr="005F38EF">
        <w:rPr>
          <w:rtl/>
        </w:rPr>
        <w:t>ما</w:t>
      </w:r>
      <w:r w:rsidR="005F38EF">
        <w:rPr>
          <w:rFonts w:hint="cs"/>
          <w:rtl/>
        </w:rPr>
        <w:t> </w:t>
      </w:r>
      <w:r w:rsidR="00D75EBC" w:rsidRPr="005F38EF">
        <w:rPr>
          <w:rtl/>
        </w:rPr>
        <w:t xml:space="preserve">مجموعه 822 276 تلميذة و981 299 تلميذاً </w:t>
      </w:r>
      <w:r w:rsidRPr="005F38EF">
        <w:rPr>
          <w:rtl/>
        </w:rPr>
        <w:t>في مدارس التعليم العام الحكومي</w:t>
      </w:r>
      <w:r w:rsidR="00D75EBC" w:rsidRPr="005F38EF">
        <w:rPr>
          <w:rFonts w:hint="cs"/>
          <w:rtl/>
        </w:rPr>
        <w:t>، بي</w:t>
      </w:r>
      <w:r w:rsidR="00D75EBC" w:rsidRPr="005F38EF">
        <w:rPr>
          <w:rtl/>
        </w:rPr>
        <w:t>نما بلغ عدد</w:t>
      </w:r>
      <w:r w:rsidR="00D75EBC" w:rsidRPr="005F38EF">
        <w:rPr>
          <w:rFonts w:hint="cs"/>
          <w:rtl/>
        </w:rPr>
        <w:t xml:space="preserve">هم </w:t>
      </w:r>
      <w:r w:rsidRPr="005F38EF">
        <w:rPr>
          <w:rtl/>
        </w:rPr>
        <w:t xml:space="preserve">في مدارس </w:t>
      </w:r>
      <w:r w:rsidR="0087435F" w:rsidRPr="005F38EF">
        <w:rPr>
          <w:rtl/>
        </w:rPr>
        <w:t xml:space="preserve">التعليم </w:t>
      </w:r>
      <w:r w:rsidR="001D7D92" w:rsidRPr="005F38EF">
        <w:rPr>
          <w:rtl/>
        </w:rPr>
        <w:t xml:space="preserve">العام الخصوصي </w:t>
      </w:r>
      <w:r w:rsidRPr="005F38EF">
        <w:rPr>
          <w:rtl/>
        </w:rPr>
        <w:t>ما مجموعه 854 20 تلميذة و869 26 تلميذاً</w:t>
      </w:r>
      <w:r w:rsidR="005F38EF" w:rsidRPr="005F38EF">
        <w:rPr>
          <w:rFonts w:hint="cs"/>
          <w:vertAlign w:val="superscript"/>
          <w:rtl/>
        </w:rPr>
        <w:t>(</w:t>
      </w:r>
      <w:r w:rsidRPr="005F38EF">
        <w:rPr>
          <w:rStyle w:val="FootnoteReference"/>
          <w:b w:val="0"/>
          <w:sz w:val="18"/>
          <w:rtl/>
        </w:rPr>
        <w:footnoteReference w:id="9"/>
      </w:r>
      <w:r w:rsidR="005F38EF" w:rsidRPr="005F38EF">
        <w:rPr>
          <w:rFonts w:hint="cs"/>
          <w:vertAlign w:val="superscript"/>
          <w:rtl/>
        </w:rPr>
        <w:t>)</w:t>
      </w:r>
      <w:r w:rsidRPr="005F38EF">
        <w:rPr>
          <w:rtl/>
        </w:rPr>
        <w:t xml:space="preserve">. ويشير نفس المؤشر بالنسبة للعام الدراسي 2011/2012 إلى النسب المئوية التالية: 44.2 في المائة من الإناث و55.8 في المائة من الذكور </w:t>
      </w:r>
      <w:r w:rsidR="0087435F" w:rsidRPr="005F38EF">
        <w:rPr>
          <w:rFonts w:hint="cs"/>
          <w:rtl/>
        </w:rPr>
        <w:t>كانوا</w:t>
      </w:r>
      <w:r w:rsidRPr="005F38EF">
        <w:rPr>
          <w:rtl/>
        </w:rPr>
        <w:t xml:space="preserve"> يتابعون دراستهم في المدارس الخصوصية</w:t>
      </w:r>
      <w:r w:rsidR="0087435F" w:rsidRPr="005F38EF">
        <w:rPr>
          <w:rFonts w:hint="cs"/>
          <w:rtl/>
        </w:rPr>
        <w:t>؛</w:t>
      </w:r>
      <w:r w:rsidRPr="005F38EF">
        <w:rPr>
          <w:rtl/>
        </w:rPr>
        <w:t xml:space="preserve"> </w:t>
      </w:r>
      <w:r w:rsidR="0087435F" w:rsidRPr="005F38EF">
        <w:rPr>
          <w:rFonts w:hint="cs"/>
          <w:rtl/>
        </w:rPr>
        <w:t>و</w:t>
      </w:r>
      <w:r w:rsidRPr="005F38EF">
        <w:rPr>
          <w:rtl/>
        </w:rPr>
        <w:t xml:space="preserve">47.7 في المائة </w:t>
      </w:r>
      <w:r w:rsidR="0087435F" w:rsidRPr="005F38EF">
        <w:rPr>
          <w:rtl/>
        </w:rPr>
        <w:t>من الإناث</w:t>
      </w:r>
      <w:r w:rsidRPr="005F38EF">
        <w:rPr>
          <w:rtl/>
        </w:rPr>
        <w:t xml:space="preserve"> </w:t>
      </w:r>
      <w:r w:rsidR="0087435F" w:rsidRPr="005F38EF">
        <w:rPr>
          <w:rFonts w:hint="cs"/>
          <w:rtl/>
        </w:rPr>
        <w:t>و</w:t>
      </w:r>
      <w:r w:rsidRPr="005F38EF">
        <w:rPr>
          <w:rtl/>
        </w:rPr>
        <w:t>52.3 في المائة</w:t>
      </w:r>
      <w:r w:rsidR="0087435F" w:rsidRPr="005F38EF">
        <w:rPr>
          <w:rtl/>
        </w:rPr>
        <w:t xml:space="preserve"> من الذكور </w:t>
      </w:r>
      <w:r w:rsidR="0087435F" w:rsidRPr="005F38EF">
        <w:rPr>
          <w:rFonts w:hint="cs"/>
          <w:rtl/>
        </w:rPr>
        <w:t xml:space="preserve">كانوا </w:t>
      </w:r>
      <w:r w:rsidRPr="005F38EF">
        <w:rPr>
          <w:rtl/>
        </w:rPr>
        <w:t>يتابعون دراستهم في المدارس الحكومية</w:t>
      </w:r>
      <w:r w:rsidR="0087435F" w:rsidRPr="005F38EF">
        <w:rPr>
          <w:rFonts w:hint="cs"/>
          <w:rtl/>
        </w:rPr>
        <w:t>؛</w:t>
      </w:r>
      <w:r w:rsidRPr="005F38EF">
        <w:rPr>
          <w:rtl/>
        </w:rPr>
        <w:t xml:space="preserve"> و</w:t>
      </w:r>
      <w:r w:rsidR="0069682C" w:rsidRPr="005F38EF">
        <w:rPr>
          <w:rFonts w:hint="cs"/>
          <w:rtl/>
        </w:rPr>
        <w:t xml:space="preserve">هذا يعني أن </w:t>
      </w:r>
      <w:r w:rsidRPr="005F38EF">
        <w:rPr>
          <w:rtl/>
        </w:rPr>
        <w:t xml:space="preserve">47.4 في المائة </w:t>
      </w:r>
      <w:r w:rsidR="0087435F" w:rsidRPr="005F38EF">
        <w:rPr>
          <w:rtl/>
        </w:rPr>
        <w:t xml:space="preserve">من الإناث </w:t>
      </w:r>
      <w:r w:rsidR="0087435F" w:rsidRPr="005F38EF">
        <w:rPr>
          <w:rFonts w:hint="cs"/>
          <w:rtl/>
        </w:rPr>
        <w:t>و</w:t>
      </w:r>
      <w:r w:rsidRPr="005F38EF">
        <w:rPr>
          <w:rtl/>
        </w:rPr>
        <w:t xml:space="preserve">52.6 في المائة </w:t>
      </w:r>
      <w:r w:rsidR="0087435F" w:rsidRPr="005F38EF">
        <w:rPr>
          <w:rtl/>
        </w:rPr>
        <w:t xml:space="preserve">من الذكور </w:t>
      </w:r>
      <w:r w:rsidR="0087435F" w:rsidRPr="005F38EF">
        <w:rPr>
          <w:rFonts w:hint="cs"/>
          <w:rtl/>
        </w:rPr>
        <w:t xml:space="preserve">كانوا </w:t>
      </w:r>
      <w:r w:rsidR="0087435F" w:rsidRPr="005F38EF">
        <w:rPr>
          <w:rtl/>
        </w:rPr>
        <w:t xml:space="preserve">يتابعون </w:t>
      </w:r>
      <w:r w:rsidRPr="005F38EF">
        <w:rPr>
          <w:rtl/>
        </w:rPr>
        <w:t>دراستهم في مدارس</w:t>
      </w:r>
      <w:r w:rsidR="00055FF2" w:rsidRPr="005F38EF">
        <w:rPr>
          <w:rFonts w:hint="cs"/>
          <w:rtl/>
        </w:rPr>
        <w:t xml:space="preserve"> التعليم الحكومي والخصوصي</w:t>
      </w:r>
      <w:r w:rsidRPr="005F38EF">
        <w:rPr>
          <w:rtl/>
        </w:rPr>
        <w:t>.</w:t>
      </w:r>
    </w:p>
    <w:p w:rsidR="00222E6B" w:rsidRPr="004D4637" w:rsidRDefault="00222E6B" w:rsidP="00441B76">
      <w:pPr>
        <w:pStyle w:val="SingleTxtGA"/>
        <w:rPr>
          <w:rtl/>
        </w:rPr>
      </w:pPr>
      <w:r w:rsidRPr="00443AC0">
        <w:rPr>
          <w:rtl/>
        </w:rPr>
        <w:t>57-</w:t>
      </w:r>
      <w:r w:rsidRPr="00443AC0">
        <w:rPr>
          <w:rtl/>
        </w:rPr>
        <w:tab/>
      </w:r>
      <w:r w:rsidRPr="004D4637">
        <w:rPr>
          <w:rtl/>
        </w:rPr>
        <w:t xml:space="preserve">وتراعى في المواد التعليمية المدرسية الفروق بين الجنسين والعمر، ولا يروج في الكتب المدرسية في المرحلة </w:t>
      </w:r>
      <w:r w:rsidRPr="001B2ECC">
        <w:rPr>
          <w:sz w:val="30"/>
          <w:rtl/>
        </w:rPr>
        <w:t>الابتدائية</w:t>
      </w:r>
      <w:r w:rsidRPr="004D4637">
        <w:rPr>
          <w:rtl/>
        </w:rPr>
        <w:t xml:space="preserve"> بأي وجه من الوجوه للقوالب النمطية السلبية. وتنكب وزارة التعليم </w:t>
      </w:r>
      <w:r w:rsidR="00EF3EA8" w:rsidRPr="004D4637">
        <w:rPr>
          <w:rtl/>
        </w:rPr>
        <w:t xml:space="preserve">والعلوم حالياً على عملية إصلاح </w:t>
      </w:r>
      <w:r w:rsidR="00EF3EA8" w:rsidRPr="004D4637">
        <w:rPr>
          <w:rFonts w:hint="cs"/>
          <w:rtl/>
        </w:rPr>
        <w:t>ا</w:t>
      </w:r>
      <w:r w:rsidRPr="004D4637">
        <w:rPr>
          <w:rtl/>
        </w:rPr>
        <w:t>لكتب المدرسية</w:t>
      </w:r>
      <w:r w:rsidR="0069682C" w:rsidRPr="004D4637">
        <w:rPr>
          <w:rFonts w:hint="cs"/>
          <w:rtl/>
        </w:rPr>
        <w:t xml:space="preserve"> الرئيسية</w:t>
      </w:r>
      <w:r w:rsidRPr="004D4637">
        <w:rPr>
          <w:rtl/>
        </w:rPr>
        <w:t xml:space="preserve">، </w:t>
      </w:r>
      <w:r w:rsidR="0069682C" w:rsidRPr="004D4637">
        <w:rPr>
          <w:rFonts w:hint="cs"/>
          <w:rtl/>
        </w:rPr>
        <w:t>سهراً</w:t>
      </w:r>
      <w:r w:rsidRPr="004D4637">
        <w:rPr>
          <w:rtl/>
        </w:rPr>
        <w:t xml:space="preserve"> </w:t>
      </w:r>
      <w:r w:rsidR="0069682C" w:rsidRPr="004D4637">
        <w:rPr>
          <w:rFonts w:hint="cs"/>
          <w:rtl/>
        </w:rPr>
        <w:t xml:space="preserve">على </w:t>
      </w:r>
      <w:r w:rsidRPr="004D4637">
        <w:rPr>
          <w:rtl/>
        </w:rPr>
        <w:t xml:space="preserve">استناد التعليم </w:t>
      </w:r>
      <w:r w:rsidR="0069682C" w:rsidRPr="004D4637">
        <w:rPr>
          <w:rFonts w:hint="cs"/>
          <w:rtl/>
        </w:rPr>
        <w:t>إلى</w:t>
      </w:r>
      <w:r w:rsidRPr="004D4637">
        <w:rPr>
          <w:rtl/>
        </w:rPr>
        <w:t xml:space="preserve"> مبدأ المساواة بين الجنسين.</w:t>
      </w:r>
    </w:p>
    <w:p w:rsidR="00222E6B" w:rsidRPr="00443AC0" w:rsidRDefault="00222E6B" w:rsidP="00922414">
      <w:pPr>
        <w:pStyle w:val="SingleTxtGA"/>
        <w:rPr>
          <w:rtl/>
        </w:rPr>
      </w:pPr>
      <w:r w:rsidRPr="004D4637">
        <w:rPr>
          <w:rtl/>
        </w:rPr>
        <w:t>58-</w:t>
      </w:r>
      <w:r w:rsidRPr="004D4637">
        <w:rPr>
          <w:rtl/>
        </w:rPr>
        <w:tab/>
        <w:t xml:space="preserve">أما فيما يخص </w:t>
      </w:r>
      <w:r w:rsidR="00EF3EA8" w:rsidRPr="004D4637">
        <w:rPr>
          <w:rtl/>
        </w:rPr>
        <w:t>شواغل اللجنة إزاء أدوار ومسؤولي</w:t>
      </w:r>
      <w:r w:rsidR="00EF3EA8" w:rsidRPr="004D4637">
        <w:rPr>
          <w:rFonts w:hint="cs"/>
          <w:rtl/>
        </w:rPr>
        <w:t>ات</w:t>
      </w:r>
      <w:r w:rsidRPr="004D4637">
        <w:rPr>
          <w:rtl/>
        </w:rPr>
        <w:t xml:space="preserve"> المرأة والرجل في الأسرة وفي المجتمع، كما تتجسد في اختيارات المرأة التعليمية، فقد كان هناك 040 10 طالبة و317 8 </w:t>
      </w:r>
      <w:r w:rsidRPr="00441B76">
        <w:rPr>
          <w:spacing w:val="-4"/>
          <w:rtl/>
        </w:rPr>
        <w:t>طالبا</w:t>
      </w:r>
      <w:r w:rsidR="00441B76" w:rsidRPr="00441B76">
        <w:rPr>
          <w:rFonts w:hint="cs"/>
          <w:spacing w:val="-4"/>
          <w:rtl/>
        </w:rPr>
        <w:t>ً</w:t>
      </w:r>
      <w:r w:rsidRPr="00441B76">
        <w:rPr>
          <w:spacing w:val="-4"/>
          <w:rtl/>
        </w:rPr>
        <w:t xml:space="preserve"> مسجلين في مؤسسات التعليم العالي في جورجيا في بداية العام الجامعي 2008/2009؛</w:t>
      </w:r>
      <w:r w:rsidRPr="004D4637">
        <w:rPr>
          <w:rtl/>
        </w:rPr>
        <w:t xml:space="preserve"> و430 13 طالبة و855 9 طالبا</w:t>
      </w:r>
      <w:r w:rsidR="00906FE6">
        <w:rPr>
          <w:rFonts w:hint="cs"/>
          <w:rtl/>
        </w:rPr>
        <w:t>ً</w:t>
      </w:r>
      <w:r w:rsidRPr="004D4637">
        <w:rPr>
          <w:rtl/>
        </w:rPr>
        <w:t xml:space="preserve"> مسجلين في العام الجامعي 2009/2010 و499 14 طالبة و635 11 طالباً مسجلين في العام الجامعي 2010/2011 في مؤسسات التعليم العالي في جورجيا، أي ما مثل 55.5 في المائة من الإناث و44.5 في المائة من الذكور. وبلغت نسبة الإناث من الناجحين في الامتحانات في السنوية الموحدة 55.4 في المائة، مقابل 44.6 في ا</w:t>
      </w:r>
      <w:r w:rsidR="00EF3EA8" w:rsidRPr="004D4637">
        <w:rPr>
          <w:rtl/>
        </w:rPr>
        <w:t>لمائة من الذكور، وبلغت نسبة الم</w:t>
      </w:r>
      <w:r w:rsidRPr="004D4637">
        <w:rPr>
          <w:rtl/>
        </w:rPr>
        <w:t>رشحات للامتحانات 58.5 في المائة مقابل 41.5 في المائة من الذكور، وقُبل 34 في المائة من الإناث و66 في المائة من </w:t>
      </w:r>
      <w:r w:rsidR="00EF3EA8" w:rsidRPr="004D4637">
        <w:rPr>
          <w:rtl/>
        </w:rPr>
        <w:t>الذكور الم</w:t>
      </w:r>
      <w:r w:rsidRPr="004D4637">
        <w:rPr>
          <w:rtl/>
        </w:rPr>
        <w:t xml:space="preserve">رشحين في البرامج المهنية. وتظهر بيانات مركز الامتحانات الموحدة أن </w:t>
      </w:r>
      <w:r w:rsidR="00EF3EA8" w:rsidRPr="004D4637">
        <w:rPr>
          <w:rFonts w:hint="cs"/>
          <w:rtl/>
        </w:rPr>
        <w:t>المرأة</w:t>
      </w:r>
      <w:r w:rsidRPr="004D4637">
        <w:rPr>
          <w:rtl/>
        </w:rPr>
        <w:t xml:space="preserve"> </w:t>
      </w:r>
      <w:r w:rsidR="00EF3EA8" w:rsidRPr="004D4637">
        <w:rPr>
          <w:rFonts w:hint="cs"/>
          <w:rtl/>
        </w:rPr>
        <w:t xml:space="preserve">تحظى بتمثيل </w:t>
      </w:r>
      <w:r w:rsidR="00EF3EA8" w:rsidRPr="004D4637">
        <w:rPr>
          <w:rtl/>
        </w:rPr>
        <w:t>جيد</w:t>
      </w:r>
      <w:r w:rsidR="00EF3EA8" w:rsidRPr="004D4637">
        <w:rPr>
          <w:rFonts w:hint="cs"/>
          <w:rtl/>
        </w:rPr>
        <w:t xml:space="preserve"> </w:t>
      </w:r>
      <w:r w:rsidRPr="004D4637">
        <w:rPr>
          <w:rtl/>
        </w:rPr>
        <w:t>في الشعب العلمية، حيث يتساوى تقريباً عدد الطلبة الذكور والإناث، بل إن عدد الطالبات في بعض المراحل يفوق عدد الطلبة الذكور. ومن الجدير أن نرى أداء الطالبات في الامتحانات الوطنية الموحدة في مواد العلوم، والرياضيات، واختبار الكفاءات العامة واللغة الإن</w:t>
      </w:r>
      <w:r w:rsidR="00922414">
        <w:rPr>
          <w:rFonts w:hint="cs"/>
          <w:rtl/>
        </w:rPr>
        <w:t>ك</w:t>
      </w:r>
      <w:r w:rsidRPr="004D4637">
        <w:rPr>
          <w:rtl/>
        </w:rPr>
        <w:t>ليزية. ولئن ظلت التخصصات التقنية حكراً على الذكور في جورجيا، فقد شهدت السنوات الأخيرة زيادة طفيفة في عدد الطالبات في مثل هذه التخصصات، من قبيل شعب الهندسة. وفي الفترة الممتدة من عام 2005 حتى عام 2010 تحديداً، ارتفع عدد الطالبات المسجلات في شعب الهندسة بنسبة 9 في المائة. وينبغي أن يشار هنا إلى أن عدد الطلبة الذكور ارتفع بنسبة 73.6 في المائة وأن الارتفاع العام في أعداد طلبة هذه التخصصات تأثر أساساً بارتفاع عدد الطلبة الذكور. وعلى نحو ما تقدم، فالانخفاض في عام 2007 يعزى إلى تعذر حصول الجامعة التقنية في جورجيا على الاعتماد الحكومي.</w:t>
      </w:r>
    </w:p>
    <w:p w:rsidR="00222E6B" w:rsidRPr="00EF3EA8" w:rsidRDefault="00222E6B" w:rsidP="00906FE6">
      <w:pPr>
        <w:pStyle w:val="SingleTxtGA"/>
        <w:rPr>
          <w:rtl/>
        </w:rPr>
      </w:pPr>
      <w:r>
        <w:rPr>
          <w:rtl/>
        </w:rPr>
        <w:t>59-</w:t>
      </w:r>
      <w:r>
        <w:rPr>
          <w:rtl/>
        </w:rPr>
        <w:tab/>
      </w:r>
      <w:r w:rsidRPr="00EF3EA8">
        <w:rPr>
          <w:rtl/>
        </w:rPr>
        <w:t>وفيما يلي بيان قبول طلبة الدكتوراه بحسب التخصصات العلمية: في عام 2008 قُبِل ما مجموعه 682 طالبة و391 طالباً، منهم 51 طالبة و12 طالباً اختاروا مجال التدريس، و257 طالبة و67 طالباً اختاروا العلوم الإنسانية والآداب، و183 طالبة و140 طالباً اختاروا العلوم الاجتماعية والأعمال والقانون، و84 طالبة و77 طالباً اختاروا العلوم العامة، والهندسة، و40 طالبة و59 طالباً اختاروا تخصص التصنيع والبناء، و13 طالبة و10 طلاب اختاروا تخصص الزراعة، و51 طالبة و24 طالباً اختاروا الرعاية الصحية والضمان الاجتماعي، بينما اختارت ثلاث طالبات وطالبان اثنان مجال الخدمات. وترد الأرقام الخاصة بعام 2009 على</w:t>
      </w:r>
      <w:r w:rsidR="0089061D">
        <w:rPr>
          <w:rtl/>
        </w:rPr>
        <w:t xml:space="preserve"> النحو التالي: من أصل مجموع الم</w:t>
      </w:r>
      <w:r w:rsidRPr="00EF3EA8">
        <w:rPr>
          <w:rtl/>
        </w:rPr>
        <w:t xml:space="preserve">رشحات الإناث </w:t>
      </w:r>
      <w:proofErr w:type="spellStart"/>
      <w:r w:rsidRPr="00EF3EA8">
        <w:rPr>
          <w:rtl/>
        </w:rPr>
        <w:t>ا</w:t>
      </w:r>
      <w:r w:rsidR="00906FE6" w:rsidRPr="00906FE6">
        <w:rPr>
          <w:rFonts w:hint="cs"/>
          <w:sz w:val="30"/>
          <w:rtl/>
        </w:rPr>
        <w:t>ل</w:t>
      </w:r>
      <w:proofErr w:type="spellEnd"/>
      <w:r w:rsidR="00906FE6" w:rsidRPr="00906FE6">
        <w:rPr>
          <w:rFonts w:hint="cs"/>
          <w:sz w:val="30"/>
          <w:rtl/>
        </w:rPr>
        <w:t>‍</w:t>
      </w:r>
      <w:r w:rsidR="00906FE6">
        <w:rPr>
          <w:rFonts w:hint="cs"/>
          <w:rtl/>
        </w:rPr>
        <w:t xml:space="preserve"> </w:t>
      </w:r>
      <w:r w:rsidRPr="00EF3EA8">
        <w:rPr>
          <w:rtl/>
        </w:rPr>
        <w:t xml:space="preserve">927 </w:t>
      </w:r>
      <w:r w:rsidR="0089061D">
        <w:rPr>
          <w:rtl/>
        </w:rPr>
        <w:t>والم</w:t>
      </w:r>
      <w:r w:rsidRPr="00EF3EA8">
        <w:rPr>
          <w:rtl/>
        </w:rPr>
        <w:t xml:space="preserve">رشحين الذكور </w:t>
      </w:r>
      <w:proofErr w:type="spellStart"/>
      <w:r w:rsidR="00906FE6" w:rsidRPr="00EF3EA8">
        <w:rPr>
          <w:rtl/>
        </w:rPr>
        <w:t>ا</w:t>
      </w:r>
      <w:r w:rsidR="00906FE6" w:rsidRPr="00906FE6">
        <w:rPr>
          <w:rFonts w:hint="cs"/>
          <w:sz w:val="30"/>
          <w:rtl/>
        </w:rPr>
        <w:t>ل</w:t>
      </w:r>
      <w:proofErr w:type="spellEnd"/>
      <w:r w:rsidR="00906FE6" w:rsidRPr="00906FE6">
        <w:rPr>
          <w:rFonts w:hint="cs"/>
          <w:sz w:val="30"/>
          <w:rtl/>
        </w:rPr>
        <w:t>‍</w:t>
      </w:r>
      <w:r w:rsidR="00906FE6">
        <w:rPr>
          <w:rFonts w:hint="cs"/>
          <w:rtl/>
        </w:rPr>
        <w:t xml:space="preserve"> </w:t>
      </w:r>
      <w:r w:rsidRPr="00EF3EA8">
        <w:rPr>
          <w:rtl/>
        </w:rPr>
        <w:t xml:space="preserve">717 المقبولين في برامج الدكتوراه في عام 2009 اختارت 39 مرشحة و18 مرشحاً مجال التدريس، بينما اختارت 189 مرشحة و76 مرشحاً العلوم الإنسانية والآداب، واختارت 275 مرشحة و229 مرشحاً العلوم الاجتماعية والأعمال والقانون، في حين اختارت 133 مرشحة و122 مرشحاً العلوم العامة، واختار الهندسة 90 من المرشحات و161 مرشحاً، أما الزراعة </w:t>
      </w:r>
      <w:r w:rsidR="00EF3EA8">
        <w:rPr>
          <w:rFonts w:hint="cs"/>
          <w:rtl/>
        </w:rPr>
        <w:t>ف</w:t>
      </w:r>
      <w:r w:rsidRPr="00EF3EA8">
        <w:rPr>
          <w:rtl/>
        </w:rPr>
        <w:t>اختارتها 81 مرشحة و52 مرشحاً، واختار الرعاية الصحية والضما</w:t>
      </w:r>
      <w:r w:rsidR="00EF3EA8" w:rsidRPr="00EF3EA8">
        <w:rPr>
          <w:rtl/>
        </w:rPr>
        <w:t>ن الاجتماعي 95 مرشحة و36 مرشحاً</w:t>
      </w:r>
      <w:r w:rsidR="00EF3EA8" w:rsidRPr="00EF3EA8">
        <w:rPr>
          <w:rFonts w:hint="cs"/>
          <w:rtl/>
        </w:rPr>
        <w:t xml:space="preserve">، </w:t>
      </w:r>
      <w:r w:rsidRPr="00EF3EA8">
        <w:rPr>
          <w:rtl/>
        </w:rPr>
        <w:t xml:space="preserve">بينما اختار </w:t>
      </w:r>
      <w:r w:rsidR="00EF3EA8" w:rsidRPr="00EF3EA8">
        <w:rPr>
          <w:rFonts w:hint="cs"/>
          <w:rtl/>
        </w:rPr>
        <w:t xml:space="preserve">مجال </w:t>
      </w:r>
      <w:r w:rsidRPr="00EF3EA8">
        <w:rPr>
          <w:rtl/>
        </w:rPr>
        <w:t>الخدمات 25 مرشحة و23 مرشحاً</w:t>
      </w:r>
      <w:r w:rsidR="00441B76" w:rsidRPr="00441B76">
        <w:rPr>
          <w:rFonts w:hint="cs"/>
          <w:vertAlign w:val="superscript"/>
          <w:rtl/>
        </w:rPr>
        <w:t>(</w:t>
      </w:r>
      <w:r w:rsidRPr="00441B76">
        <w:rPr>
          <w:rStyle w:val="FootnoteReference"/>
          <w:b w:val="0"/>
          <w:sz w:val="18"/>
          <w:rtl/>
        </w:rPr>
        <w:footnoteReference w:id="10"/>
      </w:r>
      <w:r w:rsidR="00441B76" w:rsidRPr="00441B76">
        <w:rPr>
          <w:rFonts w:hint="cs"/>
          <w:vertAlign w:val="superscript"/>
          <w:rtl/>
        </w:rPr>
        <w:t>)</w:t>
      </w:r>
      <w:r w:rsidRPr="00EF3EA8">
        <w:rPr>
          <w:rtl/>
        </w:rPr>
        <w:t>.</w:t>
      </w:r>
    </w:p>
    <w:p w:rsidR="00222E6B" w:rsidRPr="00EF3EA8" w:rsidRDefault="00222E6B" w:rsidP="00441B76">
      <w:pPr>
        <w:pStyle w:val="SingleTxtGA"/>
        <w:rPr>
          <w:rtl/>
        </w:rPr>
      </w:pPr>
      <w:r w:rsidRPr="00EF3EA8">
        <w:rPr>
          <w:rtl/>
        </w:rPr>
        <w:t>60-</w:t>
      </w:r>
      <w:r w:rsidRPr="00EF3EA8">
        <w:rPr>
          <w:rtl/>
        </w:rPr>
        <w:tab/>
        <w:t xml:space="preserve">وتتلقى هيئة </w:t>
      </w:r>
      <w:r w:rsidRPr="001B2ECC">
        <w:rPr>
          <w:sz w:val="30"/>
          <w:rtl/>
        </w:rPr>
        <w:t>المدرسين</w:t>
      </w:r>
      <w:r w:rsidRPr="00EF3EA8">
        <w:rPr>
          <w:rtl/>
        </w:rPr>
        <w:t xml:space="preserve"> تدريباً متواصلاً بشأن مسائل منها المساواة بين الجنسين. وتشمل دورات التدريب </w:t>
      </w:r>
      <w:r w:rsidR="00EF3EA8">
        <w:rPr>
          <w:rFonts w:hint="cs"/>
          <w:rtl/>
        </w:rPr>
        <w:t>المحددة المصممة</w:t>
      </w:r>
      <w:r w:rsidRPr="00EF3EA8">
        <w:rPr>
          <w:rtl/>
        </w:rPr>
        <w:t xml:space="preserve"> للمدرسين الخصوصيات المتصلة بالمساواة بين الجنسين، والمسائل المرتبطة بالعنف القائم على أساس نوع الجنس، إلخ.</w:t>
      </w:r>
    </w:p>
    <w:p w:rsidR="00222E6B" w:rsidRPr="00EF3EA8" w:rsidRDefault="00906DFB" w:rsidP="00441B76">
      <w:pPr>
        <w:pStyle w:val="SingleTxtGA"/>
        <w:rPr>
          <w:rtl/>
        </w:rPr>
      </w:pPr>
      <w:r>
        <w:rPr>
          <w:rtl/>
        </w:rPr>
        <w:t>61-</w:t>
      </w:r>
      <w:r>
        <w:rPr>
          <w:rtl/>
        </w:rPr>
        <w:tab/>
        <w:t>و</w:t>
      </w:r>
      <w:r w:rsidR="00222E6B" w:rsidRPr="00EF3EA8">
        <w:rPr>
          <w:rtl/>
        </w:rPr>
        <w:t xml:space="preserve">أُدرجت في </w:t>
      </w:r>
      <w:r w:rsidR="00222E6B" w:rsidRPr="001B2ECC">
        <w:rPr>
          <w:sz w:val="30"/>
          <w:rtl/>
        </w:rPr>
        <w:t>برامج</w:t>
      </w:r>
      <w:r w:rsidR="00222E6B" w:rsidRPr="00EF3EA8">
        <w:rPr>
          <w:rtl/>
        </w:rPr>
        <w:t xml:space="preserve"> منظومة التعليم معلومات عن الاتفاقية تشمل التثقيف في مجال حقوق الإنسان والتدريب على مراعاة الفروق بين الجنسين بهدف تغيير الآراء والمواقف النمطية </w:t>
      </w:r>
      <w:r w:rsidR="00EF3EA8">
        <w:rPr>
          <w:rFonts w:hint="cs"/>
          <w:rtl/>
        </w:rPr>
        <w:t>إزاء</w:t>
      </w:r>
      <w:r w:rsidR="00222E6B" w:rsidRPr="00EF3EA8">
        <w:rPr>
          <w:rtl/>
        </w:rPr>
        <w:t xml:space="preserve"> أدوار المرأة والرجل.</w:t>
      </w:r>
    </w:p>
    <w:p w:rsidR="00222E6B" w:rsidRPr="00EF3EA8" w:rsidRDefault="00222E6B" w:rsidP="00441B76">
      <w:pPr>
        <w:pStyle w:val="SingleTxtGA"/>
        <w:rPr>
          <w:rtl/>
        </w:rPr>
      </w:pPr>
      <w:r w:rsidRPr="00EF3EA8">
        <w:rPr>
          <w:rtl/>
        </w:rPr>
        <w:t>62-</w:t>
      </w:r>
      <w:r w:rsidRPr="00EF3EA8">
        <w:rPr>
          <w:rtl/>
        </w:rPr>
        <w:tab/>
        <w:t xml:space="preserve">وتستهدف </w:t>
      </w:r>
      <w:r w:rsidRPr="001B2ECC">
        <w:rPr>
          <w:sz w:val="30"/>
          <w:rtl/>
        </w:rPr>
        <w:t>حملات</w:t>
      </w:r>
      <w:r w:rsidRPr="00EF3EA8">
        <w:rPr>
          <w:rtl/>
        </w:rPr>
        <w:t xml:space="preserve"> التوعية بشأن المساواة بين الجنسين السكان أجمعهم، وأيضاً فئات بعينها من النساء والرجال (</w:t>
      </w:r>
      <w:r w:rsidR="0089061D">
        <w:rPr>
          <w:rFonts w:hint="cs"/>
          <w:rtl/>
        </w:rPr>
        <w:t xml:space="preserve">مثل </w:t>
      </w:r>
      <w:r w:rsidRPr="00EF3EA8">
        <w:rPr>
          <w:rtl/>
        </w:rPr>
        <w:t>الطلبة).</w:t>
      </w:r>
    </w:p>
    <w:p w:rsidR="00222E6B" w:rsidRPr="008C7F82" w:rsidRDefault="00222E6B" w:rsidP="00734177">
      <w:pPr>
        <w:pStyle w:val="SingleTxtGA"/>
        <w:rPr>
          <w:spacing w:val="-2"/>
          <w:highlight w:val="green"/>
          <w:rtl/>
        </w:rPr>
      </w:pPr>
      <w:r w:rsidRPr="008C7F82">
        <w:rPr>
          <w:spacing w:val="-2"/>
          <w:rtl/>
        </w:rPr>
        <w:t>63-</w:t>
      </w:r>
      <w:r w:rsidRPr="008C7F82">
        <w:rPr>
          <w:spacing w:val="-2"/>
          <w:rtl/>
        </w:rPr>
        <w:tab/>
        <w:t xml:space="preserve">وفيما يخص </w:t>
      </w:r>
      <w:r w:rsidRPr="008C7F82">
        <w:rPr>
          <w:spacing w:val="-2"/>
          <w:sz w:val="30"/>
          <w:rtl/>
        </w:rPr>
        <w:t>توصية</w:t>
      </w:r>
      <w:r w:rsidRPr="008C7F82">
        <w:rPr>
          <w:spacing w:val="-2"/>
          <w:rtl/>
        </w:rPr>
        <w:t xml:space="preserve"> اللجنة بتشجيع وسائط الإعلام على عرض صور إيجابية عن المرأة والمساواة في الوضع والمسؤوليات بين المرأة والرجل في المجالين الخاص</w:t>
      </w:r>
      <w:r w:rsidR="00EF3EA8" w:rsidRPr="008C7F82">
        <w:rPr>
          <w:spacing w:val="-2"/>
          <w:rtl/>
        </w:rPr>
        <w:t xml:space="preserve"> والعام، فقد اعتُمد منذ تقديم </w:t>
      </w:r>
      <w:r w:rsidRPr="008C7F82">
        <w:rPr>
          <w:spacing w:val="-2"/>
          <w:rtl/>
        </w:rPr>
        <w:t xml:space="preserve">تقريري </w:t>
      </w:r>
      <w:r w:rsidR="00EF3EA8" w:rsidRPr="008C7F82">
        <w:rPr>
          <w:spacing w:val="-2"/>
          <w:rtl/>
        </w:rPr>
        <w:t xml:space="preserve">جورجيا </w:t>
      </w:r>
      <w:r w:rsidRPr="008C7F82">
        <w:rPr>
          <w:spacing w:val="-2"/>
          <w:rtl/>
        </w:rPr>
        <w:t>الدوريين الثاني والثالث عدد من القوانين والتعديلات التشريعية في مجال البث الإذاعي تشمل ضمانات للقضاء على التمييز ضد المرأة. و</w:t>
      </w:r>
      <w:r w:rsidR="00EF3EA8" w:rsidRPr="008C7F82">
        <w:rPr>
          <w:spacing w:val="-2"/>
          <w:rtl/>
        </w:rPr>
        <w:t xml:space="preserve">اعتُمد </w:t>
      </w:r>
      <w:r w:rsidRPr="008C7F82">
        <w:rPr>
          <w:spacing w:val="-2"/>
          <w:rtl/>
        </w:rPr>
        <w:t>على وجه التحديد</w:t>
      </w:r>
      <w:r w:rsidR="00EF3EA8" w:rsidRPr="008C7F82">
        <w:rPr>
          <w:rFonts w:hint="cs"/>
          <w:spacing w:val="-2"/>
          <w:rtl/>
        </w:rPr>
        <w:t xml:space="preserve"> </w:t>
      </w:r>
      <w:r w:rsidRPr="008C7F82">
        <w:rPr>
          <w:spacing w:val="-2"/>
          <w:rtl/>
        </w:rPr>
        <w:t xml:space="preserve">قانون جورجيا بشأن البث الإذاعي في 23 كانون الأول/ديسمبر 2004. وقبل الانتقال إلى تناول أحكام بعينها بشأن القضاء على التمييز ضد المرأة في شتى </w:t>
      </w:r>
      <w:r w:rsidR="00EF3EA8" w:rsidRPr="008C7F82">
        <w:rPr>
          <w:rFonts w:hint="cs"/>
          <w:spacing w:val="-2"/>
          <w:rtl/>
        </w:rPr>
        <w:t>ال</w:t>
      </w:r>
      <w:r w:rsidRPr="008C7F82">
        <w:rPr>
          <w:spacing w:val="-2"/>
          <w:rtl/>
        </w:rPr>
        <w:t>تشريعات</w:t>
      </w:r>
      <w:r w:rsidR="00EF3EA8" w:rsidRPr="008C7F82">
        <w:rPr>
          <w:rFonts w:hint="cs"/>
          <w:spacing w:val="-2"/>
          <w:rtl/>
        </w:rPr>
        <w:t xml:space="preserve"> والقوانين الأخرى بشأن</w:t>
      </w:r>
      <w:r w:rsidR="008C7F82">
        <w:rPr>
          <w:rFonts w:hint="cs"/>
          <w:spacing w:val="-2"/>
          <w:rtl/>
        </w:rPr>
        <w:t> </w:t>
      </w:r>
      <w:r w:rsidR="00EF3EA8" w:rsidRPr="008C7F82">
        <w:rPr>
          <w:spacing w:val="-2"/>
          <w:rtl/>
        </w:rPr>
        <w:t>البث الإذاعي</w:t>
      </w:r>
      <w:r w:rsidRPr="008C7F82">
        <w:rPr>
          <w:spacing w:val="-2"/>
          <w:rtl/>
        </w:rPr>
        <w:t xml:space="preserve">، من المهم أن يشار </w:t>
      </w:r>
      <w:r w:rsidR="00EF3EA8" w:rsidRPr="008C7F82">
        <w:rPr>
          <w:rFonts w:hint="cs"/>
          <w:spacing w:val="-2"/>
          <w:rtl/>
        </w:rPr>
        <w:t>بداية</w:t>
      </w:r>
      <w:r w:rsidRPr="008C7F82">
        <w:rPr>
          <w:spacing w:val="-2"/>
          <w:rtl/>
        </w:rPr>
        <w:t xml:space="preserve"> إلى أن القانون </w:t>
      </w:r>
      <w:proofErr w:type="spellStart"/>
      <w:r w:rsidRPr="008C7F82">
        <w:rPr>
          <w:spacing w:val="-2"/>
          <w:rtl/>
        </w:rPr>
        <w:t>الجورجي</w:t>
      </w:r>
      <w:proofErr w:type="spellEnd"/>
      <w:r w:rsidRPr="008C7F82">
        <w:rPr>
          <w:spacing w:val="-2"/>
          <w:rtl/>
        </w:rPr>
        <w:t xml:space="preserve"> بشأن البث الإذاعي لعام</w:t>
      </w:r>
      <w:r w:rsidR="008C7F82">
        <w:rPr>
          <w:rFonts w:hint="cs"/>
          <w:spacing w:val="-2"/>
          <w:rtl/>
        </w:rPr>
        <w:t> </w:t>
      </w:r>
      <w:r w:rsidRPr="008C7F82">
        <w:rPr>
          <w:spacing w:val="-2"/>
          <w:rtl/>
        </w:rPr>
        <w:t xml:space="preserve">2004 ينص على أن "التشريعات في قطاع البث الإذاعي تفسر وفقاً للاتفاقية الأوروبية لحماية حقوق الإنسان والحريات الأساسية، والممارسة القضائية المتبعة في المحكمة الأوروبية لحقوق الإنسان، وسائر الصكوك القانونية التي لها أثر قانوني داخل جورجيا" (المادة </w:t>
      </w:r>
      <w:r w:rsidR="00734177">
        <w:rPr>
          <w:rFonts w:hint="cs"/>
          <w:spacing w:val="-2"/>
          <w:rtl/>
        </w:rPr>
        <w:t>3-2</w:t>
      </w:r>
      <w:r w:rsidRPr="008C7F82">
        <w:rPr>
          <w:spacing w:val="-2"/>
          <w:rtl/>
        </w:rPr>
        <w:t xml:space="preserve">). ووفقاً لمتطلبات الاتفاقية، يحظر بموجب القانون </w:t>
      </w:r>
      <w:proofErr w:type="spellStart"/>
      <w:r w:rsidRPr="008C7F82">
        <w:rPr>
          <w:spacing w:val="-2"/>
          <w:rtl/>
        </w:rPr>
        <w:t>الجورجي</w:t>
      </w:r>
      <w:proofErr w:type="spellEnd"/>
      <w:r w:rsidRPr="008C7F82">
        <w:rPr>
          <w:spacing w:val="-2"/>
          <w:rtl/>
        </w:rPr>
        <w:t xml:space="preserve"> بشأن البث الإذاعي على أصحاب رخص البث الإذاعي بث أي برامج تحتوي مواد تث</w:t>
      </w:r>
      <w:r w:rsidR="00DE6277" w:rsidRPr="008C7F82">
        <w:rPr>
          <w:spacing w:val="-2"/>
          <w:rtl/>
        </w:rPr>
        <w:t xml:space="preserve">ير الكراهية أو التمييز أو </w:t>
      </w:r>
      <w:proofErr w:type="spellStart"/>
      <w:r w:rsidR="00DE6277" w:rsidRPr="008C7F82">
        <w:rPr>
          <w:spacing w:val="-2"/>
          <w:rtl/>
        </w:rPr>
        <w:t>تسيئ</w:t>
      </w:r>
      <w:proofErr w:type="spellEnd"/>
      <w:r w:rsidR="00DE6277" w:rsidRPr="008C7F82">
        <w:rPr>
          <w:spacing w:val="-2"/>
          <w:rtl/>
        </w:rPr>
        <w:t xml:space="preserve"> </w:t>
      </w:r>
      <w:r w:rsidRPr="008C7F82">
        <w:rPr>
          <w:spacing w:val="-2"/>
          <w:rtl/>
        </w:rPr>
        <w:t>إلى أي شخص أو مجموعة من الأشخاص على أساس الانتماء الإثني، أو الدين، أو الرأي، أو العمر، أو</w:t>
      </w:r>
      <w:r w:rsidR="008C7F82">
        <w:rPr>
          <w:rFonts w:hint="cs"/>
          <w:spacing w:val="-2"/>
          <w:rtl/>
        </w:rPr>
        <w:t> </w:t>
      </w:r>
      <w:r w:rsidRPr="008C7F82">
        <w:rPr>
          <w:spacing w:val="-2"/>
          <w:rtl/>
        </w:rPr>
        <w:t>الجنس، أو الميول الجنسي أو الإعاقة، أو</w:t>
      </w:r>
      <w:r w:rsidR="0089061D" w:rsidRPr="008C7F82">
        <w:rPr>
          <w:rFonts w:hint="cs"/>
          <w:spacing w:val="-2"/>
          <w:rtl/>
        </w:rPr>
        <w:t xml:space="preserve"> </w:t>
      </w:r>
      <w:r w:rsidRPr="008C7F82">
        <w:rPr>
          <w:spacing w:val="-2"/>
          <w:rtl/>
        </w:rPr>
        <w:t xml:space="preserve">أي سمة أخرى أو وضع آخر. ولا </w:t>
      </w:r>
      <w:r w:rsidR="00EF3EA8" w:rsidRPr="008C7F82">
        <w:rPr>
          <w:rFonts w:hint="cs"/>
          <w:spacing w:val="-2"/>
          <w:rtl/>
        </w:rPr>
        <w:t>يجوز</w:t>
      </w:r>
      <w:r w:rsidR="00EF3EA8" w:rsidRPr="008C7F82">
        <w:rPr>
          <w:spacing w:val="-2"/>
          <w:rtl/>
        </w:rPr>
        <w:t xml:space="preserve"> </w:t>
      </w:r>
      <w:r w:rsidRPr="008C7F82">
        <w:rPr>
          <w:spacing w:val="-2"/>
          <w:rtl/>
        </w:rPr>
        <w:t>التركيز على هذه السمات أو الأوضاع إلا في سياق سع</w:t>
      </w:r>
      <w:r w:rsidR="00EF3EA8" w:rsidRPr="008C7F82">
        <w:rPr>
          <w:rFonts w:hint="cs"/>
          <w:spacing w:val="-2"/>
          <w:rtl/>
        </w:rPr>
        <w:t>ي</w:t>
      </w:r>
      <w:r w:rsidRPr="008C7F82">
        <w:rPr>
          <w:spacing w:val="-2"/>
          <w:rtl/>
        </w:rPr>
        <w:t xml:space="preserve"> البرنامج فقط إلى تبيان الكراهية أو التمييز على الحال التي هما عليها فعلاً في المجتمع (المادة </w:t>
      </w:r>
      <w:r w:rsidR="00734177">
        <w:rPr>
          <w:rFonts w:hint="cs"/>
          <w:spacing w:val="-2"/>
          <w:rtl/>
        </w:rPr>
        <w:t>56-3</w:t>
      </w:r>
      <w:r w:rsidRPr="008C7F82">
        <w:rPr>
          <w:spacing w:val="-2"/>
          <w:rtl/>
        </w:rPr>
        <w:t xml:space="preserve">). وبالإضافة إلى ذلك، ينص قانون البث الإذاعي الذي أنشئت بموجبه هيئة البث العام في جورجيا (وهي كيان قانوني للبث الإذاعي </w:t>
      </w:r>
      <w:proofErr w:type="spellStart"/>
      <w:r w:rsidRPr="008C7F82">
        <w:rPr>
          <w:spacing w:val="-2"/>
          <w:rtl/>
        </w:rPr>
        <w:t>والتلفزي</w:t>
      </w:r>
      <w:proofErr w:type="spellEnd"/>
      <w:r w:rsidRPr="008C7F82">
        <w:rPr>
          <w:spacing w:val="-2"/>
          <w:rtl/>
        </w:rPr>
        <w:t xml:space="preserve"> يحكمه القانون العام، ومستقل عن الحكومة، ومسؤول أمام الجمهور، أنشئ بموجب القانون </w:t>
      </w:r>
      <w:proofErr w:type="spellStart"/>
      <w:r w:rsidRPr="008C7F82">
        <w:rPr>
          <w:spacing w:val="-2"/>
          <w:rtl/>
        </w:rPr>
        <w:t>الجورجي</w:t>
      </w:r>
      <w:proofErr w:type="spellEnd"/>
      <w:r w:rsidRPr="008C7F82">
        <w:rPr>
          <w:spacing w:val="-2"/>
          <w:rtl/>
        </w:rPr>
        <w:t>، ومُموَّل بالضرائب) على</w:t>
      </w:r>
      <w:r w:rsidR="008C7F82" w:rsidRPr="008C7F82">
        <w:rPr>
          <w:rFonts w:hint="cs"/>
          <w:spacing w:val="-2"/>
          <w:rtl/>
        </w:rPr>
        <w:t> </w:t>
      </w:r>
      <w:r w:rsidRPr="008C7F82">
        <w:rPr>
          <w:spacing w:val="-2"/>
          <w:rtl/>
        </w:rPr>
        <w:t xml:space="preserve">الالتزام الواقع على هيئة </w:t>
      </w:r>
      <w:r w:rsidRPr="008C7F82">
        <w:rPr>
          <w:spacing w:val="-2"/>
          <w:sz w:val="30"/>
          <w:rtl/>
        </w:rPr>
        <w:t>البث</w:t>
      </w:r>
      <w:r w:rsidRPr="008C7F82">
        <w:rPr>
          <w:spacing w:val="-2"/>
          <w:rtl/>
        </w:rPr>
        <w:t xml:space="preserve"> العام بأن تجسد في برامجها التنوع الإثني والثقافي واللغوي والعمري والجنساني (المادة 16).</w:t>
      </w:r>
    </w:p>
    <w:p w:rsidR="00222E6B" w:rsidRDefault="00222E6B" w:rsidP="00054760">
      <w:pPr>
        <w:pStyle w:val="SingleTxtGA"/>
        <w:spacing w:line="370" w:lineRule="exact"/>
        <w:rPr>
          <w:rtl/>
        </w:rPr>
      </w:pPr>
      <w:r w:rsidRPr="00EF3EA8">
        <w:rPr>
          <w:rtl/>
        </w:rPr>
        <w:t>64-</w:t>
      </w:r>
      <w:r w:rsidRPr="00EF3EA8">
        <w:rPr>
          <w:rtl/>
        </w:rPr>
        <w:tab/>
        <w:t xml:space="preserve">ويكفل القانون </w:t>
      </w:r>
      <w:proofErr w:type="spellStart"/>
      <w:r w:rsidRPr="00EF3EA8">
        <w:rPr>
          <w:rtl/>
        </w:rPr>
        <w:t>الجورجي</w:t>
      </w:r>
      <w:proofErr w:type="spellEnd"/>
      <w:r w:rsidRPr="00EF3EA8">
        <w:rPr>
          <w:rtl/>
        </w:rPr>
        <w:t xml:space="preserve"> بشأن حرية التعبير لكل فرد الحق في حرية التعبير، التي تعني فيما تعنيه الحرية من أي قيد على التعبير عن الرأي الشخصي بشأن الدين، والمعتقد، والضمير، والانتماء الإثني والثقافي والاجتماعي، والأصل، والأسرة، والملكية</w:t>
      </w:r>
      <w:r w:rsidR="00EF3EA8">
        <w:rPr>
          <w:rtl/>
        </w:rPr>
        <w:t xml:space="preserve"> والمركز الاجتماعي، و</w:t>
      </w:r>
      <w:r w:rsidRPr="00EF3EA8">
        <w:rPr>
          <w:rtl/>
        </w:rPr>
        <w:t xml:space="preserve">جميع </w:t>
      </w:r>
      <w:r w:rsidR="00EF3EA8">
        <w:rPr>
          <w:rFonts w:hint="cs"/>
          <w:rtl/>
        </w:rPr>
        <w:t>الحقائق</w:t>
      </w:r>
      <w:r w:rsidRPr="00EF3EA8">
        <w:rPr>
          <w:rtl/>
        </w:rPr>
        <w:t xml:space="preserve"> التي قد تتخذ أساساً لتقييد حقوقه وحرياته (المادة 3-طاء).</w:t>
      </w:r>
    </w:p>
    <w:p w:rsidR="00222E6B" w:rsidRPr="00054760" w:rsidRDefault="00222E6B" w:rsidP="00734177">
      <w:pPr>
        <w:pStyle w:val="SingleTxtGA"/>
        <w:spacing w:line="370" w:lineRule="exact"/>
        <w:rPr>
          <w:spacing w:val="-2"/>
          <w:rtl/>
        </w:rPr>
      </w:pPr>
      <w:r w:rsidRPr="00054760">
        <w:rPr>
          <w:spacing w:val="-2"/>
          <w:rtl/>
        </w:rPr>
        <w:t>65-</w:t>
      </w:r>
      <w:r w:rsidRPr="00054760">
        <w:rPr>
          <w:spacing w:val="-2"/>
          <w:rtl/>
        </w:rPr>
        <w:tab/>
        <w:t xml:space="preserve">وفي عام 2009، أقرت اللجنة الجورجية للاتصالات الوطنية، التي تعمل وفقاً للقانون </w:t>
      </w:r>
      <w:proofErr w:type="spellStart"/>
      <w:r w:rsidRPr="00054760">
        <w:rPr>
          <w:spacing w:val="-2"/>
          <w:rtl/>
        </w:rPr>
        <w:t>الجورجي</w:t>
      </w:r>
      <w:proofErr w:type="spellEnd"/>
      <w:r w:rsidRPr="00054760">
        <w:rPr>
          <w:spacing w:val="-2"/>
          <w:rtl/>
        </w:rPr>
        <w:t xml:space="preserve"> بشأن البث الإذاعي، </w:t>
      </w:r>
      <w:r w:rsidRPr="00054760">
        <w:rPr>
          <w:spacing w:val="-2"/>
          <w:sz w:val="30"/>
          <w:rtl/>
        </w:rPr>
        <w:t>مدونة</w:t>
      </w:r>
      <w:r w:rsidRPr="00054760">
        <w:rPr>
          <w:spacing w:val="-2"/>
          <w:rtl/>
        </w:rPr>
        <w:t xml:space="preserve"> قواعد سلوك للعاملين في البث الإذاعي. وسهرا</w:t>
      </w:r>
      <w:r w:rsidR="008C7F82" w:rsidRPr="00054760">
        <w:rPr>
          <w:rFonts w:hint="cs"/>
          <w:spacing w:val="-2"/>
          <w:rtl/>
        </w:rPr>
        <w:t>ً</w:t>
      </w:r>
      <w:r w:rsidRPr="00054760">
        <w:rPr>
          <w:spacing w:val="-2"/>
          <w:rtl/>
        </w:rPr>
        <w:t xml:space="preserve"> على امتثال العاملين في البث الإذاعي في سلوكهم للمعايير الدولية في مجال حقوق الإنسان، تن</w:t>
      </w:r>
      <w:r w:rsidR="00922414">
        <w:rPr>
          <w:spacing w:val="-2"/>
          <w:rtl/>
        </w:rPr>
        <w:t xml:space="preserve">ص المدونة في </w:t>
      </w:r>
      <w:proofErr w:type="spellStart"/>
      <w:r w:rsidR="00922414">
        <w:rPr>
          <w:spacing w:val="-2"/>
          <w:rtl/>
        </w:rPr>
        <w:t>توطئتها</w:t>
      </w:r>
      <w:proofErr w:type="spellEnd"/>
      <w:r w:rsidR="00922414">
        <w:rPr>
          <w:spacing w:val="-2"/>
          <w:rtl/>
        </w:rPr>
        <w:t xml:space="preserve"> على أنها "</w:t>
      </w:r>
      <w:r w:rsidRPr="00054760">
        <w:rPr>
          <w:spacing w:val="-2"/>
          <w:rtl/>
        </w:rPr>
        <w:t xml:space="preserve">تُفسَّر وفقاً لدستور جورجيا، والاتفاقية الأوروبية </w:t>
      </w:r>
      <w:r w:rsidRPr="00054760">
        <w:rPr>
          <w:b/>
          <w:spacing w:val="-2"/>
          <w:rtl/>
        </w:rPr>
        <w:t>لحماية حقوق الإنسان والحريات الأساسية</w:t>
      </w:r>
      <w:r w:rsidRPr="00054760">
        <w:rPr>
          <w:spacing w:val="-2"/>
          <w:rtl/>
        </w:rPr>
        <w:t>، والاجتهادات القضائية للمحكمة الأوروبية لحقوق الإنسان</w:t>
      </w:r>
      <w:r w:rsidR="00EF3EA8" w:rsidRPr="00054760">
        <w:rPr>
          <w:rFonts w:hint="cs"/>
          <w:spacing w:val="-2"/>
          <w:rtl/>
        </w:rPr>
        <w:t>،</w:t>
      </w:r>
      <w:r w:rsidRPr="00054760">
        <w:rPr>
          <w:spacing w:val="-2"/>
          <w:rtl/>
        </w:rPr>
        <w:t xml:space="preserve"> حرصا على ضمان أقصى قدر من الحماية لحرية الكلام والتعبير" (المادة </w:t>
      </w:r>
      <w:r w:rsidR="00734177">
        <w:rPr>
          <w:rFonts w:hint="cs"/>
          <w:spacing w:val="-2"/>
          <w:rtl/>
        </w:rPr>
        <w:t>2-2</w:t>
      </w:r>
      <w:r w:rsidRPr="00054760">
        <w:rPr>
          <w:spacing w:val="-2"/>
          <w:rtl/>
        </w:rPr>
        <w:t>). ومن المبادئ الأساسية التي تنص عليها مدونة قواعد سلوك الع</w:t>
      </w:r>
      <w:r w:rsidR="00DE6277" w:rsidRPr="00054760">
        <w:rPr>
          <w:spacing w:val="-2"/>
          <w:rtl/>
        </w:rPr>
        <w:t xml:space="preserve">املين في البث الإذاعي إلى جانب </w:t>
      </w:r>
      <w:r w:rsidRPr="00054760">
        <w:rPr>
          <w:spacing w:val="-2"/>
          <w:rtl/>
        </w:rPr>
        <w:t xml:space="preserve">الحياد، والمساواة، والتنوع والتسامح، مبدأ ضرورة </w:t>
      </w:r>
      <w:r w:rsidR="00EF3EA8" w:rsidRPr="00054760">
        <w:rPr>
          <w:rFonts w:hint="cs"/>
          <w:spacing w:val="-2"/>
          <w:rtl/>
        </w:rPr>
        <w:t>حرص</w:t>
      </w:r>
      <w:r w:rsidRPr="00054760">
        <w:rPr>
          <w:spacing w:val="-2"/>
          <w:rtl/>
        </w:rPr>
        <w:t xml:space="preserve"> العاملين في البث الإذاعي </w:t>
      </w:r>
      <w:r w:rsidR="00EF3EA8" w:rsidRPr="00054760">
        <w:rPr>
          <w:rFonts w:hint="cs"/>
          <w:spacing w:val="-2"/>
          <w:rtl/>
        </w:rPr>
        <w:t xml:space="preserve">على التوفيق بين </w:t>
      </w:r>
      <w:r w:rsidRPr="00054760">
        <w:rPr>
          <w:spacing w:val="-2"/>
          <w:rtl/>
        </w:rPr>
        <w:t>مصالح شتى الفئات الاجتماعية ب</w:t>
      </w:r>
      <w:r w:rsidR="00EF3EA8" w:rsidRPr="00054760">
        <w:rPr>
          <w:spacing w:val="-2"/>
          <w:rtl/>
        </w:rPr>
        <w:t>غض النظر عن انتمائها السياسي أو</w:t>
      </w:r>
      <w:r w:rsidR="00EF3EA8" w:rsidRPr="00054760">
        <w:rPr>
          <w:rFonts w:hint="cs"/>
          <w:spacing w:val="-2"/>
          <w:rtl/>
        </w:rPr>
        <w:t xml:space="preserve"> </w:t>
      </w:r>
      <w:r w:rsidR="004928E0" w:rsidRPr="00054760">
        <w:rPr>
          <w:rFonts w:hint="cs"/>
          <w:spacing w:val="-2"/>
          <w:rtl/>
        </w:rPr>
        <w:t>مرجعيتها</w:t>
      </w:r>
      <w:r w:rsidRPr="00054760">
        <w:rPr>
          <w:spacing w:val="-2"/>
          <w:rtl/>
        </w:rPr>
        <w:t xml:space="preserve"> الثقافية والإثنية والدينية والإقليمية، أو لغاتها، أو أعمارها أو نوع جنسها (المادة 3). وقد أُفرد في المدونة باب قائم بذاته عن التنوع والمساواة والتسامح. واستناداً إلى مبدأ التنوع والمساواة والتسامح، "يمتنع العاملون في البث الإذاعي عن نشر أية مواد قد تحرض على الكراهية </w:t>
      </w:r>
      <w:r w:rsidR="004928E0" w:rsidRPr="00054760">
        <w:rPr>
          <w:rFonts w:hint="cs"/>
          <w:spacing w:val="-2"/>
          <w:rtl/>
        </w:rPr>
        <w:t>أ</w:t>
      </w:r>
      <w:r w:rsidRPr="00054760">
        <w:rPr>
          <w:spacing w:val="-2"/>
          <w:rtl/>
        </w:rPr>
        <w:t>و عدم التسامح على أساس العرق</w:t>
      </w:r>
      <w:r w:rsidR="004928E0" w:rsidRPr="00054760">
        <w:rPr>
          <w:rFonts w:hint="cs"/>
          <w:spacing w:val="-2"/>
          <w:rtl/>
        </w:rPr>
        <w:t>،</w:t>
      </w:r>
      <w:r w:rsidRPr="00054760">
        <w:rPr>
          <w:spacing w:val="-2"/>
          <w:rtl/>
        </w:rPr>
        <w:t xml:space="preserve"> أو اللغة</w:t>
      </w:r>
      <w:r w:rsidR="004928E0" w:rsidRPr="00054760">
        <w:rPr>
          <w:rFonts w:hint="cs"/>
          <w:spacing w:val="-2"/>
          <w:rtl/>
        </w:rPr>
        <w:t>،</w:t>
      </w:r>
      <w:r w:rsidRPr="00054760">
        <w:rPr>
          <w:spacing w:val="-2"/>
          <w:rtl/>
        </w:rPr>
        <w:t xml:space="preserve"> أو نوع الجنس</w:t>
      </w:r>
      <w:r w:rsidR="004928E0" w:rsidRPr="00054760">
        <w:rPr>
          <w:rFonts w:hint="cs"/>
          <w:spacing w:val="-2"/>
          <w:rtl/>
        </w:rPr>
        <w:t>،</w:t>
      </w:r>
      <w:r w:rsidRPr="00054760">
        <w:rPr>
          <w:spacing w:val="-2"/>
          <w:rtl/>
        </w:rPr>
        <w:t xml:space="preserve"> أو القناعات الدينية أو الآراء السياسية، أو الانتماء الإثني</w:t>
      </w:r>
      <w:r w:rsidR="004928E0" w:rsidRPr="00054760">
        <w:rPr>
          <w:rFonts w:hint="cs"/>
          <w:spacing w:val="-2"/>
          <w:rtl/>
        </w:rPr>
        <w:t>،</w:t>
      </w:r>
      <w:r w:rsidRPr="00054760">
        <w:rPr>
          <w:spacing w:val="-2"/>
          <w:rtl/>
        </w:rPr>
        <w:t xml:space="preserve"> أو الموقع الجغرافي أو الانتماء الاجتماعي" (المادة 31).</w:t>
      </w:r>
    </w:p>
    <w:p w:rsidR="00222E6B" w:rsidRPr="008C7F82" w:rsidRDefault="00222E6B" w:rsidP="00734177">
      <w:pPr>
        <w:pStyle w:val="SingleTxtGA"/>
        <w:spacing w:line="370" w:lineRule="exact"/>
        <w:rPr>
          <w:spacing w:val="-4"/>
          <w:rtl/>
        </w:rPr>
      </w:pPr>
      <w:r w:rsidRPr="00EF3EA8">
        <w:rPr>
          <w:rtl/>
        </w:rPr>
        <w:t>66-</w:t>
      </w:r>
      <w:r w:rsidRPr="00EF3EA8">
        <w:rPr>
          <w:rtl/>
        </w:rPr>
        <w:tab/>
        <w:t xml:space="preserve">وبالإضافة إلى ذلك، يحظر قانون الإعلانات </w:t>
      </w:r>
      <w:proofErr w:type="spellStart"/>
      <w:r w:rsidRPr="00EF3EA8">
        <w:rPr>
          <w:rtl/>
        </w:rPr>
        <w:t>الجورجي</w:t>
      </w:r>
      <w:proofErr w:type="spellEnd"/>
      <w:r w:rsidRPr="00EF3EA8">
        <w:rPr>
          <w:rtl/>
        </w:rPr>
        <w:t xml:space="preserve"> وضع وتوزيع إعلانات غير لائقة (المادة </w:t>
      </w:r>
      <w:r w:rsidR="00734177">
        <w:rPr>
          <w:rFonts w:hint="cs"/>
          <w:rtl/>
        </w:rPr>
        <w:t>4-8</w:t>
      </w:r>
      <w:r w:rsidRPr="00EF3EA8">
        <w:rPr>
          <w:rtl/>
        </w:rPr>
        <w:t xml:space="preserve">). وينص القانون </w:t>
      </w:r>
      <w:r w:rsidRPr="001B2ECC">
        <w:rPr>
          <w:sz w:val="30"/>
          <w:rtl/>
        </w:rPr>
        <w:t>على</w:t>
      </w:r>
      <w:r w:rsidRPr="00EF3EA8">
        <w:rPr>
          <w:rtl/>
        </w:rPr>
        <w:t xml:space="preserve"> أن تعريف الإعلانات غير اللائقة يشمل الإعلانات المنافية للأخلاق أي "الإعلانات التي توظف فيها العبارات النابية والت</w:t>
      </w:r>
      <w:r w:rsidR="004928E0">
        <w:rPr>
          <w:rFonts w:hint="cs"/>
          <w:rtl/>
        </w:rPr>
        <w:t xml:space="preserve">شبيهات إزاء </w:t>
      </w:r>
      <w:r w:rsidRPr="00EF3EA8">
        <w:rPr>
          <w:rtl/>
        </w:rPr>
        <w:t>جنسية الأفراد</w:t>
      </w:r>
      <w:r w:rsidR="004928E0">
        <w:rPr>
          <w:rFonts w:hint="cs"/>
          <w:rtl/>
        </w:rPr>
        <w:t>،</w:t>
      </w:r>
      <w:r w:rsidRPr="00EF3EA8">
        <w:rPr>
          <w:rtl/>
        </w:rPr>
        <w:t xml:space="preserve"> أو عرقهم</w:t>
      </w:r>
      <w:r w:rsidR="004928E0">
        <w:rPr>
          <w:rFonts w:hint="cs"/>
          <w:rtl/>
        </w:rPr>
        <w:t>،</w:t>
      </w:r>
      <w:r w:rsidRPr="00EF3EA8">
        <w:rPr>
          <w:rtl/>
        </w:rPr>
        <w:t xml:space="preserve"> أو وظيفتهم</w:t>
      </w:r>
      <w:r w:rsidR="004928E0">
        <w:rPr>
          <w:rFonts w:hint="cs"/>
          <w:rtl/>
        </w:rPr>
        <w:t>،</w:t>
      </w:r>
      <w:r w:rsidRPr="00EF3EA8">
        <w:rPr>
          <w:rtl/>
        </w:rPr>
        <w:t xml:space="preserve"> أو مركزهم الاجتماعي، أو عمرهم، أو جنسهم، أو لغتهم، </w:t>
      </w:r>
      <w:r w:rsidRPr="008C7F82">
        <w:rPr>
          <w:spacing w:val="-2"/>
          <w:rtl/>
        </w:rPr>
        <w:t xml:space="preserve">أو انتمائهم الديني والثقافي والفلسفي، وتنتهك المعايير الإنسانية والأخلاقية المتعارف عليها عالمياً، </w:t>
      </w:r>
      <w:proofErr w:type="spellStart"/>
      <w:r w:rsidRPr="008C7F82">
        <w:rPr>
          <w:spacing w:val="-2"/>
          <w:rtl/>
        </w:rPr>
        <w:t>وتس</w:t>
      </w:r>
      <w:r w:rsidR="00E51A6D" w:rsidRPr="008C7F82">
        <w:rPr>
          <w:rFonts w:hint="cs"/>
          <w:spacing w:val="-2"/>
          <w:rtl/>
        </w:rPr>
        <w:t>ي</w:t>
      </w:r>
      <w:r w:rsidRPr="008C7F82">
        <w:rPr>
          <w:spacing w:val="-2"/>
          <w:rtl/>
        </w:rPr>
        <w:t>ئ</w:t>
      </w:r>
      <w:proofErr w:type="spellEnd"/>
      <w:r w:rsidRPr="008C7F82">
        <w:rPr>
          <w:spacing w:val="-2"/>
          <w:rtl/>
        </w:rPr>
        <w:t xml:space="preserve"> إلى الأعمال الفنية والقطع الأثرية التاريخية والمعمارية التي تدخل ضمن الموروث الثقافي الوطني والعالمي وت</w:t>
      </w:r>
      <w:r w:rsidR="004928E0" w:rsidRPr="008C7F82">
        <w:rPr>
          <w:rFonts w:hint="cs"/>
          <w:spacing w:val="-2"/>
          <w:rtl/>
        </w:rPr>
        <w:t>مس</w:t>
      </w:r>
      <w:r w:rsidRPr="008C7F82">
        <w:rPr>
          <w:spacing w:val="-2"/>
          <w:rtl/>
        </w:rPr>
        <w:t xml:space="preserve"> </w:t>
      </w:r>
      <w:r w:rsidR="004928E0" w:rsidRPr="008C7F82">
        <w:rPr>
          <w:rFonts w:hint="cs"/>
          <w:spacing w:val="-2"/>
          <w:rtl/>
        </w:rPr>
        <w:t>ب</w:t>
      </w:r>
      <w:r w:rsidRPr="008C7F82">
        <w:rPr>
          <w:spacing w:val="-2"/>
          <w:rtl/>
        </w:rPr>
        <w:t xml:space="preserve">رموز الدولة (العلم، والشعار، والنشيد)، والعملة الوطنية، والرموز الدينية، والأشخاص الماديين أو المعنويين في جورجيا وسائر البلدان، أو أنشطتهم </w:t>
      </w:r>
      <w:r w:rsidRPr="008C7F82">
        <w:rPr>
          <w:spacing w:val="-4"/>
          <w:rtl/>
        </w:rPr>
        <w:t>أو</w:t>
      </w:r>
      <w:r w:rsidR="008C7F82" w:rsidRPr="008C7F82">
        <w:rPr>
          <w:rFonts w:hint="cs"/>
          <w:spacing w:val="-4"/>
          <w:rtl/>
        </w:rPr>
        <w:t> </w:t>
      </w:r>
      <w:r w:rsidRPr="008C7F82">
        <w:rPr>
          <w:spacing w:val="-4"/>
          <w:rtl/>
        </w:rPr>
        <w:t>وظائفهم أو سلعهم". و</w:t>
      </w:r>
      <w:r w:rsidR="004928E0" w:rsidRPr="008C7F82">
        <w:rPr>
          <w:rFonts w:hint="cs"/>
          <w:spacing w:val="-4"/>
          <w:rtl/>
        </w:rPr>
        <w:t>وفقا</w:t>
      </w:r>
      <w:r w:rsidR="00906FE6">
        <w:rPr>
          <w:rFonts w:hint="cs"/>
          <w:spacing w:val="-4"/>
          <w:rtl/>
        </w:rPr>
        <w:t>ً</w:t>
      </w:r>
      <w:r w:rsidR="004928E0" w:rsidRPr="008C7F82">
        <w:rPr>
          <w:rFonts w:hint="cs"/>
          <w:spacing w:val="-4"/>
          <w:rtl/>
        </w:rPr>
        <w:t xml:space="preserve"> ل</w:t>
      </w:r>
      <w:r w:rsidRPr="008C7F82">
        <w:rPr>
          <w:spacing w:val="-4"/>
          <w:rtl/>
        </w:rPr>
        <w:t>لقانون</w:t>
      </w:r>
      <w:r w:rsidR="004928E0" w:rsidRPr="008C7F82">
        <w:rPr>
          <w:rFonts w:hint="cs"/>
          <w:spacing w:val="-4"/>
          <w:rtl/>
        </w:rPr>
        <w:t>،</w:t>
      </w:r>
      <w:r w:rsidRPr="008C7F82">
        <w:rPr>
          <w:spacing w:val="-4"/>
          <w:rtl/>
        </w:rPr>
        <w:t xml:space="preserve"> يعاق</w:t>
      </w:r>
      <w:r w:rsidR="004928E0" w:rsidRPr="008C7F82">
        <w:rPr>
          <w:rFonts w:hint="cs"/>
          <w:spacing w:val="-4"/>
          <w:rtl/>
        </w:rPr>
        <w:t>َ</w:t>
      </w:r>
      <w:r w:rsidRPr="008C7F82">
        <w:rPr>
          <w:spacing w:val="-4"/>
          <w:rtl/>
        </w:rPr>
        <w:t>ب على</w:t>
      </w:r>
      <w:r w:rsidR="004928E0" w:rsidRPr="008C7F82">
        <w:rPr>
          <w:spacing w:val="-4"/>
          <w:rtl/>
        </w:rPr>
        <w:t xml:space="preserve"> وضع وتوزيع إعلانات </w:t>
      </w:r>
      <w:r w:rsidRPr="008C7F82">
        <w:rPr>
          <w:spacing w:val="-4"/>
          <w:rtl/>
        </w:rPr>
        <w:t>غير لائقة بالعقوبات المنصوص عليها في التشريعات الجورجية بما يتناسب مع الفعل المرتكب وحدته وطبيعته.</w:t>
      </w:r>
    </w:p>
    <w:p w:rsidR="00222E6B" w:rsidRPr="00443AC0" w:rsidRDefault="00222E6B" w:rsidP="00054760">
      <w:pPr>
        <w:pStyle w:val="SingleTxtGA"/>
        <w:spacing w:line="370" w:lineRule="exact"/>
        <w:rPr>
          <w:rtl/>
        </w:rPr>
      </w:pPr>
      <w:r w:rsidRPr="00EF3EA8">
        <w:rPr>
          <w:rtl/>
        </w:rPr>
        <w:t>67-</w:t>
      </w:r>
      <w:r w:rsidRPr="00EF3EA8">
        <w:rPr>
          <w:rtl/>
        </w:rPr>
        <w:tab/>
        <w:t xml:space="preserve">وإلى جانب الأحكام القانونية الواردة أعلاه، تنص </w:t>
      </w:r>
      <w:r w:rsidR="004928E0">
        <w:rPr>
          <w:rFonts w:hint="cs"/>
          <w:rtl/>
        </w:rPr>
        <w:t>القوانين</w:t>
      </w:r>
      <w:r w:rsidRPr="00EF3EA8">
        <w:rPr>
          <w:rtl/>
        </w:rPr>
        <w:t xml:space="preserve"> الأخرى على أحكام فيما</w:t>
      </w:r>
      <w:r w:rsidR="00441B76">
        <w:rPr>
          <w:rFonts w:hint="cs"/>
          <w:rtl/>
        </w:rPr>
        <w:t> </w:t>
      </w:r>
      <w:r w:rsidRPr="00EF3EA8">
        <w:rPr>
          <w:rtl/>
        </w:rPr>
        <w:t>يتعلق بالضمانات. وينبغي في هذا الصدد أن يشار إلى مدونة قواعد سلوك العاملين في البث الإذاعي. ومن المبادئ الأساسية لمدونة قواعد سلوك العاملين في البث الإذاعي مبدأ المساواة الذي يحظر التمييز القائم على أمور منها نوع الجنس</w:t>
      </w:r>
      <w:r w:rsidRPr="004928E0">
        <w:rPr>
          <w:rtl/>
        </w:rPr>
        <w:t xml:space="preserve">. وبالإضافة إلى ذلك، أفردت المدونة فقرة </w:t>
      </w:r>
      <w:r w:rsidR="004928E0" w:rsidRPr="004928E0">
        <w:rPr>
          <w:rtl/>
        </w:rPr>
        <w:t xml:space="preserve">مستقلة تتناول </w:t>
      </w:r>
      <w:r w:rsidRPr="004928E0">
        <w:rPr>
          <w:rtl/>
        </w:rPr>
        <w:t xml:space="preserve">المرأة. وتهدف هذه الفقرة إلى كفالة </w:t>
      </w:r>
      <w:r w:rsidR="004928E0">
        <w:rPr>
          <w:rtl/>
        </w:rPr>
        <w:t xml:space="preserve">تفادي التصريحات والآراء </w:t>
      </w:r>
      <w:proofErr w:type="spellStart"/>
      <w:r w:rsidR="004928E0">
        <w:rPr>
          <w:rtl/>
        </w:rPr>
        <w:t>والسلوك</w:t>
      </w:r>
      <w:r w:rsidRPr="004928E0">
        <w:rPr>
          <w:rtl/>
        </w:rPr>
        <w:t>ات</w:t>
      </w:r>
      <w:proofErr w:type="spellEnd"/>
      <w:r w:rsidRPr="004928E0">
        <w:rPr>
          <w:rtl/>
        </w:rPr>
        <w:t xml:space="preserve"> التمييزية ضد المرأة ورسم قوالب نمطية عنها. وتنص الفقرة 15.7 تحديداً على </w:t>
      </w:r>
      <w:r w:rsidR="004928E0">
        <w:rPr>
          <w:rFonts w:hint="cs"/>
          <w:rtl/>
        </w:rPr>
        <w:t>أنه</w:t>
      </w:r>
      <w:r w:rsidRPr="004928E0">
        <w:rPr>
          <w:rtl/>
        </w:rPr>
        <w:t xml:space="preserve">: "رغم التحولات الجذرية التي </w:t>
      </w:r>
      <w:r w:rsidR="004928E0">
        <w:rPr>
          <w:rFonts w:hint="cs"/>
          <w:rtl/>
        </w:rPr>
        <w:t>عرفتها</w:t>
      </w:r>
      <w:r w:rsidRPr="004928E0">
        <w:rPr>
          <w:rtl/>
        </w:rPr>
        <w:t xml:space="preserve"> مؤخراً المواقف </w:t>
      </w:r>
      <w:r w:rsidR="004928E0">
        <w:rPr>
          <w:rFonts w:hint="cs"/>
          <w:rtl/>
        </w:rPr>
        <w:t>إزاء</w:t>
      </w:r>
      <w:r w:rsidRPr="004928E0">
        <w:rPr>
          <w:rtl/>
        </w:rPr>
        <w:t xml:space="preserve"> المرأة، إذ باتت المرأة الجورجية تشارك مشاركة </w:t>
      </w:r>
      <w:r w:rsidR="004928E0">
        <w:rPr>
          <w:rFonts w:hint="cs"/>
          <w:rtl/>
        </w:rPr>
        <w:t>إيجابية</w:t>
      </w:r>
      <w:r w:rsidRPr="004928E0">
        <w:rPr>
          <w:rtl/>
        </w:rPr>
        <w:t xml:space="preserve"> في الحياة، فما زالت هناك قوالب نمطية مرعية </w:t>
      </w:r>
      <w:proofErr w:type="spellStart"/>
      <w:r w:rsidRPr="004928E0">
        <w:rPr>
          <w:rtl/>
        </w:rPr>
        <w:t>تس</w:t>
      </w:r>
      <w:r w:rsidR="004928E0">
        <w:rPr>
          <w:rFonts w:hint="cs"/>
          <w:rtl/>
        </w:rPr>
        <w:t>ي</w:t>
      </w:r>
      <w:r w:rsidRPr="004928E0">
        <w:rPr>
          <w:rtl/>
        </w:rPr>
        <w:t>ئ</w:t>
      </w:r>
      <w:proofErr w:type="spellEnd"/>
      <w:r w:rsidRPr="004928E0">
        <w:rPr>
          <w:rtl/>
        </w:rPr>
        <w:t xml:space="preserve"> إلى الكثير من النساء. و</w:t>
      </w:r>
      <w:r w:rsidR="004928E0">
        <w:rPr>
          <w:rtl/>
        </w:rPr>
        <w:t xml:space="preserve">عند الحديث عن المرأة، </w:t>
      </w:r>
      <w:proofErr w:type="spellStart"/>
      <w:r w:rsidR="004928E0">
        <w:rPr>
          <w:rtl/>
        </w:rPr>
        <w:t>ينبغى</w:t>
      </w:r>
      <w:proofErr w:type="spellEnd"/>
      <w:r w:rsidR="004928E0">
        <w:rPr>
          <w:rtl/>
        </w:rPr>
        <w:t xml:space="preserve"> أن </w:t>
      </w:r>
      <w:r w:rsidR="004928E0">
        <w:rPr>
          <w:rFonts w:hint="cs"/>
          <w:rtl/>
        </w:rPr>
        <w:t>يُ</w:t>
      </w:r>
      <w:r w:rsidRPr="004928E0">
        <w:rPr>
          <w:rtl/>
        </w:rPr>
        <w:t xml:space="preserve">تفادى استخدام عبارات </w:t>
      </w:r>
      <w:r w:rsidR="004928E0" w:rsidRPr="004928E0">
        <w:rPr>
          <w:rtl/>
        </w:rPr>
        <w:t xml:space="preserve">أو تقييمات أو مقارنات </w:t>
      </w:r>
      <w:r w:rsidRPr="004928E0">
        <w:rPr>
          <w:rtl/>
        </w:rPr>
        <w:t>متحيزة جنسياً. ويعني التحيز جنسياً إبداء رأي أو تصريح أو سلوك أو موقف يميز جنساً عن جنس آخر. وكمثال على ذلك، وصف المرأة بأنها "أقل منزلة من الرجل"، أو "أن لها عقلية رجل" إلخ. وقد تعتبر بعض النساء تلك الأوصاف مسيئة". وبالإضافة إلى ذلك، يُحظر على الصحفيين استخدام كلمات أو جمل قد تكون مسيئة لمجموعة أخرى من الأشخاص لأسباب شتى، منها نوع الجنس (الفقرة 14.9). وعلاوة على ذلك، لا يجوز عند إعداد التقارير والبرامج بشأن الأقليات الإثنية والدينية، أن تكون الأقليات محل تمييز قائم على أساس العرق، أو اللون، أو الجنس، أو اللغة، أو الدين، أو الرأي السياسي أو غيره من الآراء، أو</w:t>
      </w:r>
      <w:r w:rsidR="008C7F82">
        <w:rPr>
          <w:rFonts w:hint="cs"/>
          <w:rtl/>
        </w:rPr>
        <w:t> </w:t>
      </w:r>
      <w:r w:rsidRPr="004928E0">
        <w:rPr>
          <w:rtl/>
        </w:rPr>
        <w:t>الانتماء الثقافي أو الاجتماعي، أو الأسرة، أو الملكية، أو المولد أو أي وضع آخر، أو مكان الإقامة، أو حال الصحة، أو العمر أو أي سمة أخرى (الفقرة 15.1).</w:t>
      </w:r>
    </w:p>
    <w:p w:rsidR="00222E6B" w:rsidRPr="00054760" w:rsidRDefault="00222E6B" w:rsidP="006D067A">
      <w:pPr>
        <w:pStyle w:val="SingleTxtGA"/>
        <w:rPr>
          <w:spacing w:val="-4"/>
          <w:rtl/>
        </w:rPr>
      </w:pPr>
      <w:r w:rsidRPr="00054760">
        <w:rPr>
          <w:spacing w:val="-4"/>
          <w:rtl/>
        </w:rPr>
        <w:t>68-</w:t>
      </w:r>
      <w:r w:rsidRPr="00054760">
        <w:rPr>
          <w:spacing w:val="-4"/>
          <w:rtl/>
        </w:rPr>
        <w:tab/>
        <w:t xml:space="preserve">وينبغي أخيراً أن يشار إلى أن العاملين في البث الإذاعي ملزمون بإنشاء هيئات </w:t>
      </w:r>
      <w:r w:rsidR="004928E0" w:rsidRPr="00054760">
        <w:rPr>
          <w:rFonts w:hint="cs"/>
          <w:spacing w:val="-4"/>
          <w:rtl/>
        </w:rPr>
        <w:t>لتلقي طعون الجمهور بغية النظر فيها واتخاذ</w:t>
      </w:r>
      <w:r w:rsidRPr="00054760">
        <w:rPr>
          <w:spacing w:val="-4"/>
          <w:rtl/>
        </w:rPr>
        <w:t xml:space="preserve"> </w:t>
      </w:r>
      <w:proofErr w:type="spellStart"/>
      <w:r w:rsidRPr="00054760">
        <w:rPr>
          <w:spacing w:val="-4"/>
          <w:rtl/>
        </w:rPr>
        <w:t>قرارت</w:t>
      </w:r>
      <w:proofErr w:type="spellEnd"/>
      <w:r w:rsidRPr="00054760">
        <w:rPr>
          <w:spacing w:val="-4"/>
          <w:rtl/>
        </w:rPr>
        <w:t xml:space="preserve"> ملزمة. وتتولى اللجنة الجورجية للاتصالات الوطنية الإشراف العام على المنظومة</w:t>
      </w:r>
      <w:r w:rsidR="004928E0" w:rsidRPr="00054760">
        <w:rPr>
          <w:rFonts w:hint="cs"/>
          <w:spacing w:val="-4"/>
          <w:rtl/>
        </w:rPr>
        <w:t>،</w:t>
      </w:r>
      <w:r w:rsidRPr="00054760">
        <w:rPr>
          <w:spacing w:val="-4"/>
          <w:rtl/>
        </w:rPr>
        <w:t xml:space="preserve"> وتقع على العاملين في البث مسؤولية تنفيذ آليات للرقابة الذاتية.</w:t>
      </w:r>
    </w:p>
    <w:p w:rsidR="00222E6B" w:rsidRDefault="00222E6B" w:rsidP="006D067A">
      <w:pPr>
        <w:pStyle w:val="SingleTxtGA"/>
        <w:rPr>
          <w:rtl/>
        </w:rPr>
      </w:pPr>
      <w:r>
        <w:rPr>
          <w:rtl/>
        </w:rPr>
        <w:t>69-</w:t>
      </w:r>
      <w:r>
        <w:rPr>
          <w:rtl/>
        </w:rPr>
        <w:tab/>
      </w:r>
      <w:r w:rsidRPr="004928E0">
        <w:rPr>
          <w:rtl/>
        </w:rPr>
        <w:t xml:space="preserve">وفيما يتعلق بتوصية </w:t>
      </w:r>
      <w:r w:rsidRPr="001B2ECC">
        <w:rPr>
          <w:sz w:val="30"/>
          <w:rtl/>
        </w:rPr>
        <w:t>اللجنة</w:t>
      </w:r>
      <w:r w:rsidRPr="004928E0">
        <w:rPr>
          <w:rtl/>
        </w:rPr>
        <w:t xml:space="preserve"> بشأن حالة سوق العمل، تنص المادة 2(3) من قانون العمل في جورجيا، إلى جانب الم</w:t>
      </w:r>
      <w:r w:rsidR="00F206EC">
        <w:rPr>
          <w:rtl/>
        </w:rPr>
        <w:t>ادة 14 من دستور جورجيا، على أنه</w:t>
      </w:r>
      <w:r w:rsidR="00F206EC">
        <w:rPr>
          <w:rFonts w:hint="cs"/>
          <w:rtl/>
        </w:rPr>
        <w:t xml:space="preserve"> </w:t>
      </w:r>
      <w:r w:rsidRPr="004928E0">
        <w:rPr>
          <w:rtl/>
        </w:rPr>
        <w:t>"يحظر في علاقات العمل أي نوع من التمييز بسبب العرق، أو اللون، أو الفئة الإثنية والاجتماعية، أو الجنسية، أو الأصل، أو الملكية أو المركز، أو مكان ال</w:t>
      </w:r>
      <w:r w:rsidR="00DE6277">
        <w:rPr>
          <w:rtl/>
        </w:rPr>
        <w:t xml:space="preserve">إقامة، أو العمر، أو نوع الجنس، </w:t>
      </w:r>
      <w:r w:rsidRPr="004928E0">
        <w:rPr>
          <w:rtl/>
        </w:rPr>
        <w:t xml:space="preserve">أو الميول الجنسي، أو القدرة المحدودة، أو العضوية في اتحاد ديني أو أي اتحاد آخر، </w:t>
      </w:r>
      <w:r w:rsidR="004928E0">
        <w:rPr>
          <w:rtl/>
        </w:rPr>
        <w:t>أو</w:t>
      </w:r>
      <w:r w:rsidR="004928E0">
        <w:rPr>
          <w:rFonts w:hint="cs"/>
          <w:rtl/>
        </w:rPr>
        <w:t xml:space="preserve"> </w:t>
      </w:r>
      <w:r w:rsidRPr="004928E0">
        <w:rPr>
          <w:rtl/>
        </w:rPr>
        <w:t>ظروف الأسرة، أو الآراء السياسية وغيرها من الآراء</w:t>
      </w:r>
      <w:r>
        <w:rPr>
          <w:rtl/>
        </w:rPr>
        <w:t>".</w:t>
      </w:r>
    </w:p>
    <w:p w:rsidR="00222E6B" w:rsidRPr="00054760" w:rsidRDefault="00222E6B" w:rsidP="006D067A">
      <w:pPr>
        <w:pStyle w:val="SingleTxtGA"/>
        <w:rPr>
          <w:spacing w:val="-4"/>
          <w:rtl/>
        </w:rPr>
      </w:pPr>
      <w:r w:rsidRPr="00054760">
        <w:rPr>
          <w:spacing w:val="-4"/>
          <w:rtl/>
        </w:rPr>
        <w:t>70-</w:t>
      </w:r>
      <w:r w:rsidRPr="00054760">
        <w:rPr>
          <w:spacing w:val="-4"/>
          <w:rtl/>
        </w:rPr>
        <w:tab/>
      </w:r>
      <w:r w:rsidR="00CB3739" w:rsidRPr="00054760">
        <w:rPr>
          <w:spacing w:val="-4"/>
          <w:rtl/>
        </w:rPr>
        <w:t xml:space="preserve">وإلى جانب ما ذكر أعلاه، </w:t>
      </w:r>
      <w:r w:rsidR="00CB3739" w:rsidRPr="00054760">
        <w:rPr>
          <w:rFonts w:hint="cs"/>
          <w:spacing w:val="-4"/>
          <w:rtl/>
        </w:rPr>
        <w:t>ت</w:t>
      </w:r>
      <w:r w:rsidRPr="00054760">
        <w:rPr>
          <w:spacing w:val="-4"/>
          <w:rtl/>
        </w:rPr>
        <w:t xml:space="preserve">نص </w:t>
      </w:r>
      <w:r w:rsidR="00CB3739" w:rsidRPr="00054760">
        <w:rPr>
          <w:rFonts w:hint="cs"/>
          <w:spacing w:val="-4"/>
          <w:rtl/>
        </w:rPr>
        <w:t>ال</w:t>
      </w:r>
      <w:r w:rsidR="00CB3739" w:rsidRPr="00054760">
        <w:rPr>
          <w:spacing w:val="-4"/>
          <w:rtl/>
        </w:rPr>
        <w:t>ماد</w:t>
      </w:r>
      <w:r w:rsidR="00CB3739" w:rsidRPr="00054760">
        <w:rPr>
          <w:rFonts w:hint="cs"/>
          <w:spacing w:val="-4"/>
          <w:rtl/>
        </w:rPr>
        <w:t xml:space="preserve">ة </w:t>
      </w:r>
      <w:r w:rsidR="00CB3739" w:rsidRPr="00054760">
        <w:rPr>
          <w:spacing w:val="-4"/>
          <w:rtl/>
        </w:rPr>
        <w:t xml:space="preserve">6(2) </w:t>
      </w:r>
      <w:r w:rsidR="00CB3739" w:rsidRPr="00054760">
        <w:rPr>
          <w:rFonts w:hint="cs"/>
          <w:spacing w:val="-4"/>
          <w:rtl/>
        </w:rPr>
        <w:t xml:space="preserve">من </w:t>
      </w:r>
      <w:r w:rsidRPr="00054760">
        <w:rPr>
          <w:spacing w:val="-4"/>
          <w:rtl/>
        </w:rPr>
        <w:t>قانون جورجيا بشأن المساواة بين الجنسين الذي اعت</w:t>
      </w:r>
      <w:r w:rsidR="004928E0" w:rsidRPr="00054760">
        <w:rPr>
          <w:rFonts w:hint="cs"/>
          <w:spacing w:val="-4"/>
          <w:rtl/>
        </w:rPr>
        <w:t>ُ</w:t>
      </w:r>
      <w:r w:rsidRPr="00054760">
        <w:rPr>
          <w:spacing w:val="-4"/>
          <w:rtl/>
        </w:rPr>
        <w:t xml:space="preserve">مد في 26 </w:t>
      </w:r>
      <w:r w:rsidRPr="00054760">
        <w:rPr>
          <w:spacing w:val="-4"/>
          <w:sz w:val="30"/>
          <w:rtl/>
        </w:rPr>
        <w:t>آذار</w:t>
      </w:r>
      <w:r w:rsidRPr="00054760">
        <w:rPr>
          <w:spacing w:val="-4"/>
          <w:rtl/>
        </w:rPr>
        <w:t xml:space="preserve">/مارس 2010، على أن "على الدولة أن تيسر المساواة بين الرجل والمرأة في الحصول على فرص العمل". وتنص المادة 6(3) من القانون ذاته على أنه " يجوز أن يخضع الأفراد، خلال التوظيف أو أداء </w:t>
      </w:r>
      <w:r w:rsidRPr="00054760">
        <w:rPr>
          <w:spacing w:val="-4"/>
          <w:rtl/>
          <w:lang w:bidi="ar-MA"/>
        </w:rPr>
        <w:t>الواجبات</w:t>
      </w:r>
      <w:r w:rsidRPr="00054760">
        <w:rPr>
          <w:spacing w:val="-4"/>
          <w:rtl/>
        </w:rPr>
        <w:t xml:space="preserve"> المهنية، لمعاملة غير متساوية و/أو أن يوضعوا في ظروف غير متساوية، شريطة أن يكون ذلك قد حدد في نوع العمل، وخصوصياته وشروط</w:t>
      </w:r>
      <w:r w:rsidR="00054760">
        <w:rPr>
          <w:rFonts w:hint="cs"/>
          <w:spacing w:val="-4"/>
          <w:rtl/>
        </w:rPr>
        <w:t> </w:t>
      </w:r>
      <w:r w:rsidRPr="00054760">
        <w:rPr>
          <w:spacing w:val="-4"/>
          <w:rtl/>
        </w:rPr>
        <w:t>أدائه، وأن يخدم غرضا مشروعا ويمثل سب</w:t>
      </w:r>
      <w:r w:rsidR="00CB3739" w:rsidRPr="00054760">
        <w:rPr>
          <w:rFonts w:hint="cs"/>
          <w:spacing w:val="-4"/>
          <w:rtl/>
        </w:rPr>
        <w:t>ي</w:t>
      </w:r>
      <w:r w:rsidRPr="00054760">
        <w:rPr>
          <w:spacing w:val="-4"/>
          <w:rtl/>
        </w:rPr>
        <w:t xml:space="preserve">لاً </w:t>
      </w:r>
      <w:r w:rsidR="00CB3739" w:rsidRPr="00054760">
        <w:rPr>
          <w:rFonts w:hint="cs"/>
          <w:spacing w:val="-4"/>
          <w:rtl/>
        </w:rPr>
        <w:t>مناسبا</w:t>
      </w:r>
      <w:r w:rsidRPr="00054760">
        <w:rPr>
          <w:spacing w:val="-4"/>
          <w:rtl/>
        </w:rPr>
        <w:t xml:space="preserve"> ولازم</w:t>
      </w:r>
      <w:r w:rsidR="00CB3739" w:rsidRPr="00054760">
        <w:rPr>
          <w:rFonts w:hint="cs"/>
          <w:spacing w:val="-4"/>
          <w:rtl/>
        </w:rPr>
        <w:t>ا</w:t>
      </w:r>
      <w:r w:rsidRPr="00054760">
        <w:rPr>
          <w:spacing w:val="-4"/>
          <w:rtl/>
        </w:rPr>
        <w:t xml:space="preserve"> لتحقيقه". ووفقا</w:t>
      </w:r>
      <w:r w:rsidR="00054760">
        <w:rPr>
          <w:rFonts w:hint="cs"/>
          <w:spacing w:val="-4"/>
          <w:rtl/>
        </w:rPr>
        <w:t>ً</w:t>
      </w:r>
      <w:r w:rsidRPr="00054760">
        <w:rPr>
          <w:spacing w:val="-4"/>
          <w:rtl/>
        </w:rPr>
        <w:t xml:space="preserve"> للقانون، لا</w:t>
      </w:r>
      <w:r w:rsidR="00054760">
        <w:rPr>
          <w:rFonts w:hint="cs"/>
          <w:spacing w:val="-4"/>
          <w:rtl/>
        </w:rPr>
        <w:t> </w:t>
      </w:r>
      <w:r w:rsidRPr="00054760">
        <w:rPr>
          <w:spacing w:val="-4"/>
          <w:rtl/>
        </w:rPr>
        <w:t xml:space="preserve">يجوز </w:t>
      </w:r>
      <w:r w:rsidR="00CB3739" w:rsidRPr="00054760">
        <w:rPr>
          <w:spacing w:val="-4"/>
          <w:rtl/>
        </w:rPr>
        <w:t xml:space="preserve">في علاقات العمل: (أ) </w:t>
      </w:r>
      <w:r w:rsidR="00CB3739" w:rsidRPr="00054760">
        <w:rPr>
          <w:rFonts w:hint="cs"/>
          <w:spacing w:val="-4"/>
          <w:rtl/>
        </w:rPr>
        <w:t xml:space="preserve">أن يمارَس </w:t>
      </w:r>
      <w:r w:rsidRPr="00054760">
        <w:rPr>
          <w:spacing w:val="-4"/>
          <w:rtl/>
        </w:rPr>
        <w:t>ضد شخص</w:t>
      </w:r>
      <w:r w:rsidR="00CB3739" w:rsidRPr="00054760">
        <w:rPr>
          <w:rFonts w:hint="cs"/>
          <w:spacing w:val="-4"/>
          <w:rtl/>
        </w:rPr>
        <w:t xml:space="preserve"> تمييز</w:t>
      </w:r>
      <w:r w:rsidR="00CB3739" w:rsidRPr="00054760">
        <w:rPr>
          <w:spacing w:val="-4"/>
          <w:rtl/>
        </w:rPr>
        <w:t>، أو</w:t>
      </w:r>
      <w:r w:rsidR="00CB3739" w:rsidRPr="00054760">
        <w:rPr>
          <w:rFonts w:hint="cs"/>
          <w:spacing w:val="-4"/>
          <w:rtl/>
        </w:rPr>
        <w:t xml:space="preserve"> </w:t>
      </w:r>
      <w:r w:rsidRPr="00054760">
        <w:rPr>
          <w:spacing w:val="-4"/>
          <w:rtl/>
        </w:rPr>
        <w:t>اضطهاد</w:t>
      </w:r>
      <w:r w:rsidR="00CB3739" w:rsidRPr="00054760">
        <w:rPr>
          <w:spacing w:val="-4"/>
          <w:rtl/>
        </w:rPr>
        <w:t xml:space="preserve"> و/أو</w:t>
      </w:r>
      <w:r w:rsidR="008C7F82" w:rsidRPr="00054760">
        <w:rPr>
          <w:rFonts w:hint="eastAsia"/>
          <w:spacing w:val="-4"/>
          <w:rtl/>
        </w:rPr>
        <w:t> </w:t>
      </w:r>
      <w:r w:rsidRPr="00054760">
        <w:rPr>
          <w:spacing w:val="-4"/>
          <w:rtl/>
        </w:rPr>
        <w:t xml:space="preserve">تحرش يكون الهدف منه أو يسفر عن خلق بيئة تتسم بالتخويف، أو العداء، أو </w:t>
      </w:r>
      <w:proofErr w:type="spellStart"/>
      <w:r w:rsidRPr="00054760">
        <w:rPr>
          <w:spacing w:val="-4"/>
          <w:rtl/>
        </w:rPr>
        <w:t>الإهانة</w:t>
      </w:r>
      <w:proofErr w:type="spellEnd"/>
      <w:r w:rsidRPr="00054760">
        <w:rPr>
          <w:spacing w:val="-4"/>
          <w:rtl/>
        </w:rPr>
        <w:t xml:space="preserve">، أو </w:t>
      </w:r>
      <w:r w:rsidR="00CB3739" w:rsidRPr="00054760">
        <w:rPr>
          <w:rFonts w:hint="cs"/>
          <w:spacing w:val="-4"/>
          <w:rtl/>
        </w:rPr>
        <w:t>الانتقاص من القدر</w:t>
      </w:r>
      <w:r w:rsidRPr="00054760">
        <w:rPr>
          <w:spacing w:val="-4"/>
          <w:rtl/>
        </w:rPr>
        <w:t xml:space="preserve">، أو الإساءة؛ (ب) أي سلوك لفظي أو غير لفظي أو بدني مؤذ وذي طابع جنسي يكون الهدف </w:t>
      </w:r>
      <w:r w:rsidR="00CB3739" w:rsidRPr="00054760">
        <w:rPr>
          <w:spacing w:val="-4"/>
          <w:rtl/>
        </w:rPr>
        <w:t>منه أو يسفر عن الإساءة للشخص أو</w:t>
      </w:r>
      <w:r w:rsidR="00CB3739" w:rsidRPr="00054760">
        <w:rPr>
          <w:rFonts w:hint="cs"/>
          <w:spacing w:val="-4"/>
          <w:rtl/>
        </w:rPr>
        <w:t xml:space="preserve"> </w:t>
      </w:r>
      <w:r w:rsidRPr="00054760">
        <w:rPr>
          <w:spacing w:val="-4"/>
          <w:rtl/>
        </w:rPr>
        <w:t xml:space="preserve">خلق بيئة تتسم بالتخويف، أو العداء، أو </w:t>
      </w:r>
      <w:proofErr w:type="spellStart"/>
      <w:r w:rsidRPr="00054760">
        <w:rPr>
          <w:spacing w:val="-4"/>
          <w:rtl/>
        </w:rPr>
        <w:t>الإهانة</w:t>
      </w:r>
      <w:proofErr w:type="spellEnd"/>
      <w:r w:rsidRPr="00054760">
        <w:rPr>
          <w:spacing w:val="-4"/>
          <w:rtl/>
        </w:rPr>
        <w:t>. وفي الوقت ذاته، يجب على الدولة أن تيسر المساواة بين الرجل والمرأة في الحصول على فرص العمل.</w:t>
      </w:r>
    </w:p>
    <w:p w:rsidR="00222E6B" w:rsidRPr="00CB3739" w:rsidRDefault="00222E6B" w:rsidP="00441B76">
      <w:pPr>
        <w:pStyle w:val="SingleTxtGA"/>
        <w:rPr>
          <w:rtl/>
        </w:rPr>
      </w:pPr>
      <w:r w:rsidRPr="00CB3739">
        <w:rPr>
          <w:rtl/>
        </w:rPr>
        <w:t>71-</w:t>
      </w:r>
      <w:r w:rsidRPr="00CB3739">
        <w:rPr>
          <w:rtl/>
        </w:rPr>
        <w:tab/>
        <w:t xml:space="preserve">ويجوز أن يخضع الأفراد، خلال التوظيف أو أداء </w:t>
      </w:r>
      <w:r w:rsidRPr="00CB3739">
        <w:rPr>
          <w:rtl/>
          <w:lang w:bidi="ar-MA"/>
        </w:rPr>
        <w:t>الواجبات</w:t>
      </w:r>
      <w:r w:rsidRPr="00CB3739">
        <w:rPr>
          <w:rtl/>
        </w:rPr>
        <w:t xml:space="preserve"> المهنية، لمعاملة غير متساوية و/أو أن يوضعوا في ظروف </w:t>
      </w:r>
      <w:r w:rsidRPr="001B2ECC">
        <w:rPr>
          <w:sz w:val="30"/>
          <w:rtl/>
        </w:rPr>
        <w:t>غير</w:t>
      </w:r>
      <w:r w:rsidRPr="00CB3739">
        <w:rPr>
          <w:rtl/>
        </w:rPr>
        <w:t xml:space="preserve"> متساوية، شريطة أن يكون ذلك قد حدد في نوع العمل، وخصوصياته وشروط أدائه، وأن يخدم غرضا</w:t>
      </w:r>
      <w:r w:rsidR="00922414">
        <w:rPr>
          <w:rFonts w:hint="cs"/>
          <w:rtl/>
        </w:rPr>
        <w:t>ً</w:t>
      </w:r>
      <w:r w:rsidRPr="00CB3739">
        <w:rPr>
          <w:rtl/>
        </w:rPr>
        <w:t xml:space="preserve"> مشروعا</w:t>
      </w:r>
      <w:r w:rsidR="00922414">
        <w:rPr>
          <w:rFonts w:hint="cs"/>
          <w:rtl/>
        </w:rPr>
        <w:t>ً</w:t>
      </w:r>
      <w:r w:rsidRPr="00CB3739">
        <w:rPr>
          <w:rtl/>
        </w:rPr>
        <w:t xml:space="preserve"> ويمثل </w:t>
      </w:r>
      <w:r w:rsidR="00CB3739" w:rsidRPr="00CB3739">
        <w:rPr>
          <w:rFonts w:hint="cs"/>
          <w:rtl/>
        </w:rPr>
        <w:t>سبيلا</w:t>
      </w:r>
      <w:r w:rsidR="00922414">
        <w:rPr>
          <w:rFonts w:hint="cs"/>
          <w:rtl/>
        </w:rPr>
        <w:t>ً</w:t>
      </w:r>
      <w:r w:rsidRPr="00CB3739">
        <w:rPr>
          <w:rtl/>
        </w:rPr>
        <w:t xml:space="preserve"> </w:t>
      </w:r>
      <w:r w:rsidR="00CB3739" w:rsidRPr="00CB3739">
        <w:rPr>
          <w:rFonts w:hint="cs"/>
          <w:rtl/>
        </w:rPr>
        <w:t>مناسبا</w:t>
      </w:r>
      <w:r w:rsidR="00922414">
        <w:rPr>
          <w:rFonts w:hint="cs"/>
          <w:rtl/>
        </w:rPr>
        <w:t>ً</w:t>
      </w:r>
      <w:r w:rsidR="00CB3739" w:rsidRPr="00CB3739">
        <w:rPr>
          <w:rtl/>
        </w:rPr>
        <w:t xml:space="preserve"> </w:t>
      </w:r>
      <w:r w:rsidRPr="00CB3739">
        <w:rPr>
          <w:rtl/>
        </w:rPr>
        <w:t xml:space="preserve">ولازمة لتحقيقه. ويجب أن تكفل القواعد التي حددها القانون </w:t>
      </w:r>
      <w:proofErr w:type="spellStart"/>
      <w:r w:rsidRPr="00CB3739">
        <w:rPr>
          <w:rtl/>
        </w:rPr>
        <w:t>الجورجي</w:t>
      </w:r>
      <w:proofErr w:type="spellEnd"/>
      <w:r w:rsidRPr="00CB3739">
        <w:rPr>
          <w:rtl/>
        </w:rPr>
        <w:t xml:space="preserve"> توفير شروط مواتية لعمل الحوامل و</w:t>
      </w:r>
      <w:r w:rsidR="00CB3739">
        <w:rPr>
          <w:rtl/>
        </w:rPr>
        <w:t xml:space="preserve">المرضعات، بحيث لا </w:t>
      </w:r>
      <w:r w:rsidR="00CB3739">
        <w:rPr>
          <w:rFonts w:hint="cs"/>
          <w:rtl/>
        </w:rPr>
        <w:t>ي</w:t>
      </w:r>
      <w:r w:rsidRPr="00CB3739">
        <w:rPr>
          <w:rtl/>
        </w:rPr>
        <w:t>سمح بتشغيلهن في ظروف شديدة أو ضارة أو</w:t>
      </w:r>
      <w:r w:rsidR="00CB3739">
        <w:rPr>
          <w:rFonts w:hint="cs"/>
          <w:rtl/>
        </w:rPr>
        <w:t xml:space="preserve"> </w:t>
      </w:r>
      <w:r w:rsidRPr="00CB3739">
        <w:rPr>
          <w:rtl/>
        </w:rPr>
        <w:t>خطرة وخلال النوبات الليلية.</w:t>
      </w:r>
    </w:p>
    <w:p w:rsidR="00222E6B" w:rsidRDefault="00222E6B" w:rsidP="00441B76">
      <w:pPr>
        <w:pStyle w:val="SingleTxtGA"/>
        <w:rPr>
          <w:rtl/>
        </w:rPr>
      </w:pPr>
      <w:r w:rsidRPr="00CB3739">
        <w:rPr>
          <w:rtl/>
        </w:rPr>
        <w:t>72-</w:t>
      </w:r>
      <w:r w:rsidRPr="00CB3739">
        <w:rPr>
          <w:rtl/>
        </w:rPr>
        <w:tab/>
        <w:t xml:space="preserve">ومن الشواهد الأخرى على تغير القوالب النمطية والمواقف إزاء </w:t>
      </w:r>
      <w:r w:rsidR="00CB3739">
        <w:rPr>
          <w:rFonts w:hint="cs"/>
          <w:rtl/>
        </w:rPr>
        <w:t xml:space="preserve">أدوار </w:t>
      </w:r>
      <w:r w:rsidRPr="00CB3739">
        <w:rPr>
          <w:rtl/>
        </w:rPr>
        <w:t xml:space="preserve">المرأة والرجل، وعلى ما بذل من جهد لزيادة تشجيع تنويع خيارات التعليم المتاحة لدى الذكور والإناث، عدد النساء العاملات في منظومة وزارة الداخلية في جورجيا، إذ أن النساء في عام 2010 شكلن 12 في المائة من </w:t>
      </w:r>
      <w:r w:rsidR="00D11C81">
        <w:rPr>
          <w:rFonts w:hint="cs"/>
          <w:rtl/>
        </w:rPr>
        <w:t>العاملين في هذه ال</w:t>
      </w:r>
      <w:r w:rsidR="00D11C81">
        <w:rPr>
          <w:rtl/>
        </w:rPr>
        <w:t>منظومة</w:t>
      </w:r>
      <w:r w:rsidRPr="00CB3739">
        <w:rPr>
          <w:rtl/>
        </w:rPr>
        <w:t>، بينما مثلن 17 في المائة في شرطة الدوريات التابعة للوزارة بحلول نهاية عام 2011.</w:t>
      </w:r>
    </w:p>
    <w:p w:rsidR="00222E6B" w:rsidRDefault="00222E6B" w:rsidP="00441B76">
      <w:pPr>
        <w:pStyle w:val="SingleTxtGA"/>
        <w:rPr>
          <w:rtl/>
        </w:rPr>
      </w:pPr>
      <w:r>
        <w:rPr>
          <w:rtl/>
        </w:rPr>
        <w:t>73-</w:t>
      </w:r>
      <w:r>
        <w:rPr>
          <w:rtl/>
        </w:rPr>
        <w:tab/>
      </w:r>
      <w:r w:rsidRPr="00D11C81">
        <w:rPr>
          <w:rtl/>
        </w:rPr>
        <w:t xml:space="preserve">وفيما يتعلق بمشاركة النساء في الحياة السياسية والعامة، ينبغي أن يشار إلى ما يلي: النساء ممثلات في طائفة من </w:t>
      </w:r>
      <w:r w:rsidRPr="001B2ECC">
        <w:rPr>
          <w:sz w:val="30"/>
          <w:rtl/>
        </w:rPr>
        <w:t>قطاعات</w:t>
      </w:r>
      <w:r w:rsidRPr="00D11C81">
        <w:rPr>
          <w:rtl/>
        </w:rPr>
        <w:t xml:space="preserve"> الحياة السياسية والعامة، بما فيها دائرة الخارجية الجورجية. ويشار أدناه إلى ردود جورجيا على توصيات اللجنة الواردة في الفقرتين 23 و24 من التعليقات الختامية، حيث تتناول </w:t>
      </w:r>
      <w:r w:rsidR="00D11C81">
        <w:rPr>
          <w:rtl/>
        </w:rPr>
        <w:t>ب</w:t>
      </w:r>
      <w:r w:rsidR="00D11C81" w:rsidRPr="00D11C81">
        <w:rPr>
          <w:rtl/>
        </w:rPr>
        <w:t>إسهاب مسألة المشاركة في الحياة السياسية والعامة</w:t>
      </w:r>
      <w:r w:rsidRPr="00D11C81">
        <w:rPr>
          <w:rtl/>
        </w:rPr>
        <w:t>.</w:t>
      </w:r>
    </w:p>
    <w:p w:rsidR="00222E6B" w:rsidRDefault="00222E6B" w:rsidP="00441B76">
      <w:pPr>
        <w:pStyle w:val="H1GA"/>
        <w:rPr>
          <w:rtl/>
        </w:rPr>
      </w:pPr>
      <w:r>
        <w:rPr>
          <w:rtl/>
        </w:rPr>
        <w:tab/>
      </w:r>
      <w:r>
        <w:rPr>
          <w:rtl/>
        </w:rPr>
        <w:tab/>
        <w:t>الرد على التوصيات الواردة في الفقرتين 19 و20 من التعليقات الختامية</w:t>
      </w:r>
    </w:p>
    <w:p w:rsidR="00222E6B" w:rsidRPr="00D11C81" w:rsidRDefault="00222E6B" w:rsidP="00184B27">
      <w:pPr>
        <w:pStyle w:val="SingleTxtGA"/>
        <w:spacing w:line="370" w:lineRule="exact"/>
        <w:rPr>
          <w:rtl/>
        </w:rPr>
      </w:pPr>
      <w:r>
        <w:rPr>
          <w:rtl/>
        </w:rPr>
        <w:t>74-</w:t>
      </w:r>
      <w:r>
        <w:rPr>
          <w:rtl/>
        </w:rPr>
        <w:tab/>
      </w:r>
      <w:r w:rsidRPr="00D11C81">
        <w:rPr>
          <w:rtl/>
        </w:rPr>
        <w:t xml:space="preserve">إثر إدخال تغييرات </w:t>
      </w:r>
      <w:r w:rsidRPr="001B2ECC">
        <w:rPr>
          <w:sz w:val="30"/>
          <w:rtl/>
        </w:rPr>
        <w:t>شاملة</w:t>
      </w:r>
      <w:r w:rsidRPr="00D11C81">
        <w:rPr>
          <w:rtl/>
        </w:rPr>
        <w:t xml:space="preserve"> على برنامج العمل، لم تكتف حكومة جورجيا بتوجيه جهودها نحو تغيير أجزاء شتى من التشريع</w:t>
      </w:r>
      <w:r w:rsidR="00D11C81">
        <w:rPr>
          <w:rFonts w:hint="cs"/>
          <w:rtl/>
        </w:rPr>
        <w:t>ات</w:t>
      </w:r>
      <w:r w:rsidRPr="00D11C81">
        <w:rPr>
          <w:rtl/>
        </w:rPr>
        <w:t xml:space="preserve"> وتوفير </w:t>
      </w:r>
      <w:proofErr w:type="spellStart"/>
      <w:r w:rsidRPr="00D11C81">
        <w:rPr>
          <w:rtl/>
        </w:rPr>
        <w:t>تداريب</w:t>
      </w:r>
      <w:proofErr w:type="spellEnd"/>
      <w:r w:rsidRPr="00D11C81">
        <w:rPr>
          <w:rtl/>
        </w:rPr>
        <w:t xml:space="preserve"> محددة بشأن المسائل المتصلة بمكافحة </w:t>
      </w:r>
      <w:r w:rsidR="0058134B">
        <w:rPr>
          <w:rtl/>
        </w:rPr>
        <w:t>العنف المنزلي</w:t>
      </w:r>
      <w:r w:rsidRPr="00D11C81">
        <w:rPr>
          <w:rtl/>
        </w:rPr>
        <w:t>، بل نفذت أيضا</w:t>
      </w:r>
      <w:r w:rsidR="00DE6277">
        <w:rPr>
          <w:rFonts w:hint="cs"/>
          <w:rtl/>
        </w:rPr>
        <w:t>ً</w:t>
      </w:r>
      <w:r w:rsidRPr="00D11C81">
        <w:rPr>
          <w:rtl/>
        </w:rPr>
        <w:t xml:space="preserve"> سياسة متسقة وشاملة للتصدي لمسألة تصوير </w:t>
      </w:r>
      <w:r w:rsidR="0058134B">
        <w:rPr>
          <w:rtl/>
        </w:rPr>
        <w:t xml:space="preserve">العنف </w:t>
      </w:r>
      <w:r w:rsidR="0058134B" w:rsidRPr="008C7F82">
        <w:rPr>
          <w:spacing w:val="-2"/>
          <w:rtl/>
        </w:rPr>
        <w:t>المنزلي</w:t>
      </w:r>
      <w:r w:rsidRPr="008C7F82">
        <w:rPr>
          <w:spacing w:val="-2"/>
          <w:rtl/>
        </w:rPr>
        <w:t xml:space="preserve"> </w:t>
      </w:r>
      <w:r w:rsidR="00D11C81" w:rsidRPr="008C7F82">
        <w:rPr>
          <w:rFonts w:hint="cs"/>
          <w:spacing w:val="-2"/>
          <w:rtl/>
        </w:rPr>
        <w:t>باعتباره شأنا</w:t>
      </w:r>
      <w:r w:rsidR="00922414">
        <w:rPr>
          <w:rFonts w:hint="cs"/>
          <w:spacing w:val="-2"/>
          <w:rtl/>
        </w:rPr>
        <w:t>ً</w:t>
      </w:r>
      <w:r w:rsidR="00D11C81" w:rsidRPr="008C7F82">
        <w:rPr>
          <w:rFonts w:hint="cs"/>
          <w:spacing w:val="-2"/>
          <w:rtl/>
        </w:rPr>
        <w:t xml:space="preserve"> خاصا</w:t>
      </w:r>
      <w:r w:rsidR="00922414">
        <w:rPr>
          <w:rFonts w:hint="cs"/>
          <w:spacing w:val="-2"/>
          <w:rtl/>
        </w:rPr>
        <w:t>ً</w:t>
      </w:r>
      <w:r w:rsidRPr="008C7F82">
        <w:rPr>
          <w:spacing w:val="-2"/>
          <w:rtl/>
        </w:rPr>
        <w:t>. وفي هذا الصدد، وضعت ترسانة قانونية متينة ونفذت تنفيذاً ناجعاً، وجعلت جورجيا في مقدمة</w:t>
      </w:r>
      <w:r w:rsidR="00D11C81" w:rsidRPr="008C7F82">
        <w:rPr>
          <w:spacing w:val="-2"/>
          <w:rtl/>
        </w:rPr>
        <w:t xml:space="preserve"> برنامج أعمالها السياسي تنفيذ </w:t>
      </w:r>
      <w:r w:rsidRPr="008C7F82">
        <w:rPr>
          <w:spacing w:val="-2"/>
          <w:rtl/>
        </w:rPr>
        <w:t xml:space="preserve">قانون القضاء على </w:t>
      </w:r>
      <w:r w:rsidR="0058134B" w:rsidRPr="008C7F82">
        <w:rPr>
          <w:spacing w:val="-2"/>
          <w:rtl/>
        </w:rPr>
        <w:t>العنف المنزلي</w:t>
      </w:r>
      <w:r w:rsidRPr="008C7F82">
        <w:rPr>
          <w:spacing w:val="-2"/>
          <w:rtl/>
        </w:rPr>
        <w:t xml:space="preserve">. وأسندت إلى قاضي المحكمة الدستورية رئاسة مجلس التنسيق الدائم المشترك بين الوكالات المعني بمنع </w:t>
      </w:r>
      <w:r w:rsidR="0058134B" w:rsidRPr="008C7F82">
        <w:rPr>
          <w:spacing w:val="-2"/>
          <w:rtl/>
        </w:rPr>
        <w:t>العنف المنزلي</w:t>
      </w:r>
      <w:r w:rsidR="00441B76" w:rsidRPr="008C7F82">
        <w:rPr>
          <w:rFonts w:hint="cs"/>
          <w:spacing w:val="-2"/>
          <w:vertAlign w:val="superscript"/>
          <w:rtl/>
        </w:rPr>
        <w:t>(</w:t>
      </w:r>
      <w:r w:rsidRPr="008C7F82">
        <w:rPr>
          <w:rStyle w:val="FootnoteReference"/>
          <w:spacing w:val="-2"/>
          <w:sz w:val="18"/>
          <w:rtl/>
        </w:rPr>
        <w:footnoteReference w:id="11"/>
      </w:r>
      <w:r w:rsidR="00441B76" w:rsidRPr="008C7F82">
        <w:rPr>
          <w:rFonts w:hint="cs"/>
          <w:spacing w:val="-2"/>
          <w:vertAlign w:val="superscript"/>
          <w:rtl/>
        </w:rPr>
        <w:t>)</w:t>
      </w:r>
      <w:r w:rsidRPr="008C7F82">
        <w:rPr>
          <w:spacing w:val="-2"/>
          <w:rtl/>
        </w:rPr>
        <w:t xml:space="preserve">، الذي أنشئ بموجب المرسوم الرئاسي الصادر في 26 كانون الأول/ديسمبر 2008، وهو يتألف من وكلاء </w:t>
      </w:r>
      <w:r w:rsidR="00D11C81" w:rsidRPr="008C7F82">
        <w:rPr>
          <w:rFonts w:hint="cs"/>
          <w:spacing w:val="-2"/>
          <w:rtl/>
        </w:rPr>
        <w:t>وزراء</w:t>
      </w:r>
      <w:r w:rsidRPr="008C7F82">
        <w:rPr>
          <w:spacing w:val="-2"/>
          <w:rtl/>
        </w:rPr>
        <w:t xml:space="preserve"> العمل والصحة والشؤون</w:t>
      </w:r>
      <w:r w:rsidRPr="00D11C81">
        <w:rPr>
          <w:rtl/>
        </w:rPr>
        <w:t xml:space="preserve"> الاجتماعية، </w:t>
      </w:r>
      <w:r w:rsidR="00D11C81">
        <w:rPr>
          <w:rFonts w:hint="cs"/>
          <w:rtl/>
        </w:rPr>
        <w:t>و</w:t>
      </w:r>
      <w:r w:rsidRPr="00D11C81">
        <w:rPr>
          <w:rtl/>
        </w:rPr>
        <w:t xml:space="preserve">الداخلية، </w:t>
      </w:r>
      <w:r w:rsidR="00D11C81">
        <w:rPr>
          <w:rFonts w:hint="cs"/>
          <w:rtl/>
        </w:rPr>
        <w:t>و</w:t>
      </w:r>
      <w:r w:rsidRPr="00D11C81">
        <w:rPr>
          <w:rtl/>
        </w:rPr>
        <w:t>العدل، والتربية والعلوم، والخارجية. وقد د</w:t>
      </w:r>
      <w:r w:rsidR="00D11C81">
        <w:rPr>
          <w:rFonts w:hint="cs"/>
          <w:rtl/>
        </w:rPr>
        <w:t>ُ</w:t>
      </w:r>
      <w:r w:rsidR="00D11C81">
        <w:rPr>
          <w:rtl/>
        </w:rPr>
        <w:t>ع</w:t>
      </w:r>
      <w:r w:rsidR="00D11C81">
        <w:rPr>
          <w:rFonts w:hint="cs"/>
          <w:rtl/>
        </w:rPr>
        <w:t>ي</w:t>
      </w:r>
      <w:r w:rsidRPr="00D11C81">
        <w:rPr>
          <w:rtl/>
        </w:rPr>
        <w:t xml:space="preserve"> إلى العضوية فيه ممثلو المنظمات الدولية، والمنظمات غير الحكومية، والسفارات الأجنبية في جورجيا، والبرلمان ومكتب المدافع العام. ومن أجل تنسيق عمل مجلس المساواة بين الجنسين ومجلس التنسيق الدائم المشترك بين الوكالات المعني بمنع </w:t>
      </w:r>
      <w:r w:rsidR="0058134B">
        <w:rPr>
          <w:rtl/>
        </w:rPr>
        <w:t>العنف المنزلي</w:t>
      </w:r>
      <w:r w:rsidRPr="00D11C81">
        <w:rPr>
          <w:rtl/>
        </w:rPr>
        <w:t xml:space="preserve">، يشارك رئيس مجلس المساواة بين الجنسين أيضاً في أعمال مجلس التنسيق </w:t>
      </w:r>
      <w:r w:rsidR="00D11C81" w:rsidRPr="00D11C81">
        <w:rPr>
          <w:rtl/>
        </w:rPr>
        <w:t xml:space="preserve">الدائم </w:t>
      </w:r>
      <w:r w:rsidRPr="00D11C81">
        <w:rPr>
          <w:rtl/>
        </w:rPr>
        <w:t xml:space="preserve">المشترك بين الوكالات المعني بمنع </w:t>
      </w:r>
      <w:r w:rsidR="0058134B">
        <w:rPr>
          <w:rtl/>
        </w:rPr>
        <w:t>العنف المنزلي</w:t>
      </w:r>
      <w:r w:rsidRPr="00D11C81">
        <w:rPr>
          <w:rtl/>
        </w:rPr>
        <w:t>. وأدخلت في عام</w:t>
      </w:r>
      <w:r w:rsidR="008C7F82">
        <w:rPr>
          <w:rFonts w:hint="cs"/>
          <w:rtl/>
        </w:rPr>
        <w:t> </w:t>
      </w:r>
      <w:r w:rsidRPr="00D11C81">
        <w:rPr>
          <w:rtl/>
        </w:rPr>
        <w:t xml:space="preserve">2009 تعديلات جوهرية على قانون مكافحة </w:t>
      </w:r>
      <w:r w:rsidR="0058134B">
        <w:rPr>
          <w:rtl/>
        </w:rPr>
        <w:t>العنف المنزلي</w:t>
      </w:r>
      <w:r w:rsidRPr="00D11C81">
        <w:rPr>
          <w:rtl/>
        </w:rPr>
        <w:t xml:space="preserve"> المعتمد في عام 2006. و</w:t>
      </w:r>
      <w:r w:rsidR="00D11C81">
        <w:rPr>
          <w:rFonts w:hint="cs"/>
          <w:rtl/>
        </w:rPr>
        <w:t xml:space="preserve">بادرت </w:t>
      </w:r>
      <w:r w:rsidRPr="00D11C81">
        <w:rPr>
          <w:rtl/>
        </w:rPr>
        <w:t xml:space="preserve">نائبة رئيس البرلمان، وهي عضو من </w:t>
      </w:r>
      <w:r w:rsidR="004C0AEA">
        <w:rPr>
          <w:rFonts w:hint="cs"/>
          <w:rtl/>
        </w:rPr>
        <w:t>حزب ال</w:t>
      </w:r>
      <w:r w:rsidRPr="00D11C81">
        <w:rPr>
          <w:rtl/>
        </w:rPr>
        <w:t xml:space="preserve">أغلبية وتشغل في الآن ذاته منصب رئاسة مجلس المساواة بين الجنسين، </w:t>
      </w:r>
      <w:r w:rsidR="004C0AEA">
        <w:rPr>
          <w:rFonts w:hint="cs"/>
          <w:rtl/>
        </w:rPr>
        <w:t>إلى إدخال</w:t>
      </w:r>
      <w:r w:rsidRPr="00D11C81">
        <w:rPr>
          <w:rtl/>
        </w:rPr>
        <w:t xml:space="preserve"> تعديلات وتغييرات على القانون ونجحت، بدعم من جميع الفاعلين في مجال المساواة بين الجنسين، في </w:t>
      </w:r>
      <w:r w:rsidR="004C0AEA">
        <w:rPr>
          <w:rFonts w:hint="cs"/>
          <w:rtl/>
        </w:rPr>
        <w:t>تعديل</w:t>
      </w:r>
      <w:r w:rsidRPr="00D11C81">
        <w:rPr>
          <w:rtl/>
        </w:rPr>
        <w:t xml:space="preserve"> المراسيم التالية إلى جا</w:t>
      </w:r>
      <w:r w:rsidR="004C0AEA">
        <w:rPr>
          <w:rtl/>
        </w:rPr>
        <w:t xml:space="preserve">نب إدخال تعديلات وتغييرات على </w:t>
      </w:r>
      <w:r w:rsidRPr="00D11C81">
        <w:rPr>
          <w:rtl/>
        </w:rPr>
        <w:t xml:space="preserve">قانون مكافحة </w:t>
      </w:r>
      <w:r w:rsidR="0058134B">
        <w:rPr>
          <w:rtl/>
        </w:rPr>
        <w:t>العنف المنزلي</w:t>
      </w:r>
      <w:r w:rsidRPr="00D11C81">
        <w:rPr>
          <w:rtl/>
        </w:rPr>
        <w:t xml:space="preserve">: قانون الإجراءات الإدارية في جورجيا؛ قانون الجرائم الإدارية في جورجيا؛ قانون جورجيا بشأن الأسلحة النارية؛ قانون جورجيا بشأن مكافحة </w:t>
      </w:r>
      <w:r w:rsidR="0058134B">
        <w:rPr>
          <w:rtl/>
        </w:rPr>
        <w:t>العنف المنزلي</w:t>
      </w:r>
      <w:r w:rsidRPr="00D11C81">
        <w:rPr>
          <w:rtl/>
        </w:rPr>
        <w:t>، وحماية ضحاياه ودعمهم؛ قانون العمل في جورجيا؛ قانون جورجيا بشأن الخدمة العامة.</w:t>
      </w:r>
    </w:p>
    <w:p w:rsidR="00222E6B" w:rsidRDefault="00222E6B" w:rsidP="00184B27">
      <w:pPr>
        <w:pStyle w:val="SingleTxtGA"/>
        <w:spacing w:line="370" w:lineRule="exact"/>
        <w:rPr>
          <w:rtl/>
        </w:rPr>
      </w:pPr>
      <w:r w:rsidRPr="00D11C81">
        <w:rPr>
          <w:rtl/>
        </w:rPr>
        <w:t>75-</w:t>
      </w:r>
      <w:r w:rsidRPr="00D11C81">
        <w:rPr>
          <w:rtl/>
        </w:rPr>
        <w:tab/>
        <w:t>وأضيفت</w:t>
      </w:r>
      <w:r w:rsidR="004C0AEA" w:rsidRPr="004C0AEA">
        <w:rPr>
          <w:rtl/>
        </w:rPr>
        <w:t xml:space="preserve"> </w:t>
      </w:r>
      <w:r w:rsidR="004C0AEA" w:rsidRPr="00D11C81">
        <w:rPr>
          <w:rtl/>
        </w:rPr>
        <w:t>إلى قانون جورجيا الجنائي</w:t>
      </w:r>
      <w:r w:rsidRPr="00D11C81">
        <w:rPr>
          <w:rtl/>
        </w:rPr>
        <w:t xml:space="preserve"> قاعدة جديدة (المادة </w:t>
      </w:r>
      <w:r w:rsidRPr="00D11C81">
        <w:rPr>
          <w:vertAlign w:val="superscript"/>
          <w:rtl/>
        </w:rPr>
        <w:t>1</w:t>
      </w:r>
      <w:r w:rsidRPr="00D11C81">
        <w:rPr>
          <w:rtl/>
        </w:rPr>
        <w:t xml:space="preserve">381) </w:t>
      </w:r>
      <w:r w:rsidR="004C0AEA">
        <w:rPr>
          <w:rFonts w:hint="cs"/>
          <w:rtl/>
        </w:rPr>
        <w:t>ت</w:t>
      </w:r>
      <w:r w:rsidRPr="00D11C81">
        <w:rPr>
          <w:rtl/>
        </w:rPr>
        <w:t>حد</w:t>
      </w:r>
      <w:r w:rsidR="004C0AEA">
        <w:rPr>
          <w:rFonts w:hint="cs"/>
          <w:rtl/>
        </w:rPr>
        <w:t>َّ</w:t>
      </w:r>
      <w:r w:rsidRPr="00D11C81">
        <w:rPr>
          <w:rtl/>
        </w:rPr>
        <w:t xml:space="preserve">د </w:t>
      </w:r>
      <w:r w:rsidR="004C0AEA">
        <w:rPr>
          <w:rFonts w:hint="cs"/>
          <w:rtl/>
        </w:rPr>
        <w:t xml:space="preserve">بموجبها </w:t>
      </w:r>
      <w:r w:rsidRPr="00D11C81">
        <w:rPr>
          <w:rtl/>
        </w:rPr>
        <w:t xml:space="preserve">المسؤوليات الجنائية في حال </w:t>
      </w:r>
      <w:r w:rsidRPr="001B2ECC">
        <w:rPr>
          <w:sz w:val="30"/>
          <w:rtl/>
        </w:rPr>
        <w:t>عدم</w:t>
      </w:r>
      <w:r w:rsidRPr="00D11C81">
        <w:rPr>
          <w:rtl/>
        </w:rPr>
        <w:t xml:space="preserve"> امتثال شخص للمقتضيات والالتزامات ا</w:t>
      </w:r>
      <w:r w:rsidR="00C146C4" w:rsidRPr="00D11C81">
        <w:rPr>
          <w:rtl/>
        </w:rPr>
        <w:t>لمنصوص عليها في أوامر الحماية و</w:t>
      </w:r>
      <w:r w:rsidRPr="00D11C81">
        <w:rPr>
          <w:rtl/>
        </w:rPr>
        <w:t xml:space="preserve">الأوامر التقييدية، بعد إصدار عقوبة إدارية عليه لارتكاب تلك الجريمة. وتشمل المسؤولية المنصوص عليها في التعديلات دفع غرامة أو أداء عمل مفيد اجتماعياً لمدة </w:t>
      </w:r>
      <w:r w:rsidR="004C0AEA">
        <w:rPr>
          <w:rFonts w:hint="cs"/>
          <w:rtl/>
        </w:rPr>
        <w:t xml:space="preserve">قد تصل إلى </w:t>
      </w:r>
      <w:r w:rsidRPr="00D11C81">
        <w:rPr>
          <w:rtl/>
        </w:rPr>
        <w:t>180</w:t>
      </w:r>
      <w:r w:rsidR="00441B76">
        <w:rPr>
          <w:rFonts w:hint="cs"/>
          <w:rtl/>
        </w:rPr>
        <w:t>-</w:t>
      </w:r>
      <w:r w:rsidRPr="00D11C81">
        <w:rPr>
          <w:rtl/>
        </w:rPr>
        <w:t xml:space="preserve">240 ساعة أو الحرمان من الحرية لمدة قد تصل إلى عام واحد. وإلى جانب تلك التعديلات، اعتمدت في عام 2009 مراسيم بشأن "تحديد ضحايا </w:t>
      </w:r>
      <w:r w:rsidR="0058134B">
        <w:rPr>
          <w:rtl/>
        </w:rPr>
        <w:t>العنف المنزلي</w:t>
      </w:r>
      <w:r w:rsidR="00906FE6">
        <w:rPr>
          <w:rtl/>
        </w:rPr>
        <w:t>"؛ و</w:t>
      </w:r>
      <w:r w:rsidRPr="00D11C81">
        <w:rPr>
          <w:rtl/>
        </w:rPr>
        <w:t xml:space="preserve">"المعايير الدنيا لترتيب أماكن إيواء ضحايا </w:t>
      </w:r>
      <w:r w:rsidR="0058134B">
        <w:rPr>
          <w:rtl/>
        </w:rPr>
        <w:t>العنف المنزلي</w:t>
      </w:r>
      <w:r w:rsidRPr="00D11C81">
        <w:rPr>
          <w:rtl/>
        </w:rPr>
        <w:t xml:space="preserve"> مؤقتا</w:t>
      </w:r>
      <w:r w:rsidR="00D906E1">
        <w:rPr>
          <w:rFonts w:hint="cs"/>
          <w:rtl/>
        </w:rPr>
        <w:t>ً</w:t>
      </w:r>
      <w:r w:rsidRPr="00D11C81">
        <w:rPr>
          <w:rtl/>
        </w:rPr>
        <w:t xml:space="preserve"> ومراكز إعادة تأهيل مرتكبي العنف"؛ "والمعايير الدنيا لإنشاء مركز الأزمات وسير عمله"، وآلية الإحالة الوطنية. وتكتسي آلية الإحالة الوطنية أهمية خاصة لأنها توفر مبادئ توجيهية لمنع </w:t>
      </w:r>
      <w:r w:rsidR="0058134B">
        <w:rPr>
          <w:rtl/>
        </w:rPr>
        <w:t>العنف المنزلي</w:t>
      </w:r>
      <w:r w:rsidRPr="00D11C81">
        <w:rPr>
          <w:rtl/>
        </w:rPr>
        <w:t xml:space="preserve"> وحماية ضحاياه وإعادة تأهيلهم، فضلاً عن توفيرها وثيقة ترد فيها تفاصيل عن تعاون مؤسسات جورجيا الحكومية، والمنظمات الدولية والمنظمات غير الحكومية المع</w:t>
      </w:r>
      <w:r w:rsidR="004C0AEA">
        <w:rPr>
          <w:rtl/>
        </w:rPr>
        <w:t>نية ب</w:t>
      </w:r>
      <w:r w:rsidR="0058134B">
        <w:rPr>
          <w:rtl/>
        </w:rPr>
        <w:t>العنف المنزلي</w:t>
      </w:r>
      <w:r w:rsidR="004C0AEA">
        <w:rPr>
          <w:rtl/>
        </w:rPr>
        <w:t>. وفي عام 2010</w:t>
      </w:r>
      <w:r w:rsidR="004C0AEA">
        <w:rPr>
          <w:rFonts w:hint="cs"/>
          <w:rtl/>
        </w:rPr>
        <w:t xml:space="preserve">، </w:t>
      </w:r>
      <w:r w:rsidRPr="00D11C81">
        <w:rPr>
          <w:rtl/>
        </w:rPr>
        <w:t>أعدت وزارة الداخلية دليل الشرطة التوجيه</w:t>
      </w:r>
      <w:r w:rsidR="004C0AEA">
        <w:rPr>
          <w:rtl/>
        </w:rPr>
        <w:t xml:space="preserve">ي بشأن </w:t>
      </w:r>
      <w:r w:rsidR="0058134B">
        <w:rPr>
          <w:rtl/>
        </w:rPr>
        <w:t>العنف المنزلي</w:t>
      </w:r>
      <w:r w:rsidR="00441B76">
        <w:rPr>
          <w:rtl/>
        </w:rPr>
        <w:t xml:space="preserve"> وأقرته. و</w:t>
      </w:r>
      <w:r w:rsidR="004C0AEA">
        <w:rPr>
          <w:rtl/>
        </w:rPr>
        <w:t>أ</w:t>
      </w:r>
      <w:r w:rsidRPr="00D11C81">
        <w:rPr>
          <w:rtl/>
        </w:rPr>
        <w:t>عد</w:t>
      </w:r>
      <w:r w:rsidR="004C0AEA">
        <w:rPr>
          <w:rFonts w:hint="cs"/>
          <w:rtl/>
        </w:rPr>
        <w:t xml:space="preserve">ت </w:t>
      </w:r>
      <w:r w:rsidR="004C0AEA" w:rsidRPr="00D11C81">
        <w:rPr>
          <w:rtl/>
        </w:rPr>
        <w:t>الحكومة</w:t>
      </w:r>
      <w:r w:rsidRPr="00D11C81">
        <w:rPr>
          <w:rtl/>
        </w:rPr>
        <w:t xml:space="preserve"> في عام 2011 مفهوم</w:t>
      </w:r>
      <w:r w:rsidR="004C0AEA">
        <w:rPr>
          <w:rFonts w:hint="cs"/>
          <w:rtl/>
        </w:rPr>
        <w:t>ا</w:t>
      </w:r>
      <w:r w:rsidR="00D906E1">
        <w:rPr>
          <w:rFonts w:hint="cs"/>
          <w:rtl/>
        </w:rPr>
        <w:t>ً</w:t>
      </w:r>
      <w:r w:rsidRPr="00D11C81">
        <w:rPr>
          <w:rtl/>
        </w:rPr>
        <w:t xml:space="preserve"> بشأن إ</w:t>
      </w:r>
      <w:r w:rsidR="004C0AEA">
        <w:rPr>
          <w:rtl/>
        </w:rPr>
        <w:t xml:space="preserve">عادة تأهيل مرتكبي </w:t>
      </w:r>
      <w:r w:rsidR="0058134B">
        <w:rPr>
          <w:rtl/>
        </w:rPr>
        <w:t>العنف المنزلي</w:t>
      </w:r>
      <w:r w:rsidR="004C0AEA">
        <w:rPr>
          <w:rtl/>
        </w:rPr>
        <w:t xml:space="preserve"> </w:t>
      </w:r>
      <w:r w:rsidR="004C0AEA">
        <w:rPr>
          <w:rFonts w:hint="cs"/>
          <w:rtl/>
        </w:rPr>
        <w:t>و</w:t>
      </w:r>
      <w:r w:rsidRPr="00D11C81">
        <w:rPr>
          <w:rtl/>
        </w:rPr>
        <w:t>أقرته.</w:t>
      </w:r>
    </w:p>
    <w:p w:rsidR="00222E6B" w:rsidRPr="00184B27" w:rsidRDefault="00222E6B" w:rsidP="00184B27">
      <w:pPr>
        <w:pStyle w:val="SingleTxtGA"/>
        <w:spacing w:line="370" w:lineRule="exact"/>
        <w:rPr>
          <w:spacing w:val="-2"/>
          <w:rtl/>
        </w:rPr>
      </w:pPr>
      <w:r w:rsidRPr="00184B27">
        <w:rPr>
          <w:spacing w:val="-2"/>
          <w:rtl/>
        </w:rPr>
        <w:t>76-</w:t>
      </w:r>
      <w:r w:rsidRPr="00184B27">
        <w:rPr>
          <w:spacing w:val="-2"/>
          <w:rtl/>
        </w:rPr>
        <w:tab/>
        <w:t xml:space="preserve">ومن أجل التعريف بقانون القضاء على </w:t>
      </w:r>
      <w:r w:rsidR="0058134B" w:rsidRPr="00184B27">
        <w:rPr>
          <w:spacing w:val="-2"/>
          <w:rtl/>
        </w:rPr>
        <w:t>العنف المنزلي</w:t>
      </w:r>
      <w:r w:rsidRPr="00184B27">
        <w:rPr>
          <w:spacing w:val="-2"/>
          <w:rtl/>
        </w:rPr>
        <w:t xml:space="preserve"> على نطاق واسع لدى المسؤولين الحكوميين والمجتمع </w:t>
      </w:r>
      <w:r w:rsidRPr="00184B27">
        <w:rPr>
          <w:spacing w:val="-2"/>
          <w:sz w:val="30"/>
          <w:rtl/>
        </w:rPr>
        <w:t>برمته</w:t>
      </w:r>
      <w:r w:rsidRPr="00184B27">
        <w:rPr>
          <w:spacing w:val="-2"/>
          <w:rtl/>
        </w:rPr>
        <w:t xml:space="preserve">، نُفذت </w:t>
      </w:r>
      <w:r w:rsidR="004C0AEA" w:rsidRPr="00184B27">
        <w:rPr>
          <w:spacing w:val="-2"/>
          <w:rtl/>
        </w:rPr>
        <w:t xml:space="preserve">منذ تقديم التقرير </w:t>
      </w:r>
      <w:r w:rsidR="004C0AEA" w:rsidRPr="00184B27">
        <w:rPr>
          <w:rFonts w:hint="cs"/>
          <w:spacing w:val="-2"/>
          <w:rtl/>
        </w:rPr>
        <w:t>السابق</w:t>
      </w:r>
      <w:r w:rsidR="004C0AEA" w:rsidRPr="00184B27">
        <w:rPr>
          <w:spacing w:val="-2"/>
          <w:rtl/>
        </w:rPr>
        <w:t xml:space="preserve"> إلى اللجنة </w:t>
      </w:r>
      <w:r w:rsidRPr="00184B27">
        <w:rPr>
          <w:spacing w:val="-2"/>
          <w:rtl/>
        </w:rPr>
        <w:t>أنشطة لإذكاء الوعي لدى الجمهور وو</w:t>
      </w:r>
      <w:r w:rsidR="004C0AEA" w:rsidRPr="00184B27">
        <w:rPr>
          <w:rFonts w:hint="cs"/>
          <w:spacing w:val="-2"/>
          <w:rtl/>
        </w:rPr>
        <w:t>ُ</w:t>
      </w:r>
      <w:r w:rsidRPr="00184B27">
        <w:rPr>
          <w:spacing w:val="-2"/>
          <w:rtl/>
        </w:rPr>
        <w:t>فرت دورات للتدريب المهني، وأرسيت مؤسسات حكومية</w:t>
      </w:r>
      <w:r w:rsidR="004C0AEA" w:rsidRPr="00184B27">
        <w:rPr>
          <w:spacing w:val="-2"/>
          <w:rtl/>
        </w:rPr>
        <w:t xml:space="preserve"> ذات صلة</w:t>
      </w:r>
      <w:r w:rsidRPr="00184B27">
        <w:rPr>
          <w:spacing w:val="-2"/>
          <w:rtl/>
        </w:rPr>
        <w:t xml:space="preserve">. وبذلك فإن حكومة جورجيا </w:t>
      </w:r>
      <w:r w:rsidR="004C0AEA" w:rsidRPr="00184B27">
        <w:rPr>
          <w:rFonts w:hint="cs"/>
          <w:spacing w:val="-2"/>
          <w:rtl/>
        </w:rPr>
        <w:t>اتخذت تدابير حثيثة للتصدي</w:t>
      </w:r>
      <w:r w:rsidRPr="00184B27">
        <w:rPr>
          <w:spacing w:val="-2"/>
          <w:rtl/>
        </w:rPr>
        <w:t xml:space="preserve"> لانتشار العنف ضد</w:t>
      </w:r>
      <w:r w:rsidR="008C7F82" w:rsidRPr="00184B27">
        <w:rPr>
          <w:rFonts w:hint="cs"/>
          <w:spacing w:val="-2"/>
          <w:rtl/>
        </w:rPr>
        <w:t> </w:t>
      </w:r>
      <w:r w:rsidRPr="00184B27">
        <w:rPr>
          <w:spacing w:val="-2"/>
          <w:rtl/>
        </w:rPr>
        <w:t xml:space="preserve">المرأة، بما فيه </w:t>
      </w:r>
      <w:r w:rsidR="0058134B" w:rsidRPr="00184B27">
        <w:rPr>
          <w:spacing w:val="-2"/>
          <w:rtl/>
        </w:rPr>
        <w:t>العنف المنزلي</w:t>
      </w:r>
      <w:r w:rsidRPr="00184B27">
        <w:rPr>
          <w:spacing w:val="-2"/>
          <w:rtl/>
        </w:rPr>
        <w:t xml:space="preserve">، وأرست نظماً لجمع الإحصائيات وسائر المعلومات بشأن </w:t>
      </w:r>
      <w:r w:rsidR="0058134B" w:rsidRPr="00184B27">
        <w:rPr>
          <w:spacing w:val="-2"/>
          <w:rtl/>
        </w:rPr>
        <w:t>العنف المنزلي</w:t>
      </w:r>
      <w:r w:rsidRPr="00184B27">
        <w:rPr>
          <w:spacing w:val="-2"/>
          <w:rtl/>
        </w:rPr>
        <w:t>.</w:t>
      </w:r>
    </w:p>
    <w:p w:rsidR="00222E6B" w:rsidRPr="004C0AEA" w:rsidRDefault="00222E6B" w:rsidP="00184B27">
      <w:pPr>
        <w:pStyle w:val="SingleTxtGA"/>
        <w:spacing w:line="370" w:lineRule="exact"/>
        <w:rPr>
          <w:rtl/>
        </w:rPr>
      </w:pPr>
      <w:r>
        <w:rPr>
          <w:rtl/>
        </w:rPr>
        <w:t>77-</w:t>
      </w:r>
      <w:r>
        <w:rPr>
          <w:rtl/>
        </w:rPr>
        <w:tab/>
      </w:r>
      <w:r w:rsidRPr="004C0AEA">
        <w:rPr>
          <w:rtl/>
        </w:rPr>
        <w:t xml:space="preserve">وأنجزت جورجيا خطة العمل الوطنية ونفذتها، وكانت هذه الخطة قيد الإعداد عند تقديم جورجيا تقريرها السابق </w:t>
      </w:r>
      <w:r w:rsidRPr="001B2ECC">
        <w:rPr>
          <w:sz w:val="30"/>
          <w:rtl/>
        </w:rPr>
        <w:t>إلى</w:t>
      </w:r>
      <w:r w:rsidRPr="004C0AEA">
        <w:rPr>
          <w:rtl/>
        </w:rPr>
        <w:t xml:space="preserve"> اللجنة. وأعقب تنفيذ خطة العمل الوطنية هذه إعداد خطتي عمل أخريين تغطيان الاحتياجات المتغيرة تدريجياً في جورجيا في مجال مكافحة </w:t>
      </w:r>
      <w:r w:rsidR="0058134B">
        <w:rPr>
          <w:rtl/>
        </w:rPr>
        <w:t>العنف المنزلي</w:t>
      </w:r>
      <w:r w:rsidRPr="004C0AEA">
        <w:rPr>
          <w:rtl/>
        </w:rPr>
        <w:t xml:space="preserve">. واعتُمدت في عام 2007 خطة العمل الوطنية بشأن مكافحة </w:t>
      </w:r>
      <w:r w:rsidR="0058134B">
        <w:rPr>
          <w:rtl/>
        </w:rPr>
        <w:t>العنف المنزلي</w:t>
      </w:r>
      <w:r w:rsidRPr="004C0AEA">
        <w:rPr>
          <w:rtl/>
        </w:rPr>
        <w:t xml:space="preserve"> لعامي</w:t>
      </w:r>
      <w:r w:rsidR="008C7F82">
        <w:rPr>
          <w:rFonts w:hint="cs"/>
          <w:rtl/>
        </w:rPr>
        <w:t> </w:t>
      </w:r>
      <w:r w:rsidRPr="004C0AEA">
        <w:rPr>
          <w:rtl/>
        </w:rPr>
        <w:t xml:space="preserve">2007-2008. وأقر المرسوم الرئاسي رقم 304 الصادر في عام 2009 خطة العمل الوطنية لمكافحة </w:t>
      </w:r>
      <w:r w:rsidR="0058134B">
        <w:rPr>
          <w:rtl/>
        </w:rPr>
        <w:t>العنف المنزلي</w:t>
      </w:r>
      <w:r w:rsidRPr="004C0AEA">
        <w:rPr>
          <w:rtl/>
        </w:rPr>
        <w:t xml:space="preserve"> وحماية ضحاياه للفترة 2009-2010. واعتمدت خطة العمل للفترة 2011-2012 في مطلع عام </w:t>
      </w:r>
      <w:r w:rsidR="002C6747">
        <w:rPr>
          <w:rFonts w:hint="cs"/>
          <w:rtl/>
        </w:rPr>
        <w:t xml:space="preserve">2011. </w:t>
      </w:r>
    </w:p>
    <w:p w:rsidR="00222E6B" w:rsidRPr="004C0AEA" w:rsidRDefault="00222E6B" w:rsidP="00441B76">
      <w:pPr>
        <w:pStyle w:val="SingleTxtGA"/>
        <w:rPr>
          <w:rtl/>
        </w:rPr>
      </w:pPr>
      <w:r w:rsidRPr="004C0AEA">
        <w:rPr>
          <w:rtl/>
        </w:rPr>
        <w:t>78-</w:t>
      </w:r>
      <w:r w:rsidRPr="004C0AEA">
        <w:rPr>
          <w:rtl/>
        </w:rPr>
        <w:tab/>
        <w:t xml:space="preserve">وعلى نحو ما تقدم، واستجابة للتوصيات الواردة في الفقرتين 13 و14 من التعليقات الختامية، يُعكف حالياً على جمع المعلومات ذات الصلة. ويمضي على قدم وساق العمل على صياغة أحكام خاصة بشأن </w:t>
      </w:r>
      <w:r w:rsidR="0058134B">
        <w:rPr>
          <w:sz w:val="30"/>
          <w:rtl/>
        </w:rPr>
        <w:t>العنف المنزلي</w:t>
      </w:r>
      <w:r w:rsidRPr="004C0AEA">
        <w:rPr>
          <w:rtl/>
        </w:rPr>
        <w:t xml:space="preserve"> لتدرج في قانون جورجيا الجنائي، وهو ما سييسر تصنيف وتمييز حالات جرائم </w:t>
      </w:r>
      <w:r w:rsidR="0058134B">
        <w:rPr>
          <w:rtl/>
        </w:rPr>
        <w:t>العنف المنزلي</w:t>
      </w:r>
      <w:r w:rsidRPr="004C0AEA">
        <w:rPr>
          <w:rtl/>
        </w:rPr>
        <w:t xml:space="preserve"> عن جرائم أخرى للأغراض الإحصائية. ويتوقع إنجاز صياغة مادة بشأن </w:t>
      </w:r>
      <w:r w:rsidR="0058134B">
        <w:rPr>
          <w:rtl/>
        </w:rPr>
        <w:t>العنف المنزلي</w:t>
      </w:r>
      <w:r w:rsidRPr="004C0AEA">
        <w:rPr>
          <w:rtl/>
        </w:rPr>
        <w:t xml:space="preserve"> في القانون الجنائي بحلول منتصف عام 2012، وعندئذ ستتاح إحصائيات عن جرائم بعينها تخص </w:t>
      </w:r>
      <w:r w:rsidR="0058134B">
        <w:rPr>
          <w:rtl/>
        </w:rPr>
        <w:t>العنف المنزلي</w:t>
      </w:r>
      <w:r w:rsidRPr="004C0AEA">
        <w:rPr>
          <w:rtl/>
        </w:rPr>
        <w:t>. ولئن كانت الجرائم المرتكبة في البيوت تخضع للتحقيق ويُعاقَب عليها بموجب طائفة من مواد القانون الجنائي (مثلاً جرائم القتل، وجريمة الإضرار بالصحة، إلخ)، فإن الإحصائيات الجنائية تُجمع تحت عنوان هذه الجرائم و</w:t>
      </w:r>
      <w:r w:rsidR="004C0AEA">
        <w:rPr>
          <w:rtl/>
        </w:rPr>
        <w:t>لذلك يصعب الحصول على إحصائيات ت</w:t>
      </w:r>
      <w:r w:rsidR="004C0AEA">
        <w:rPr>
          <w:rFonts w:hint="cs"/>
          <w:rtl/>
        </w:rPr>
        <w:t>خ</w:t>
      </w:r>
      <w:r w:rsidRPr="004C0AEA">
        <w:rPr>
          <w:rtl/>
        </w:rPr>
        <w:t xml:space="preserve">ص جرائم </w:t>
      </w:r>
      <w:r w:rsidR="0058134B">
        <w:rPr>
          <w:rtl/>
        </w:rPr>
        <w:t>العنف المنزلي</w:t>
      </w:r>
      <w:r w:rsidRPr="004C0AEA">
        <w:rPr>
          <w:rtl/>
        </w:rPr>
        <w:t xml:space="preserve"> </w:t>
      </w:r>
      <w:r w:rsidR="004C0AEA">
        <w:rPr>
          <w:rFonts w:hint="cs"/>
          <w:rtl/>
        </w:rPr>
        <w:t>على حدة</w:t>
      </w:r>
      <w:r w:rsidRPr="004C0AEA">
        <w:rPr>
          <w:rtl/>
        </w:rPr>
        <w:t>.</w:t>
      </w:r>
    </w:p>
    <w:p w:rsidR="00222E6B" w:rsidRPr="004C0AEA" w:rsidRDefault="00222E6B" w:rsidP="008C7F82">
      <w:pPr>
        <w:pStyle w:val="SingleTxtGA"/>
        <w:rPr>
          <w:rtl/>
        </w:rPr>
      </w:pPr>
      <w:r w:rsidRPr="004C0AEA">
        <w:rPr>
          <w:rtl/>
        </w:rPr>
        <w:t>79-</w:t>
      </w:r>
      <w:r w:rsidRPr="004C0AEA">
        <w:rPr>
          <w:rtl/>
        </w:rPr>
        <w:tab/>
        <w:t xml:space="preserve">ومنذ أن نظرت اللجنة في </w:t>
      </w:r>
      <w:r w:rsidRPr="00F74B3B">
        <w:rPr>
          <w:sz w:val="30"/>
          <w:rtl/>
        </w:rPr>
        <w:t>تقرير</w:t>
      </w:r>
      <w:r w:rsidRPr="004C0AEA">
        <w:rPr>
          <w:rtl/>
        </w:rPr>
        <w:t xml:space="preserve"> جورجيا السابق، بذلت حكومة جورجيا جهودا</w:t>
      </w:r>
      <w:r w:rsidR="008C7F82">
        <w:rPr>
          <w:rFonts w:hint="cs"/>
          <w:rtl/>
        </w:rPr>
        <w:t>ً</w:t>
      </w:r>
      <w:r w:rsidRPr="004C0AEA">
        <w:rPr>
          <w:rtl/>
        </w:rPr>
        <w:t xml:space="preserve"> </w:t>
      </w:r>
      <w:r w:rsidR="004C0AEA">
        <w:rPr>
          <w:rFonts w:hint="cs"/>
          <w:rtl/>
        </w:rPr>
        <w:t>ملموسة</w:t>
      </w:r>
      <w:r w:rsidRPr="004C0AEA">
        <w:rPr>
          <w:rtl/>
        </w:rPr>
        <w:t xml:space="preserve"> على صعيد التنفيذ الناجع لتشريعات مناهضة </w:t>
      </w:r>
      <w:r w:rsidR="0058134B">
        <w:rPr>
          <w:rtl/>
        </w:rPr>
        <w:t>العنف المنزلي</w:t>
      </w:r>
      <w:r w:rsidRPr="004C0AEA">
        <w:rPr>
          <w:rtl/>
        </w:rPr>
        <w:t xml:space="preserve">، وكذلك دعم ضحاياه وحمايتهم. ولتيسير الوصول إلى ضحايا </w:t>
      </w:r>
      <w:r w:rsidR="0058134B">
        <w:rPr>
          <w:rtl/>
        </w:rPr>
        <w:t>العنف المنزلي</w:t>
      </w:r>
      <w:r w:rsidRPr="004C0AEA">
        <w:rPr>
          <w:rtl/>
        </w:rPr>
        <w:t xml:space="preserve"> وتقديم استجابة عاجلة لاحتياجاتهم، لا</w:t>
      </w:r>
      <w:r w:rsidR="008C7F82">
        <w:rPr>
          <w:rFonts w:hint="cs"/>
          <w:rtl/>
        </w:rPr>
        <w:t> </w:t>
      </w:r>
      <w:r w:rsidRPr="004C0AEA">
        <w:rPr>
          <w:rtl/>
        </w:rPr>
        <w:t xml:space="preserve">سيما في أقاليم جورجيا، تم تبسيط قاعدة منح صفة ضحية </w:t>
      </w:r>
      <w:r w:rsidR="0058134B">
        <w:rPr>
          <w:rtl/>
        </w:rPr>
        <w:t>العنف المنزلي</w:t>
      </w:r>
      <w:r w:rsidRPr="004C0AEA">
        <w:rPr>
          <w:rtl/>
        </w:rPr>
        <w:t xml:space="preserve">. وعلى وجه الخصوص، نص مرسوم رئيس جورجيا لعام 2009 على قواعد موحدة لتمييز ضحايا </w:t>
      </w:r>
      <w:r w:rsidR="0058134B">
        <w:rPr>
          <w:rtl/>
        </w:rPr>
        <w:t>العنف المنزلي</w:t>
      </w:r>
      <w:r w:rsidRPr="004C0AEA">
        <w:rPr>
          <w:rtl/>
        </w:rPr>
        <w:t xml:space="preserve">، وخوَّل حق تحديد ضحية للعنف الأسري لفريق تحديد الضحايا الذي يعمل في إطار مجلس التنسيق الدائم المشترك بين الوكالات المعني بمنع </w:t>
      </w:r>
      <w:r w:rsidR="0058134B">
        <w:rPr>
          <w:rtl/>
        </w:rPr>
        <w:t>العنف المنزلي</w:t>
      </w:r>
      <w:r w:rsidRPr="004C0AEA">
        <w:rPr>
          <w:rtl/>
        </w:rPr>
        <w:t xml:space="preserve">. ويعمل فريق تحديد الضحايا من خلال مجموعات متنقلة عبر أرجاء جورجيا وهو مخوَّل، على غرار وكالات إنفاذ القانون، بمنح صفة ضحية </w:t>
      </w:r>
      <w:r w:rsidR="0058134B">
        <w:rPr>
          <w:rtl/>
        </w:rPr>
        <w:t>العنف المنزلي</w:t>
      </w:r>
      <w:r w:rsidRPr="004C0AEA">
        <w:rPr>
          <w:rtl/>
        </w:rPr>
        <w:t xml:space="preserve"> لكل شخص معني. وبذلك فإن فريق تحديد الضحايا، وشعبة شرطة الدوريات التابعة لوزارة الداخلية، والوحدات الإقليمية التابعة لوزارة الداخلية والمحاكم تقوم بتحديد ضحايا </w:t>
      </w:r>
      <w:r w:rsidR="0058134B">
        <w:rPr>
          <w:rtl/>
        </w:rPr>
        <w:t>العنف المنزلي</w:t>
      </w:r>
      <w:r w:rsidRPr="004C0AEA">
        <w:rPr>
          <w:rtl/>
        </w:rPr>
        <w:t xml:space="preserve"> في إطار ولاياتها ووفقاً للإجراءات التي حددها قانون جورجيا</w:t>
      </w:r>
      <w:r w:rsidR="00441B76" w:rsidRPr="00441B76">
        <w:rPr>
          <w:rFonts w:hint="cs"/>
          <w:vertAlign w:val="superscript"/>
          <w:rtl/>
        </w:rPr>
        <w:t>(</w:t>
      </w:r>
      <w:r w:rsidRPr="00441B76">
        <w:rPr>
          <w:rStyle w:val="FootnoteReference"/>
          <w:sz w:val="18"/>
          <w:rtl/>
        </w:rPr>
        <w:footnoteReference w:id="12"/>
      </w:r>
      <w:r w:rsidR="00441B76" w:rsidRPr="00441B76">
        <w:rPr>
          <w:rFonts w:hint="cs"/>
          <w:vertAlign w:val="superscript"/>
          <w:rtl/>
        </w:rPr>
        <w:t>)</w:t>
      </w:r>
      <w:r w:rsidRPr="004C0AEA">
        <w:rPr>
          <w:rtl/>
        </w:rPr>
        <w:t xml:space="preserve">. ومن أجل تمكين جميع النساء ضحايا </w:t>
      </w:r>
      <w:r w:rsidR="0058134B">
        <w:rPr>
          <w:rtl/>
        </w:rPr>
        <w:t>العنف المنزلي</w:t>
      </w:r>
      <w:r w:rsidRPr="004C0AEA">
        <w:rPr>
          <w:rtl/>
        </w:rPr>
        <w:t>، بمن فيهن نساء الأرياف، من سبل الانتصاف والحماية فورا</w:t>
      </w:r>
      <w:r w:rsidR="00D906E1">
        <w:rPr>
          <w:rFonts w:hint="cs"/>
          <w:rtl/>
        </w:rPr>
        <w:t>ً</w:t>
      </w:r>
      <w:r w:rsidRPr="004C0AEA">
        <w:rPr>
          <w:rtl/>
        </w:rPr>
        <w:t>، كما أوصت به اللجنة، افتُتح خلال عامي</w:t>
      </w:r>
      <w:r w:rsidR="008C7F82">
        <w:rPr>
          <w:rFonts w:hint="cs"/>
          <w:rtl/>
        </w:rPr>
        <w:t> </w:t>
      </w:r>
      <w:r w:rsidRPr="004C0AEA">
        <w:rPr>
          <w:rtl/>
        </w:rPr>
        <w:t xml:space="preserve">2009-2010 </w:t>
      </w:r>
      <w:r w:rsidR="0089061D">
        <w:rPr>
          <w:rFonts w:hint="cs"/>
          <w:rtl/>
        </w:rPr>
        <w:t>مأويان</w:t>
      </w:r>
      <w:r w:rsidRPr="004C0AEA">
        <w:rPr>
          <w:rtl/>
        </w:rPr>
        <w:t xml:space="preserve"> ممولان تمويلاً كاملاً من الدولة لإيواء ضحايا </w:t>
      </w:r>
      <w:r w:rsidR="0058134B">
        <w:rPr>
          <w:rtl/>
        </w:rPr>
        <w:t>العنف المنزلي</w:t>
      </w:r>
      <w:r w:rsidRPr="004C0AEA">
        <w:rPr>
          <w:rtl/>
        </w:rPr>
        <w:t>، تحت إش</w:t>
      </w:r>
      <w:r w:rsidR="004C0AEA">
        <w:rPr>
          <w:rtl/>
        </w:rPr>
        <w:t xml:space="preserve">راف الصندوق الحكومي، الذي </w:t>
      </w:r>
      <w:r w:rsidR="004C0AEA">
        <w:rPr>
          <w:rFonts w:hint="cs"/>
          <w:rtl/>
        </w:rPr>
        <w:t xml:space="preserve">وُسعت </w:t>
      </w:r>
      <w:r w:rsidR="004C0AEA" w:rsidRPr="004C0AEA">
        <w:rPr>
          <w:rtl/>
        </w:rPr>
        <w:t xml:space="preserve">اختصاصاته في عام 2009 </w:t>
      </w:r>
      <w:r w:rsidR="004C0AEA">
        <w:rPr>
          <w:rtl/>
        </w:rPr>
        <w:t>بموجب مرسوم رئيس جورجيا</w:t>
      </w:r>
      <w:r w:rsidR="004C0AEA">
        <w:rPr>
          <w:rFonts w:hint="cs"/>
          <w:rtl/>
        </w:rPr>
        <w:t xml:space="preserve"> </w:t>
      </w:r>
      <w:r w:rsidRPr="004C0AEA">
        <w:rPr>
          <w:rtl/>
        </w:rPr>
        <w:t xml:space="preserve">لتشمل تقديم الدعم والمساعدة لضحايا </w:t>
      </w:r>
      <w:r w:rsidR="0058134B">
        <w:rPr>
          <w:rtl/>
        </w:rPr>
        <w:t>العنف المنزلي</w:t>
      </w:r>
      <w:r w:rsidRPr="004C0AEA">
        <w:rPr>
          <w:rtl/>
        </w:rPr>
        <w:t xml:space="preserve">، كما هو مبين في الردود الواردة في الفقرتين 13 </w:t>
      </w:r>
      <w:r w:rsidR="004C0AEA">
        <w:rPr>
          <w:rFonts w:hint="cs"/>
          <w:rtl/>
        </w:rPr>
        <w:t xml:space="preserve">و14. </w:t>
      </w:r>
    </w:p>
    <w:p w:rsidR="00222E6B" w:rsidRPr="00AA2B19" w:rsidRDefault="00222E6B" w:rsidP="006D067A">
      <w:pPr>
        <w:pStyle w:val="SingleTxtGA"/>
        <w:spacing w:line="370" w:lineRule="exact"/>
        <w:rPr>
          <w:highlight w:val="green"/>
          <w:rtl/>
        </w:rPr>
      </w:pPr>
      <w:r w:rsidRPr="004C0AEA">
        <w:rPr>
          <w:rtl/>
        </w:rPr>
        <w:t>80-</w:t>
      </w:r>
      <w:r w:rsidRPr="004C0AEA">
        <w:rPr>
          <w:rtl/>
        </w:rPr>
        <w:tab/>
        <w:t xml:space="preserve">أما </w:t>
      </w:r>
      <w:r w:rsidR="0089061D">
        <w:rPr>
          <w:rFonts w:hint="cs"/>
          <w:rtl/>
        </w:rPr>
        <w:t>المآوي</w:t>
      </w:r>
      <w:r w:rsidR="0089061D" w:rsidRPr="004C0AEA">
        <w:rPr>
          <w:rtl/>
        </w:rPr>
        <w:t xml:space="preserve"> </w:t>
      </w:r>
      <w:r w:rsidRPr="004C0AEA">
        <w:rPr>
          <w:rtl/>
        </w:rPr>
        <w:t xml:space="preserve">التي أنشئت وفقاً لقانون جورجيا بشأن مكافحة </w:t>
      </w:r>
      <w:r w:rsidR="0058134B">
        <w:rPr>
          <w:rtl/>
        </w:rPr>
        <w:t>العنف المنزلي</w:t>
      </w:r>
      <w:r w:rsidR="00DE6277">
        <w:rPr>
          <w:rtl/>
        </w:rPr>
        <w:t xml:space="preserve">، </w:t>
      </w:r>
      <w:r w:rsidRPr="004C0AEA">
        <w:rPr>
          <w:rtl/>
        </w:rPr>
        <w:t xml:space="preserve">وأحدها يقع في إقليم جورجيا، فقد مولت في </w:t>
      </w:r>
      <w:r w:rsidRPr="00F74B3B">
        <w:rPr>
          <w:sz w:val="30"/>
          <w:rtl/>
        </w:rPr>
        <w:t>بادئ</w:t>
      </w:r>
      <w:r w:rsidRPr="004C0AEA">
        <w:rPr>
          <w:rtl/>
        </w:rPr>
        <w:t xml:space="preserve"> الأمر بدعم من </w:t>
      </w:r>
      <w:r w:rsidR="00D2581F" w:rsidRPr="004C0AEA">
        <w:rPr>
          <w:rtl/>
        </w:rPr>
        <w:t xml:space="preserve">هيئة الأمم المتحدة </w:t>
      </w:r>
      <w:r w:rsidR="00D2581F" w:rsidRPr="004C0AEA">
        <w:rPr>
          <w:rFonts w:hint="cs"/>
          <w:rtl/>
        </w:rPr>
        <w:t>المعنية با</w:t>
      </w:r>
      <w:r w:rsidR="00D2581F" w:rsidRPr="004C0AEA">
        <w:rPr>
          <w:rtl/>
        </w:rPr>
        <w:t xml:space="preserve">لمرأة </w:t>
      </w:r>
      <w:r w:rsidRPr="004C0AEA">
        <w:rPr>
          <w:rtl/>
        </w:rPr>
        <w:t>و</w:t>
      </w:r>
      <w:r w:rsidRPr="00A42E96">
        <w:rPr>
          <w:rtl/>
          <w:lang w:bidi="ar-MA"/>
        </w:rPr>
        <w:t>الوكالة السويدية للتنمية الدولية</w:t>
      </w:r>
      <w:r w:rsidRPr="00A42E96">
        <w:rPr>
          <w:rtl/>
        </w:rPr>
        <w:t xml:space="preserve">. ومنذ أيار/مايو 2011 غدت هذه </w:t>
      </w:r>
      <w:r w:rsidR="0089061D">
        <w:rPr>
          <w:rFonts w:hint="cs"/>
          <w:rtl/>
        </w:rPr>
        <w:t>المآوي</w:t>
      </w:r>
      <w:r w:rsidR="0089061D" w:rsidRPr="00A42E96">
        <w:rPr>
          <w:rtl/>
        </w:rPr>
        <w:t xml:space="preserve"> </w:t>
      </w:r>
      <w:r w:rsidRPr="00A42E96">
        <w:rPr>
          <w:rtl/>
        </w:rPr>
        <w:t>تمول تمويلا</w:t>
      </w:r>
      <w:r w:rsidR="00441B76">
        <w:rPr>
          <w:rFonts w:hint="cs"/>
          <w:rtl/>
        </w:rPr>
        <w:t>ً</w:t>
      </w:r>
      <w:r w:rsidRPr="00A42E96">
        <w:rPr>
          <w:rtl/>
        </w:rPr>
        <w:t xml:space="preserve"> كاملا</w:t>
      </w:r>
      <w:r w:rsidR="00441B76">
        <w:rPr>
          <w:rFonts w:hint="cs"/>
          <w:rtl/>
        </w:rPr>
        <w:t>ً</w:t>
      </w:r>
      <w:r w:rsidRPr="00A42E96">
        <w:rPr>
          <w:rtl/>
        </w:rPr>
        <w:t xml:space="preserve"> من ميزانية جورجيا الحكومية. وتوفر هذه </w:t>
      </w:r>
      <w:r w:rsidR="0089061D">
        <w:rPr>
          <w:rFonts w:hint="cs"/>
          <w:rtl/>
        </w:rPr>
        <w:t>المآوي</w:t>
      </w:r>
      <w:r w:rsidR="0089061D" w:rsidRPr="00A42E96">
        <w:rPr>
          <w:rtl/>
        </w:rPr>
        <w:t xml:space="preserve"> </w:t>
      </w:r>
      <w:r w:rsidRPr="00A42E96">
        <w:rPr>
          <w:rtl/>
        </w:rPr>
        <w:t xml:space="preserve">المساعدة لضحايا </w:t>
      </w:r>
      <w:r w:rsidR="0058134B">
        <w:rPr>
          <w:rtl/>
        </w:rPr>
        <w:t>العنف المنزلي</w:t>
      </w:r>
      <w:r w:rsidRPr="00A42E96">
        <w:rPr>
          <w:rtl/>
        </w:rPr>
        <w:t xml:space="preserve"> بدء</w:t>
      </w:r>
      <w:r w:rsidR="004C0AEA" w:rsidRPr="00A42E96">
        <w:rPr>
          <w:rFonts w:hint="cs"/>
          <w:rtl/>
        </w:rPr>
        <w:t>ا</w:t>
      </w:r>
      <w:r w:rsidR="008C7F82">
        <w:rPr>
          <w:rFonts w:hint="cs"/>
          <w:rtl/>
        </w:rPr>
        <w:t>ً</w:t>
      </w:r>
      <w:r w:rsidRPr="00A42E96">
        <w:rPr>
          <w:rtl/>
        </w:rPr>
        <w:t xml:space="preserve"> من الدعم والحماية العاجلين وصولا</w:t>
      </w:r>
      <w:r w:rsidR="00D906E1">
        <w:rPr>
          <w:rFonts w:hint="cs"/>
          <w:rtl/>
        </w:rPr>
        <w:t>ً</w:t>
      </w:r>
      <w:r w:rsidRPr="00A42E96">
        <w:rPr>
          <w:rtl/>
        </w:rPr>
        <w:t xml:space="preserve"> إلى إعادة </w:t>
      </w:r>
      <w:r w:rsidR="00A42E96">
        <w:rPr>
          <w:rtl/>
        </w:rPr>
        <w:t>تأهيلهم، ويشمل ذلك تمكينهم مجان</w:t>
      </w:r>
      <w:r w:rsidRPr="00A42E96">
        <w:rPr>
          <w:rtl/>
        </w:rPr>
        <w:t>ا</w:t>
      </w:r>
      <w:r w:rsidR="00D906E1">
        <w:rPr>
          <w:rFonts w:hint="cs"/>
          <w:rtl/>
        </w:rPr>
        <w:t>ً</w:t>
      </w:r>
      <w:r w:rsidRPr="00A42E96">
        <w:rPr>
          <w:rtl/>
        </w:rPr>
        <w:t xml:space="preserve"> من المشورة القانونية، والمساعدة الطبية، والمواكبة النفسية، والغذاء والملبس، وتزويدهم بمعلومات باللغة التي يفهمونها. وتدعم </w:t>
      </w:r>
      <w:r w:rsidR="00D2581F" w:rsidRPr="00A42E96">
        <w:rPr>
          <w:rtl/>
        </w:rPr>
        <w:t xml:space="preserve">هيئة الأمم المتحدة </w:t>
      </w:r>
      <w:r w:rsidR="00D2581F" w:rsidRPr="00A42E96">
        <w:rPr>
          <w:rFonts w:hint="cs"/>
          <w:rtl/>
        </w:rPr>
        <w:t>المعنية با</w:t>
      </w:r>
      <w:r w:rsidR="00D2581F" w:rsidRPr="00A42E96">
        <w:rPr>
          <w:rtl/>
        </w:rPr>
        <w:t xml:space="preserve">لمرأة </w:t>
      </w:r>
      <w:r w:rsidRPr="00A42E96">
        <w:rPr>
          <w:rtl/>
        </w:rPr>
        <w:t xml:space="preserve">المنظمات غير الحكومية في تنظيم دورات لإعادة تدريب ضحايا </w:t>
      </w:r>
      <w:r w:rsidR="0058134B">
        <w:rPr>
          <w:rtl/>
        </w:rPr>
        <w:t>العنف المنزلي</w:t>
      </w:r>
      <w:r w:rsidRPr="00A42E96">
        <w:rPr>
          <w:rtl/>
        </w:rPr>
        <w:t xml:space="preserve"> من الناحية المهنية. وقد ساهم البرنامج الذي تدعمه </w:t>
      </w:r>
      <w:r w:rsidR="00D2581F" w:rsidRPr="00A42E96">
        <w:rPr>
          <w:rtl/>
        </w:rPr>
        <w:t xml:space="preserve">هيئة الأمم المتحدة </w:t>
      </w:r>
      <w:r w:rsidR="00D2581F" w:rsidRPr="00A42E96">
        <w:rPr>
          <w:rFonts w:hint="cs"/>
          <w:rtl/>
        </w:rPr>
        <w:t>المعنية با</w:t>
      </w:r>
      <w:r w:rsidR="00D2581F" w:rsidRPr="00A42E96">
        <w:rPr>
          <w:rtl/>
        </w:rPr>
        <w:t>لمرأة</w:t>
      </w:r>
      <w:r w:rsidRPr="00A42E96">
        <w:rPr>
          <w:rtl/>
        </w:rPr>
        <w:t xml:space="preserve"> في تمكين عشرات ضحايا </w:t>
      </w:r>
      <w:r w:rsidR="0058134B">
        <w:rPr>
          <w:rtl/>
        </w:rPr>
        <w:t>العنف المنزلي</w:t>
      </w:r>
      <w:r w:rsidRPr="00A42E96">
        <w:rPr>
          <w:rtl/>
        </w:rPr>
        <w:t xml:space="preserve"> من إيجاد فرص عمل في طائفة من قطاعات الخدمات. ويسعى هذا البرنامج الذي تدعمه </w:t>
      </w:r>
      <w:r w:rsidR="00D2581F" w:rsidRPr="00A42E96">
        <w:rPr>
          <w:rtl/>
        </w:rPr>
        <w:t xml:space="preserve">هيئة الأمم المتحدة </w:t>
      </w:r>
      <w:r w:rsidR="00D2581F" w:rsidRPr="00A42E96">
        <w:rPr>
          <w:rFonts w:hint="cs"/>
          <w:rtl/>
        </w:rPr>
        <w:t>المعنية با</w:t>
      </w:r>
      <w:r w:rsidR="00D2581F" w:rsidRPr="00A42E96">
        <w:rPr>
          <w:rtl/>
        </w:rPr>
        <w:t xml:space="preserve">لمرأة </w:t>
      </w:r>
      <w:r w:rsidRPr="00A42E96">
        <w:rPr>
          <w:rtl/>
        </w:rPr>
        <w:t xml:space="preserve">أيضاً إلى توفير فرص عمل داخل مؤسسات التعليم المهني التي </w:t>
      </w:r>
      <w:proofErr w:type="spellStart"/>
      <w:r w:rsidRPr="00A42E96">
        <w:rPr>
          <w:rtl/>
        </w:rPr>
        <w:t>تمولها</w:t>
      </w:r>
      <w:proofErr w:type="spellEnd"/>
      <w:r w:rsidRPr="00A42E96">
        <w:rPr>
          <w:rtl/>
        </w:rPr>
        <w:t xml:space="preserve"> الحكومة، </w:t>
      </w:r>
      <w:r w:rsidRPr="00F74B3B">
        <w:rPr>
          <w:sz w:val="30"/>
          <w:rtl/>
        </w:rPr>
        <w:t>بدعم</w:t>
      </w:r>
      <w:r w:rsidRPr="00A42E96">
        <w:rPr>
          <w:rtl/>
        </w:rPr>
        <w:t xml:space="preserve"> من وزارة التعليم والعلوم، ويتعاون تعاونا</w:t>
      </w:r>
      <w:r w:rsidR="00906FE6">
        <w:rPr>
          <w:rFonts w:hint="cs"/>
          <w:rtl/>
        </w:rPr>
        <w:t>ً</w:t>
      </w:r>
      <w:r w:rsidRPr="00A42E96">
        <w:rPr>
          <w:rtl/>
        </w:rPr>
        <w:t xml:space="preserve"> </w:t>
      </w:r>
      <w:r w:rsidR="00436075" w:rsidRPr="00A42E96">
        <w:rPr>
          <w:rFonts w:hint="cs"/>
          <w:rtl/>
        </w:rPr>
        <w:t>حثيثا</w:t>
      </w:r>
      <w:r w:rsidR="00906FE6">
        <w:rPr>
          <w:rFonts w:hint="cs"/>
          <w:rtl/>
        </w:rPr>
        <w:t>ً</w:t>
      </w:r>
      <w:r w:rsidRPr="00A42E96">
        <w:rPr>
          <w:rtl/>
        </w:rPr>
        <w:t xml:space="preserve"> مع الصندوق الحكومي في إعادة تأهيل ضحايا </w:t>
      </w:r>
      <w:r w:rsidR="0058134B">
        <w:rPr>
          <w:rtl/>
        </w:rPr>
        <w:t>العنف المنزلي</w:t>
      </w:r>
      <w:r w:rsidRPr="00A42E96">
        <w:rPr>
          <w:rtl/>
        </w:rPr>
        <w:t xml:space="preserve">. وفي عام 2010 خصصت في إطار الصندوق الحكومي خطوط للاتصال المباشر على مدار الساعة للتبليغ عن </w:t>
      </w:r>
      <w:r w:rsidR="0058134B">
        <w:rPr>
          <w:rtl/>
        </w:rPr>
        <w:t>العنف المنزلي</w:t>
      </w:r>
      <w:r w:rsidRPr="00A42E96">
        <w:rPr>
          <w:rtl/>
        </w:rPr>
        <w:t xml:space="preserve"> من مختلف أرجاء البلد. وأعد قانون للأخلاقيات وشرع في تطبيقه لضمان امتثال أنشطة العاملين في </w:t>
      </w:r>
      <w:proofErr w:type="spellStart"/>
      <w:r w:rsidR="0089061D">
        <w:rPr>
          <w:rFonts w:hint="cs"/>
          <w:rtl/>
        </w:rPr>
        <w:t>مآوي</w:t>
      </w:r>
      <w:proofErr w:type="spellEnd"/>
      <w:r w:rsidR="0089061D" w:rsidRPr="00A42E96">
        <w:rPr>
          <w:rtl/>
        </w:rPr>
        <w:t xml:space="preserve"> </w:t>
      </w:r>
      <w:r w:rsidRPr="00A42E96">
        <w:rPr>
          <w:rtl/>
        </w:rPr>
        <w:t>الصندوق الحكومي للأخلاقيات المهنية.</w:t>
      </w:r>
    </w:p>
    <w:p w:rsidR="00222E6B" w:rsidRDefault="00222E6B" w:rsidP="006D067A">
      <w:pPr>
        <w:pStyle w:val="SingleTxtGA"/>
        <w:spacing w:line="370" w:lineRule="exact"/>
        <w:rPr>
          <w:rtl/>
        </w:rPr>
      </w:pPr>
      <w:r w:rsidRPr="004D4637">
        <w:rPr>
          <w:rtl/>
        </w:rPr>
        <w:t>81-</w:t>
      </w:r>
      <w:r w:rsidRPr="00A42E96">
        <w:rPr>
          <w:rtl/>
        </w:rPr>
        <w:tab/>
        <w:t xml:space="preserve">ويتعاون الصندوق الحكومي </w:t>
      </w:r>
      <w:r w:rsidRPr="00F74B3B">
        <w:rPr>
          <w:sz w:val="30"/>
          <w:rtl/>
        </w:rPr>
        <w:t>أيضاً</w:t>
      </w:r>
      <w:r w:rsidRPr="00A42E96">
        <w:rPr>
          <w:rtl/>
        </w:rPr>
        <w:t xml:space="preserve"> تعاوناً </w:t>
      </w:r>
      <w:r w:rsidR="00436075" w:rsidRPr="00A42E96">
        <w:rPr>
          <w:rFonts w:hint="cs"/>
          <w:rtl/>
        </w:rPr>
        <w:t>حثيثا</w:t>
      </w:r>
      <w:r w:rsidR="00DE6277">
        <w:rPr>
          <w:rFonts w:hint="cs"/>
          <w:rtl/>
        </w:rPr>
        <w:t>ً</w:t>
      </w:r>
      <w:r w:rsidRPr="00A42E96">
        <w:rPr>
          <w:rtl/>
        </w:rPr>
        <w:t xml:space="preserve"> مع منظمات المجتمع المدني عبر أرجاء البلد، التي يؤذن لها بموجب قانون جورجيا بتشغيل مراكز الأزمات من أجل الضحايا، إلى جانب توفير أماكن آمنة لإيوائهم.</w:t>
      </w:r>
    </w:p>
    <w:p w:rsidR="00222E6B" w:rsidRPr="00A42E96" w:rsidRDefault="00222E6B" w:rsidP="006D067A">
      <w:pPr>
        <w:pStyle w:val="SingleTxtGA"/>
        <w:spacing w:line="370" w:lineRule="exact"/>
        <w:rPr>
          <w:rtl/>
        </w:rPr>
      </w:pPr>
      <w:r>
        <w:rPr>
          <w:rtl/>
        </w:rPr>
        <w:t>82</w:t>
      </w:r>
      <w:r w:rsidRPr="00A42E96">
        <w:rPr>
          <w:rtl/>
        </w:rPr>
        <w:t>-</w:t>
      </w:r>
      <w:r w:rsidRPr="00A42E96">
        <w:rPr>
          <w:rtl/>
        </w:rPr>
        <w:tab/>
        <w:t xml:space="preserve">وإلى جانب توفير أماكن إيواء النساء ضحايا </w:t>
      </w:r>
      <w:r w:rsidR="0058134B">
        <w:rPr>
          <w:rtl/>
        </w:rPr>
        <w:t>العنف المنزلي</w:t>
      </w:r>
      <w:r w:rsidRPr="00A42E96">
        <w:rPr>
          <w:rtl/>
        </w:rPr>
        <w:t xml:space="preserve"> وفرص إعادة تأهيلهن، وفرت جورجيا تدريباً </w:t>
      </w:r>
      <w:r w:rsidR="00A42E96" w:rsidRPr="00A42E96">
        <w:rPr>
          <w:rtl/>
        </w:rPr>
        <w:t xml:space="preserve">بشأن مسائل </w:t>
      </w:r>
      <w:r w:rsidR="0058134B">
        <w:rPr>
          <w:rtl/>
        </w:rPr>
        <w:t>العنف المنزلي</w:t>
      </w:r>
      <w:r w:rsidR="00A42E96" w:rsidRPr="00A42E96">
        <w:rPr>
          <w:rtl/>
        </w:rPr>
        <w:t xml:space="preserve"> </w:t>
      </w:r>
      <w:r w:rsidRPr="00A42E96">
        <w:rPr>
          <w:rtl/>
        </w:rPr>
        <w:t>لجميع محامي دا</w:t>
      </w:r>
      <w:r w:rsidR="00DE6277">
        <w:rPr>
          <w:rtl/>
        </w:rPr>
        <w:t>ئرة المساعدة القانونية المجانية</w:t>
      </w:r>
      <w:r w:rsidRPr="00A42E96">
        <w:rPr>
          <w:rtl/>
        </w:rPr>
        <w:t xml:space="preserve">، واستعانت أيضاً بموظفين إضافيين في الصندوق الحكومي لتمثيل ضحايا </w:t>
      </w:r>
      <w:r w:rsidR="0058134B">
        <w:rPr>
          <w:rtl/>
        </w:rPr>
        <w:t>العنف المنزلي</w:t>
      </w:r>
      <w:r w:rsidRPr="00A42E96">
        <w:rPr>
          <w:rtl/>
        </w:rPr>
        <w:t xml:space="preserve"> مجانيا أمام أية محكمة وإسداء المساعدة القانونية التي قد يحتاجونها. وتعكف نقابة المحامين </w:t>
      </w:r>
      <w:proofErr w:type="spellStart"/>
      <w:r w:rsidRPr="00A42E96">
        <w:rPr>
          <w:rtl/>
        </w:rPr>
        <w:t>الجورجيين</w:t>
      </w:r>
      <w:proofErr w:type="spellEnd"/>
      <w:r w:rsidRPr="00A42E96">
        <w:rPr>
          <w:rtl/>
        </w:rPr>
        <w:t xml:space="preserve"> حالياً على توفير تدريب مجاني للمحامين للعمل مع النساء ضحايا </w:t>
      </w:r>
      <w:r w:rsidR="0058134B">
        <w:rPr>
          <w:rtl/>
        </w:rPr>
        <w:t>العنف المنزلي</w:t>
      </w:r>
      <w:r w:rsidRPr="00A42E96">
        <w:rPr>
          <w:rtl/>
        </w:rPr>
        <w:t>.</w:t>
      </w:r>
    </w:p>
    <w:p w:rsidR="00222E6B" w:rsidRPr="00184B27" w:rsidRDefault="00222E6B" w:rsidP="006D067A">
      <w:pPr>
        <w:pStyle w:val="SingleTxtGA"/>
        <w:spacing w:line="370" w:lineRule="exact"/>
        <w:rPr>
          <w:spacing w:val="-2"/>
          <w:rtl/>
        </w:rPr>
      </w:pPr>
      <w:r w:rsidRPr="008C7F82">
        <w:rPr>
          <w:spacing w:val="-2"/>
          <w:rtl/>
        </w:rPr>
        <w:t>83-</w:t>
      </w:r>
      <w:r w:rsidRPr="008C7F82">
        <w:rPr>
          <w:spacing w:val="-2"/>
          <w:rtl/>
        </w:rPr>
        <w:tab/>
        <w:t>وبالإضافة إلى تدريب المحامين، بذلت جورجيا خلال الفترة من عام 2007 حتى ع</w:t>
      </w:r>
      <w:r w:rsidR="00A42E96" w:rsidRPr="008C7F82">
        <w:rPr>
          <w:spacing w:val="-2"/>
          <w:rtl/>
        </w:rPr>
        <w:t>ام</w:t>
      </w:r>
      <w:r w:rsidR="008C7F82">
        <w:rPr>
          <w:rFonts w:hint="cs"/>
          <w:spacing w:val="-2"/>
          <w:rtl/>
        </w:rPr>
        <w:t> </w:t>
      </w:r>
      <w:r w:rsidR="00A42E96" w:rsidRPr="008C7F82">
        <w:rPr>
          <w:spacing w:val="-2"/>
          <w:rtl/>
        </w:rPr>
        <w:t>2011 مساعي على نطاق واسع، وو</w:t>
      </w:r>
      <w:r w:rsidRPr="008C7F82">
        <w:rPr>
          <w:spacing w:val="-2"/>
          <w:rtl/>
        </w:rPr>
        <w:t xml:space="preserve">فرت </w:t>
      </w:r>
      <w:proofErr w:type="spellStart"/>
      <w:r w:rsidRPr="008C7F82">
        <w:rPr>
          <w:spacing w:val="-2"/>
          <w:rtl/>
        </w:rPr>
        <w:t>تداريب</w:t>
      </w:r>
      <w:proofErr w:type="spellEnd"/>
      <w:r w:rsidRPr="008C7F82">
        <w:rPr>
          <w:spacing w:val="-2"/>
          <w:rtl/>
        </w:rPr>
        <w:t xml:space="preserve"> بشأن جميع آليات حماية ضحايا </w:t>
      </w:r>
      <w:r w:rsidR="0058134B" w:rsidRPr="008C7F82">
        <w:rPr>
          <w:spacing w:val="-2"/>
          <w:rtl/>
        </w:rPr>
        <w:t>العنف</w:t>
      </w:r>
      <w:r w:rsidR="008C7F82">
        <w:rPr>
          <w:rFonts w:hint="cs"/>
          <w:spacing w:val="-2"/>
          <w:rtl/>
        </w:rPr>
        <w:t> </w:t>
      </w:r>
      <w:r w:rsidR="0058134B" w:rsidRPr="008C7F82">
        <w:rPr>
          <w:spacing w:val="-2"/>
          <w:rtl/>
        </w:rPr>
        <w:t>المنزلي</w:t>
      </w:r>
      <w:r w:rsidRPr="008C7F82">
        <w:rPr>
          <w:spacing w:val="-2"/>
          <w:rtl/>
        </w:rPr>
        <w:t xml:space="preserve"> المنصو</w:t>
      </w:r>
      <w:r w:rsidR="00DE6277" w:rsidRPr="008C7F82">
        <w:rPr>
          <w:spacing w:val="-2"/>
          <w:rtl/>
        </w:rPr>
        <w:t xml:space="preserve">ص عليها في التشريعات الجورجية، </w:t>
      </w:r>
      <w:r w:rsidRPr="008C7F82">
        <w:rPr>
          <w:spacing w:val="-2"/>
          <w:rtl/>
        </w:rPr>
        <w:t>لجميع الموظفين الحكوميين المعنيين، بمن</w:t>
      </w:r>
      <w:r w:rsidR="008C7F82">
        <w:rPr>
          <w:rFonts w:hint="cs"/>
          <w:spacing w:val="-2"/>
          <w:rtl/>
        </w:rPr>
        <w:t> </w:t>
      </w:r>
      <w:r w:rsidRPr="008C7F82">
        <w:rPr>
          <w:spacing w:val="-2"/>
          <w:rtl/>
        </w:rPr>
        <w:t xml:space="preserve">فيهم أساتذة المدارس، </w:t>
      </w:r>
      <w:proofErr w:type="spellStart"/>
      <w:r w:rsidRPr="008C7F82">
        <w:rPr>
          <w:spacing w:val="-2"/>
          <w:rtl/>
        </w:rPr>
        <w:t>ومسؤولو</w:t>
      </w:r>
      <w:proofErr w:type="spellEnd"/>
      <w:r w:rsidRPr="008C7F82">
        <w:rPr>
          <w:spacing w:val="-2"/>
          <w:rtl/>
        </w:rPr>
        <w:t xml:space="preserve"> إن</w:t>
      </w:r>
      <w:r w:rsidR="00DE6277" w:rsidRPr="008C7F82">
        <w:rPr>
          <w:spacing w:val="-2"/>
          <w:rtl/>
        </w:rPr>
        <w:t xml:space="preserve">فاذ القانون، والمدعون </w:t>
      </w:r>
      <w:proofErr w:type="spellStart"/>
      <w:r w:rsidR="00DE6277" w:rsidRPr="008C7F82">
        <w:rPr>
          <w:spacing w:val="-2"/>
          <w:rtl/>
        </w:rPr>
        <w:t>العامون</w:t>
      </w:r>
      <w:proofErr w:type="spellEnd"/>
      <w:r w:rsidR="00DE6277" w:rsidRPr="008C7F82">
        <w:rPr>
          <w:spacing w:val="-2"/>
          <w:rtl/>
        </w:rPr>
        <w:t xml:space="preserve">، </w:t>
      </w:r>
      <w:r w:rsidRPr="008C7F82">
        <w:rPr>
          <w:spacing w:val="-2"/>
          <w:rtl/>
        </w:rPr>
        <w:t>والقضاة، ومقدمو الرعاية الصحية، وال</w:t>
      </w:r>
      <w:r w:rsidRPr="008C7F82">
        <w:rPr>
          <w:spacing w:val="-2"/>
          <w:rtl/>
          <w:lang w:bidi="ar-MA"/>
        </w:rPr>
        <w:t xml:space="preserve">مساعدون </w:t>
      </w:r>
      <w:r w:rsidRPr="008C7F82">
        <w:rPr>
          <w:spacing w:val="-2"/>
          <w:rtl/>
        </w:rPr>
        <w:t>الاجتماعيون. وعقد مجلس التنسيق الدائم المشترك بين</w:t>
      </w:r>
      <w:r w:rsidRPr="00A42E96">
        <w:rPr>
          <w:rtl/>
        </w:rPr>
        <w:t xml:space="preserve"> الوكالات </w:t>
      </w:r>
      <w:r w:rsidRPr="00184B27">
        <w:rPr>
          <w:spacing w:val="-2"/>
          <w:rtl/>
        </w:rPr>
        <w:t xml:space="preserve">المعني بمنع </w:t>
      </w:r>
      <w:r w:rsidR="0058134B" w:rsidRPr="00184B27">
        <w:rPr>
          <w:spacing w:val="-2"/>
          <w:rtl/>
        </w:rPr>
        <w:t>العنف المنزلي</w:t>
      </w:r>
      <w:r w:rsidRPr="00184B27">
        <w:rPr>
          <w:spacing w:val="-2"/>
          <w:rtl/>
        </w:rPr>
        <w:t xml:space="preserve"> اجتماعات مع ممثلي وسائط الإعلام لزيادة تعزيز المعايير المهنية. وعقد المجلس أيضا</w:t>
      </w:r>
      <w:r w:rsidR="00DE6277" w:rsidRPr="00184B27">
        <w:rPr>
          <w:rFonts w:hint="cs"/>
          <w:spacing w:val="-2"/>
          <w:rtl/>
        </w:rPr>
        <w:t>ً</w:t>
      </w:r>
      <w:r w:rsidRPr="00184B27">
        <w:rPr>
          <w:spacing w:val="-2"/>
          <w:rtl/>
        </w:rPr>
        <w:t xml:space="preserve"> اجتماعات مع المنظمات غير الحكومية العاملة في أقاليم جورجيا التي يقطنها سكان الأقليات الإثنية. واستهدفت دورات التدريب توفير معلومات ومهارات محددة خاصة بكل فئة من فئات المهنيين المعنيين وتوعيتهم بجميع أشكال العنف ضد المرأة والأطفال وبسبل الاستجابة لها على نحو ملائم، وتمكينهم من الإلمام بتفاصيل خصوصيات آلية الإحالة الوطنية في جورجيا.</w:t>
      </w:r>
    </w:p>
    <w:p w:rsidR="00222E6B" w:rsidRDefault="00222E6B" w:rsidP="006D067A">
      <w:pPr>
        <w:pStyle w:val="SingleTxtGA"/>
        <w:spacing w:line="370" w:lineRule="exact"/>
        <w:rPr>
          <w:rtl/>
        </w:rPr>
      </w:pPr>
      <w:r w:rsidRPr="008C7F82">
        <w:rPr>
          <w:spacing w:val="-2"/>
          <w:rtl/>
        </w:rPr>
        <w:t>84-</w:t>
      </w:r>
      <w:r w:rsidRPr="008C7F82">
        <w:rPr>
          <w:spacing w:val="-2"/>
          <w:rtl/>
        </w:rPr>
        <w:tab/>
        <w:t xml:space="preserve">وفي عام 2007، أُدرجت في المنهاج الدراسي لأكاديمية وزارة الداخلية في جورجيا دورة تدريبية بشأن </w:t>
      </w:r>
      <w:r w:rsidR="0058134B" w:rsidRPr="008C7F82">
        <w:rPr>
          <w:spacing w:val="-2"/>
          <w:rtl/>
        </w:rPr>
        <w:t>العنف المنزلي</w:t>
      </w:r>
      <w:r w:rsidRPr="008C7F82">
        <w:rPr>
          <w:spacing w:val="-2"/>
          <w:rtl/>
        </w:rPr>
        <w:t xml:space="preserve">. </w:t>
      </w:r>
      <w:r w:rsidR="00A42E96" w:rsidRPr="008C7F82">
        <w:rPr>
          <w:rFonts w:hint="cs"/>
          <w:spacing w:val="-2"/>
          <w:sz w:val="30"/>
          <w:rtl/>
        </w:rPr>
        <w:t>ويستفيد</w:t>
      </w:r>
      <w:r w:rsidR="00A42E96" w:rsidRPr="008C7F82">
        <w:rPr>
          <w:rFonts w:hint="cs"/>
          <w:spacing w:val="-2"/>
          <w:rtl/>
        </w:rPr>
        <w:t xml:space="preserve"> </w:t>
      </w:r>
      <w:r w:rsidRPr="008C7F82">
        <w:rPr>
          <w:spacing w:val="-2"/>
          <w:rtl/>
        </w:rPr>
        <w:t xml:space="preserve">من دورة التدريب هذه </w:t>
      </w:r>
      <w:r w:rsidR="00A42E96" w:rsidRPr="008C7F82">
        <w:rPr>
          <w:rFonts w:hint="cs"/>
          <w:spacing w:val="-2"/>
          <w:rtl/>
        </w:rPr>
        <w:t xml:space="preserve">سنويا </w:t>
      </w:r>
      <w:r w:rsidRPr="008C7F82">
        <w:rPr>
          <w:spacing w:val="-2"/>
          <w:rtl/>
        </w:rPr>
        <w:t xml:space="preserve">ما يزيد عن </w:t>
      </w:r>
      <w:r w:rsidR="008C7F82" w:rsidRPr="008C7F82">
        <w:rPr>
          <w:rFonts w:hint="cs"/>
          <w:spacing w:val="-2"/>
          <w:rtl/>
        </w:rPr>
        <w:t>000 1</w:t>
      </w:r>
      <w:r w:rsidRPr="008C7F82">
        <w:rPr>
          <w:spacing w:val="-2"/>
          <w:rtl/>
        </w:rPr>
        <w:t xml:space="preserve"> </w:t>
      </w:r>
      <w:r w:rsidRPr="00A42E96">
        <w:rPr>
          <w:rtl/>
        </w:rPr>
        <w:t>مرشح للعمل في شرطة الدوريات وال</w:t>
      </w:r>
      <w:r w:rsidR="00A42E96" w:rsidRPr="00A42E96">
        <w:rPr>
          <w:rFonts w:hint="cs"/>
          <w:rtl/>
        </w:rPr>
        <w:t>مقاطعات</w:t>
      </w:r>
      <w:r w:rsidRPr="00A42E96">
        <w:rPr>
          <w:rtl/>
        </w:rPr>
        <w:t>.</w:t>
      </w:r>
    </w:p>
    <w:p w:rsidR="00222E6B" w:rsidRDefault="00222E6B" w:rsidP="00441B76">
      <w:pPr>
        <w:pStyle w:val="SingleTxtGA"/>
        <w:rPr>
          <w:rtl/>
        </w:rPr>
      </w:pPr>
      <w:r>
        <w:rPr>
          <w:rtl/>
        </w:rPr>
        <w:t>85-</w:t>
      </w:r>
      <w:r>
        <w:rPr>
          <w:rtl/>
        </w:rPr>
        <w:tab/>
      </w:r>
      <w:r w:rsidRPr="00A42E96">
        <w:rPr>
          <w:rtl/>
        </w:rPr>
        <w:t xml:space="preserve">ونظم المكتب المعني بالشؤون </w:t>
      </w:r>
      <w:r w:rsidRPr="00F74B3B">
        <w:rPr>
          <w:sz w:val="30"/>
          <w:rtl/>
        </w:rPr>
        <w:t>الدولية</w:t>
      </w:r>
      <w:r w:rsidRPr="00A42E96">
        <w:rPr>
          <w:rtl/>
        </w:rPr>
        <w:t xml:space="preserve"> للمخدرات وإنفاذ القانون التابع لسفارة الولايات المتحدة في </w:t>
      </w:r>
      <w:proofErr w:type="spellStart"/>
      <w:r w:rsidRPr="00A42E96">
        <w:rPr>
          <w:rtl/>
        </w:rPr>
        <w:t>تبليسي</w:t>
      </w:r>
      <w:proofErr w:type="spellEnd"/>
      <w:r w:rsidRPr="00A42E96">
        <w:rPr>
          <w:rtl/>
        </w:rPr>
        <w:t xml:space="preserve"> مؤتمراً دام ثلاثة أيام بعنوان "</w:t>
      </w:r>
      <w:r w:rsidR="00A42E96">
        <w:rPr>
          <w:rFonts w:hint="cs"/>
          <w:rtl/>
        </w:rPr>
        <w:t>المرأة</w:t>
      </w:r>
      <w:r w:rsidRPr="00A42E96">
        <w:rPr>
          <w:rtl/>
        </w:rPr>
        <w:t xml:space="preserve"> في مجال الشرطة". وشاركت في المؤتمر 142</w:t>
      </w:r>
      <w:r w:rsidRPr="00A42E96">
        <w:rPr>
          <w:sz w:val="18"/>
          <w:szCs w:val="18"/>
          <w:rtl/>
        </w:rPr>
        <w:t> </w:t>
      </w:r>
      <w:r w:rsidRPr="00A42E96">
        <w:rPr>
          <w:rtl/>
        </w:rPr>
        <w:t>ضابطة شرطة من شتى أقاليم جورجيا. وصُممت مواضيع جدول الأعمال لتمكين ضابطات الشرطة من تعزيز المهارات والأدوار التي يحتجنها لكي يتبوأن مراكز قيادية، ولكي يتولين مهام الإرشاد ويساهمن مساهمة قيمة في إنفاذ القوانين في جورجيا.</w:t>
      </w:r>
    </w:p>
    <w:p w:rsidR="00222E6B" w:rsidRDefault="00222E6B" w:rsidP="00441B76">
      <w:pPr>
        <w:pStyle w:val="SingleTxtGA"/>
        <w:rPr>
          <w:rtl/>
        </w:rPr>
      </w:pPr>
      <w:r>
        <w:rPr>
          <w:rtl/>
        </w:rPr>
        <w:t>86-</w:t>
      </w:r>
      <w:r>
        <w:rPr>
          <w:rtl/>
        </w:rPr>
        <w:tab/>
        <w:t xml:space="preserve">وغدت مسألة </w:t>
      </w:r>
      <w:r w:rsidR="0058134B">
        <w:rPr>
          <w:rtl/>
        </w:rPr>
        <w:t>العنف المنزلي</w:t>
      </w:r>
      <w:r>
        <w:rPr>
          <w:rtl/>
        </w:rPr>
        <w:t xml:space="preserve"> من أكثر المسائل التي تُناقَش في وسائط الإعلام التقليدية وغير التقليدية.</w:t>
      </w:r>
    </w:p>
    <w:p w:rsidR="00222E6B" w:rsidRDefault="00222E6B" w:rsidP="001F5825">
      <w:pPr>
        <w:pStyle w:val="SingleTxtGA"/>
        <w:rPr>
          <w:rtl/>
        </w:rPr>
      </w:pPr>
      <w:r w:rsidRPr="008C7F82">
        <w:rPr>
          <w:spacing w:val="-2"/>
          <w:rtl/>
        </w:rPr>
        <w:t>87-</w:t>
      </w:r>
      <w:r w:rsidRPr="008C7F82">
        <w:rPr>
          <w:spacing w:val="-2"/>
          <w:rtl/>
        </w:rPr>
        <w:tab/>
        <w:t xml:space="preserve">وبمبادرة من مجلس التنسيق </w:t>
      </w:r>
      <w:r w:rsidRPr="008C7F82">
        <w:rPr>
          <w:spacing w:val="-2"/>
          <w:sz w:val="30"/>
          <w:rtl/>
        </w:rPr>
        <w:t>الدائم</w:t>
      </w:r>
      <w:r w:rsidRPr="008C7F82">
        <w:rPr>
          <w:spacing w:val="-2"/>
          <w:rtl/>
        </w:rPr>
        <w:t xml:space="preserve"> المشترك بين الوكالات المعني بمنع </w:t>
      </w:r>
      <w:r w:rsidR="0058134B" w:rsidRPr="008C7F82">
        <w:rPr>
          <w:spacing w:val="-2"/>
          <w:rtl/>
        </w:rPr>
        <w:t>العنف المنزلي</w:t>
      </w:r>
      <w:r w:rsidRPr="008C7F82">
        <w:rPr>
          <w:spacing w:val="-2"/>
          <w:rtl/>
        </w:rPr>
        <w:t xml:space="preserve">، عُقدت اجتماعات إعلامية بشأن </w:t>
      </w:r>
      <w:r w:rsidR="0058134B" w:rsidRPr="008C7F82">
        <w:rPr>
          <w:spacing w:val="-2"/>
          <w:rtl/>
        </w:rPr>
        <w:t>العنف المنزلي</w:t>
      </w:r>
      <w:r w:rsidRPr="008C7F82">
        <w:rPr>
          <w:spacing w:val="-2"/>
          <w:rtl/>
        </w:rPr>
        <w:t xml:space="preserve"> لفائدة ممثلي الأقليات الإثنية، والتلاميذ، وطلبة الجامعات وهيئات التدريس. وشملت حملات التوعية التي أجريت في جورجيا بشأن مسائل </w:t>
      </w:r>
      <w:r w:rsidR="0058134B" w:rsidRPr="008C7F82">
        <w:rPr>
          <w:spacing w:val="-2"/>
          <w:rtl/>
        </w:rPr>
        <w:t>العنف المنزلي</w:t>
      </w:r>
      <w:r w:rsidRPr="008C7F82">
        <w:rPr>
          <w:spacing w:val="-2"/>
          <w:rtl/>
        </w:rPr>
        <w:t xml:space="preserve"> مبادرات شتى</w:t>
      </w:r>
      <w:r w:rsidR="00D906E1">
        <w:rPr>
          <w:rFonts w:hint="cs"/>
          <w:spacing w:val="-2"/>
          <w:rtl/>
        </w:rPr>
        <w:t xml:space="preserve"> </w:t>
      </w:r>
      <w:r w:rsidRPr="008C7F82">
        <w:rPr>
          <w:spacing w:val="-2"/>
          <w:rtl/>
        </w:rPr>
        <w:t xml:space="preserve">- منها أحداث ولقاءات </w:t>
      </w:r>
      <w:r w:rsidR="00A42E96" w:rsidRPr="008C7F82">
        <w:rPr>
          <w:rFonts w:hint="cs"/>
          <w:spacing w:val="-2"/>
          <w:rtl/>
        </w:rPr>
        <w:t>مكرسة</w:t>
      </w:r>
      <w:r w:rsidRPr="008C7F82">
        <w:rPr>
          <w:spacing w:val="-2"/>
          <w:rtl/>
        </w:rPr>
        <w:t xml:space="preserve"> لمسألة </w:t>
      </w:r>
      <w:r w:rsidR="0058134B" w:rsidRPr="008C7F82">
        <w:rPr>
          <w:spacing w:val="-2"/>
          <w:rtl/>
        </w:rPr>
        <w:t>العنف المنزلي</w:t>
      </w:r>
      <w:r w:rsidRPr="008C7F82">
        <w:rPr>
          <w:spacing w:val="-2"/>
          <w:rtl/>
        </w:rPr>
        <w:t xml:space="preserve"> </w:t>
      </w:r>
      <w:r w:rsidR="00A42E96" w:rsidRPr="008C7F82">
        <w:rPr>
          <w:rFonts w:hint="cs"/>
          <w:spacing w:val="-2"/>
          <w:rtl/>
        </w:rPr>
        <w:t>نظمت</w:t>
      </w:r>
      <w:r w:rsidRPr="008C7F82">
        <w:rPr>
          <w:spacing w:val="-2"/>
          <w:rtl/>
        </w:rPr>
        <w:t xml:space="preserve"> بمبادرة من المجلس؛ واجتماعات إعلامية </w:t>
      </w:r>
      <w:r w:rsidR="00A42E96" w:rsidRPr="008C7F82">
        <w:rPr>
          <w:rFonts w:hint="cs"/>
          <w:spacing w:val="-2"/>
          <w:rtl/>
        </w:rPr>
        <w:t xml:space="preserve">عقدت </w:t>
      </w:r>
      <w:r w:rsidRPr="008C7F82">
        <w:rPr>
          <w:spacing w:val="-2"/>
          <w:rtl/>
        </w:rPr>
        <w:t xml:space="preserve">في </w:t>
      </w:r>
      <w:proofErr w:type="spellStart"/>
      <w:r w:rsidRPr="008C7F82">
        <w:rPr>
          <w:spacing w:val="-2"/>
          <w:rtl/>
        </w:rPr>
        <w:t>تبليسي</w:t>
      </w:r>
      <w:proofErr w:type="spellEnd"/>
      <w:r w:rsidRPr="008C7F82">
        <w:rPr>
          <w:spacing w:val="-2"/>
          <w:rtl/>
        </w:rPr>
        <w:t xml:space="preserve"> </w:t>
      </w:r>
      <w:r w:rsidR="00A42E96" w:rsidRPr="008C7F82">
        <w:rPr>
          <w:rFonts w:hint="cs"/>
          <w:spacing w:val="-2"/>
          <w:rtl/>
        </w:rPr>
        <w:t>ومختلف أقاليم</w:t>
      </w:r>
      <w:r w:rsidRPr="008C7F82">
        <w:rPr>
          <w:spacing w:val="-2"/>
          <w:rtl/>
        </w:rPr>
        <w:t xml:space="preserve"> جورجيا بمبادرة من المنظمات غير الحكومية المحلية العاملة في مجال </w:t>
      </w:r>
      <w:r w:rsidR="0058134B" w:rsidRPr="008C7F82">
        <w:rPr>
          <w:spacing w:val="-2"/>
          <w:rtl/>
        </w:rPr>
        <w:t>العنف المنزلي</w:t>
      </w:r>
      <w:r w:rsidRPr="008C7F82">
        <w:rPr>
          <w:spacing w:val="-2"/>
          <w:rtl/>
        </w:rPr>
        <w:t xml:space="preserve">، ومناقشات مفتوحة، وطباعة وتوزيع مواد توعوية في جميع </w:t>
      </w:r>
      <w:r w:rsidR="00A42E96" w:rsidRPr="008C7F82">
        <w:rPr>
          <w:rFonts w:hint="cs"/>
          <w:spacing w:val="-2"/>
          <w:rtl/>
        </w:rPr>
        <w:t>أقاليم</w:t>
      </w:r>
      <w:r w:rsidRPr="008C7F82">
        <w:rPr>
          <w:spacing w:val="-2"/>
          <w:rtl/>
        </w:rPr>
        <w:t xml:space="preserve"> جورجيا (ملصقات، يوميات)، و</w:t>
      </w:r>
      <w:r w:rsidR="004B6B0D" w:rsidRPr="008C7F82">
        <w:rPr>
          <w:rFonts w:hint="cs"/>
          <w:spacing w:val="-2"/>
          <w:rtl/>
        </w:rPr>
        <w:t xml:space="preserve">نشر </w:t>
      </w:r>
      <w:r w:rsidRPr="008C7F82">
        <w:rPr>
          <w:spacing w:val="-2"/>
          <w:rtl/>
        </w:rPr>
        <w:t xml:space="preserve">مقالات في الصحافة المكتوبة، وإعلانات الخدمة العامة، وبرامج حوارية </w:t>
      </w:r>
      <w:proofErr w:type="spellStart"/>
      <w:r w:rsidRPr="008C7F82">
        <w:rPr>
          <w:spacing w:val="-2"/>
          <w:rtl/>
        </w:rPr>
        <w:t>متلفزة</w:t>
      </w:r>
      <w:proofErr w:type="spellEnd"/>
      <w:r w:rsidRPr="008C7F82">
        <w:rPr>
          <w:spacing w:val="-2"/>
          <w:rtl/>
        </w:rPr>
        <w:t>، وبرامج إذاعية، وتوزيع إعلانات الخدمة العامة في</w:t>
      </w:r>
      <w:r w:rsidRPr="008C7F82">
        <w:rPr>
          <w:spacing w:val="-2"/>
          <w:sz w:val="18"/>
          <w:szCs w:val="18"/>
          <w:rtl/>
        </w:rPr>
        <w:t> </w:t>
      </w:r>
      <w:r w:rsidRPr="008C7F82">
        <w:rPr>
          <w:spacing w:val="-2"/>
          <w:rtl/>
        </w:rPr>
        <w:t xml:space="preserve">وسائل النقل العمومية ومحطات الحافلات تحمل شعارات مناهضة </w:t>
      </w:r>
      <w:r w:rsidR="0058134B" w:rsidRPr="008C7F82">
        <w:rPr>
          <w:spacing w:val="-2"/>
          <w:rtl/>
        </w:rPr>
        <w:t>العنف المنزلي</w:t>
      </w:r>
      <w:r w:rsidRPr="008C7F82">
        <w:rPr>
          <w:spacing w:val="-2"/>
          <w:rtl/>
        </w:rPr>
        <w:t xml:space="preserve">، ونشر معلومات ووصلات شفهية بشأن </w:t>
      </w:r>
      <w:r w:rsidR="0058134B" w:rsidRPr="008C7F82">
        <w:rPr>
          <w:spacing w:val="-2"/>
          <w:rtl/>
        </w:rPr>
        <w:t>العنف المنزلي</w:t>
      </w:r>
      <w:r w:rsidRPr="008C7F82">
        <w:rPr>
          <w:spacing w:val="-2"/>
          <w:rtl/>
        </w:rPr>
        <w:t xml:space="preserve"> في وسائط الإعلام الاجتماعي. ويُنجز هذا العمل بمبادرة من مجلس التنسيق الدائم المشترك بين الوكالات المعني بمنع </w:t>
      </w:r>
      <w:r w:rsidR="0058134B" w:rsidRPr="008C7F82">
        <w:rPr>
          <w:spacing w:val="-2"/>
          <w:rtl/>
        </w:rPr>
        <w:t>العنف المنزلي</w:t>
      </w:r>
      <w:r w:rsidRPr="008C7F82">
        <w:rPr>
          <w:spacing w:val="-2"/>
          <w:rtl/>
        </w:rPr>
        <w:t xml:space="preserve"> </w:t>
      </w:r>
      <w:r w:rsidR="004B6B0D" w:rsidRPr="008C7F82">
        <w:rPr>
          <w:rFonts w:hint="cs"/>
          <w:spacing w:val="-2"/>
          <w:rtl/>
        </w:rPr>
        <w:t xml:space="preserve">بالاشتراك </w:t>
      </w:r>
      <w:r w:rsidRPr="008C7F82">
        <w:rPr>
          <w:spacing w:val="-2"/>
          <w:rtl/>
        </w:rPr>
        <w:t xml:space="preserve">مع مجلس المساواة بين الجنسين، والمنظمات غير الحكومية وهيئة الأمم المتحدة المعنية بالمرأة من أجل مواءمة التشريع </w:t>
      </w:r>
      <w:proofErr w:type="spellStart"/>
      <w:r w:rsidRPr="008C7F82">
        <w:rPr>
          <w:spacing w:val="-2"/>
          <w:rtl/>
        </w:rPr>
        <w:t>الجورجي</w:t>
      </w:r>
      <w:proofErr w:type="spellEnd"/>
      <w:r w:rsidRPr="008C7F82">
        <w:rPr>
          <w:spacing w:val="-2"/>
          <w:rtl/>
        </w:rPr>
        <w:t xml:space="preserve"> مواءمة تامة مع أحكام اتفاقية مجلس أوروبا بشأن منع وم</w:t>
      </w:r>
      <w:r w:rsidR="004B6B0D" w:rsidRPr="008C7F82">
        <w:rPr>
          <w:rFonts w:hint="cs"/>
          <w:spacing w:val="-2"/>
          <w:rtl/>
        </w:rPr>
        <w:t>كافحة</w:t>
      </w:r>
      <w:r w:rsidRPr="008C7F82">
        <w:rPr>
          <w:spacing w:val="-2"/>
          <w:rtl/>
        </w:rPr>
        <w:t xml:space="preserve"> العنف ضد المرأة و</w:t>
      </w:r>
      <w:r w:rsidR="0058134B" w:rsidRPr="008C7F82">
        <w:rPr>
          <w:spacing w:val="-2"/>
          <w:rtl/>
        </w:rPr>
        <w:t>العنف المنزلي</w:t>
      </w:r>
      <w:r w:rsidRPr="008C7F82">
        <w:rPr>
          <w:spacing w:val="-2"/>
          <w:rtl/>
        </w:rPr>
        <w:t xml:space="preserve">. وينبغي أن يشار هنا على وجه الخصوص إلى أن خبراء مستقلين أعدوا تقريراً بشأن رصد تنفيذ خطة العمل الخاصة بالقضاء على </w:t>
      </w:r>
      <w:r w:rsidR="0058134B" w:rsidRPr="008C7F82">
        <w:rPr>
          <w:spacing w:val="-2"/>
          <w:rtl/>
        </w:rPr>
        <w:t>العنف المنزلي</w:t>
      </w:r>
      <w:r w:rsidRPr="008C7F82">
        <w:rPr>
          <w:spacing w:val="-2"/>
          <w:rtl/>
        </w:rPr>
        <w:t xml:space="preserve"> وحماية ضحاياه ودعمهم للفترة 2009-2010، وذلك بمبادرة من</w:t>
      </w:r>
      <w:r w:rsidRPr="004D4637">
        <w:rPr>
          <w:rtl/>
        </w:rPr>
        <w:t xml:space="preserve"> مجلس التنسيق </w:t>
      </w:r>
      <w:r w:rsidRPr="00184B27">
        <w:rPr>
          <w:spacing w:val="-2"/>
          <w:rtl/>
        </w:rPr>
        <w:t xml:space="preserve">الدائم المشترك بين الوكالات المعني بمنع </w:t>
      </w:r>
      <w:r w:rsidR="0058134B" w:rsidRPr="00184B27">
        <w:rPr>
          <w:spacing w:val="-2"/>
          <w:rtl/>
        </w:rPr>
        <w:t>العنف المنزلي</w:t>
      </w:r>
      <w:r w:rsidRPr="00184B27">
        <w:rPr>
          <w:spacing w:val="-2"/>
          <w:rtl/>
        </w:rPr>
        <w:t>، وبدعم مالي من حكومة النرويج وصندوق الأمم المتحدة للسكان في إطار مشروع</w:t>
      </w:r>
      <w:r w:rsidR="004B6B0D" w:rsidRPr="00184B27">
        <w:rPr>
          <w:rFonts w:hint="cs"/>
          <w:spacing w:val="-2"/>
          <w:rtl/>
        </w:rPr>
        <w:t>هما</w:t>
      </w:r>
      <w:r w:rsidRPr="00184B27">
        <w:rPr>
          <w:spacing w:val="-2"/>
          <w:rtl/>
        </w:rPr>
        <w:t xml:space="preserve"> المشترك "</w:t>
      </w:r>
      <w:r w:rsidR="004B6B0D" w:rsidRPr="00184B27">
        <w:rPr>
          <w:spacing w:val="-2"/>
          <w:rtl/>
        </w:rPr>
        <w:t>م</w:t>
      </w:r>
      <w:r w:rsidR="004B6B0D" w:rsidRPr="00184B27">
        <w:rPr>
          <w:rFonts w:hint="cs"/>
          <w:spacing w:val="-2"/>
          <w:rtl/>
        </w:rPr>
        <w:t>كافحة</w:t>
      </w:r>
      <w:r w:rsidR="004B6B0D" w:rsidRPr="00184B27">
        <w:rPr>
          <w:spacing w:val="-2"/>
          <w:rtl/>
        </w:rPr>
        <w:t xml:space="preserve"> </w:t>
      </w:r>
      <w:r w:rsidRPr="00184B27">
        <w:rPr>
          <w:spacing w:val="-2"/>
          <w:rtl/>
        </w:rPr>
        <w:t>العنف القائم على أساس نوع الجنس في جنوب القوقاز"، ومشروع "الدرع</w:t>
      </w:r>
      <w:r w:rsidR="00D906E1">
        <w:rPr>
          <w:rFonts w:hint="cs"/>
          <w:spacing w:val="-2"/>
          <w:rtl/>
        </w:rPr>
        <w:t xml:space="preserve"> </w:t>
      </w:r>
      <w:r w:rsidRPr="00184B27">
        <w:rPr>
          <w:spacing w:val="-2"/>
          <w:rtl/>
        </w:rPr>
        <w:t>- لتعزيز الوقاية من العنف في جورجيا والاستجابة له"، الذي تشترك في تمويله حكومة السويد وصندوق الأمم المتحدة</w:t>
      </w:r>
      <w:r>
        <w:rPr>
          <w:rtl/>
        </w:rPr>
        <w:t xml:space="preserve"> الإنمائي للمرأة. ويفيد التقرير الآنف الذكر أن هياكل/هي</w:t>
      </w:r>
      <w:r w:rsidR="00B22F70">
        <w:rPr>
          <w:rtl/>
        </w:rPr>
        <w:t xml:space="preserve">ئات الحكومة قدمت مساهمات حاسمة </w:t>
      </w:r>
      <w:r>
        <w:rPr>
          <w:rtl/>
        </w:rPr>
        <w:t>وعدداً من الأنشطة الإيجابية والمنسقة لتنفيذ خطة العمل للفترة 2009-2010</w:t>
      </w:r>
      <w:r w:rsidR="001F5825" w:rsidRPr="001F5825">
        <w:rPr>
          <w:rFonts w:hint="cs"/>
          <w:vertAlign w:val="superscript"/>
          <w:rtl/>
        </w:rPr>
        <w:t>(1)</w:t>
      </w:r>
      <w:r>
        <w:rPr>
          <w:rtl/>
        </w:rPr>
        <w:t xml:space="preserve"> تنفيذاً فعالاً، وأن جميع الأنشطة الواردة في خطة العمل قد نُفذت عموماً.</w:t>
      </w:r>
    </w:p>
    <w:p w:rsidR="00222E6B" w:rsidRPr="006D6616" w:rsidRDefault="00222E6B" w:rsidP="001F5825">
      <w:pPr>
        <w:pStyle w:val="SingleTxtGA"/>
        <w:rPr>
          <w:rtl/>
        </w:rPr>
      </w:pPr>
      <w:r>
        <w:rPr>
          <w:rtl/>
        </w:rPr>
        <w:t>88-</w:t>
      </w:r>
      <w:r w:rsidRPr="004B6B0D">
        <w:rPr>
          <w:rtl/>
        </w:rPr>
        <w:t xml:space="preserve">واستجابة لدعوة اللجنة إلى </w:t>
      </w:r>
      <w:r w:rsidRPr="00F74B3B">
        <w:rPr>
          <w:sz w:val="30"/>
          <w:rtl/>
        </w:rPr>
        <w:t>إجراء</w:t>
      </w:r>
      <w:r w:rsidRPr="004B6B0D">
        <w:rPr>
          <w:rtl/>
        </w:rPr>
        <w:t xml:space="preserve"> بحث </w:t>
      </w:r>
      <w:r w:rsidR="004B6B0D" w:rsidRPr="004B6B0D">
        <w:rPr>
          <w:rFonts w:hint="cs"/>
          <w:rtl/>
        </w:rPr>
        <w:t>عن</w:t>
      </w:r>
      <w:r w:rsidRPr="004B6B0D">
        <w:rPr>
          <w:rtl/>
        </w:rPr>
        <w:t xml:space="preserve"> انتشار </w:t>
      </w:r>
      <w:r w:rsidR="0058134B">
        <w:rPr>
          <w:rtl/>
        </w:rPr>
        <w:t>العنف المنزلي</w:t>
      </w:r>
      <w:r w:rsidRPr="004B6B0D">
        <w:rPr>
          <w:rtl/>
        </w:rPr>
        <w:t xml:space="preserve"> و</w:t>
      </w:r>
      <w:r w:rsidR="004B6B0D" w:rsidRPr="004B6B0D">
        <w:rPr>
          <w:rtl/>
        </w:rPr>
        <w:t xml:space="preserve">أسبابه ونتائجه لكي يُستند إليه </w:t>
      </w:r>
      <w:r w:rsidR="004B6B0D" w:rsidRPr="004B6B0D">
        <w:rPr>
          <w:rFonts w:hint="cs"/>
          <w:rtl/>
        </w:rPr>
        <w:t>في ا</w:t>
      </w:r>
      <w:r w:rsidRPr="004B6B0D">
        <w:rPr>
          <w:rtl/>
        </w:rPr>
        <w:t>لقيام بتدخلات شاملة</w:t>
      </w:r>
      <w:r w:rsidR="00DE6277">
        <w:rPr>
          <w:rtl/>
        </w:rPr>
        <w:t xml:space="preserve"> وسديدة، فقد أجري </w:t>
      </w:r>
      <w:r w:rsidR="001F5825">
        <w:rPr>
          <w:rtl/>
        </w:rPr>
        <w:t xml:space="preserve">في عام 2009 </w:t>
      </w:r>
      <w:r w:rsidRPr="004B6B0D">
        <w:rPr>
          <w:i/>
          <w:iCs/>
          <w:rtl/>
        </w:rPr>
        <w:t>البحث الوطني بشأن العنف ضد المرأة</w:t>
      </w:r>
      <w:r w:rsidR="001F5825" w:rsidRPr="001F5825">
        <w:rPr>
          <w:rFonts w:hint="cs"/>
          <w:vertAlign w:val="superscript"/>
          <w:rtl/>
        </w:rPr>
        <w:t>(</w:t>
      </w:r>
      <w:r w:rsidRPr="001F5825">
        <w:rPr>
          <w:rStyle w:val="FootnoteReference"/>
          <w:sz w:val="18"/>
          <w:rtl/>
        </w:rPr>
        <w:footnoteReference w:id="13"/>
      </w:r>
      <w:r w:rsidR="001F5825" w:rsidRPr="001F5825">
        <w:rPr>
          <w:rFonts w:hint="cs"/>
          <w:vertAlign w:val="superscript"/>
          <w:rtl/>
        </w:rPr>
        <w:t>)</w:t>
      </w:r>
      <w:r w:rsidRPr="004B6B0D">
        <w:rPr>
          <w:rtl/>
        </w:rPr>
        <w:t>، وذلك بدعم من صندوق الأمم المتحدة للسكان. والبحث عبارة عن دراسة استقصائية شملت أرجاء البلد وتناولت عينة تقدم معلومات عن جورجيا برمتها</w:t>
      </w:r>
      <w:r w:rsidR="001F5825" w:rsidRPr="001F5825">
        <w:rPr>
          <w:rFonts w:hint="cs"/>
          <w:vertAlign w:val="superscript"/>
          <w:rtl/>
        </w:rPr>
        <w:t>(</w:t>
      </w:r>
      <w:r w:rsidRPr="001F5825">
        <w:rPr>
          <w:rStyle w:val="FootnoteReference"/>
          <w:sz w:val="18"/>
          <w:rtl/>
        </w:rPr>
        <w:footnoteReference w:id="14"/>
      </w:r>
      <w:r w:rsidR="001F5825" w:rsidRPr="001F5825">
        <w:rPr>
          <w:rFonts w:hint="cs"/>
          <w:vertAlign w:val="superscript"/>
          <w:rtl/>
        </w:rPr>
        <w:t>)</w:t>
      </w:r>
      <w:r w:rsidRPr="004B6B0D">
        <w:rPr>
          <w:rtl/>
        </w:rPr>
        <w:t xml:space="preserve">. وقد جُمعت من عينة شملت زهاء 000 3 امرأة على الصعيد الوطني بيانات </w:t>
      </w:r>
      <w:r w:rsidR="006D6616">
        <w:rPr>
          <w:rFonts w:hint="cs"/>
          <w:rtl/>
        </w:rPr>
        <w:t>عن</w:t>
      </w:r>
      <w:r w:rsidRPr="004B6B0D">
        <w:rPr>
          <w:rtl/>
        </w:rPr>
        <w:t xml:space="preserve"> انتشار العنف القائم على نوع الجنس وتصوراته وأسبابه ونتائجه، ومدى ارتباط أعمال العنف بين الزوجين بالنتائج الصحية والتعليمية والقانونية والإدارية، وأثر التشريد الداخلي على العنف القائم على نوع الجنس، والاستراتيجيات والخدمات التي تستعين بها النساء للتعامل مع العنف</w:t>
      </w:r>
      <w:r w:rsidR="004B6B0D">
        <w:rPr>
          <w:rFonts w:hint="cs"/>
          <w:rtl/>
        </w:rPr>
        <w:t>، و</w:t>
      </w:r>
      <w:r w:rsidRPr="004B6B0D">
        <w:rPr>
          <w:rtl/>
        </w:rPr>
        <w:t xml:space="preserve">معلومات </w:t>
      </w:r>
      <w:r w:rsidR="004B6B0D">
        <w:rPr>
          <w:rFonts w:hint="cs"/>
          <w:rtl/>
        </w:rPr>
        <w:t xml:space="preserve">أخرى </w:t>
      </w:r>
      <w:r w:rsidRPr="004B6B0D">
        <w:rPr>
          <w:rtl/>
        </w:rPr>
        <w:t xml:space="preserve">ذات صلة. واستعين بنتائج الدراسة الاستقصائية بمثابة مراجع لصياغة سياسيات وخطط وطنية مستنيرة وأيضاً لإطلاق حملات النصرة والتوعية بشأن </w:t>
      </w:r>
      <w:r w:rsidR="0058134B">
        <w:rPr>
          <w:rtl/>
        </w:rPr>
        <w:t>العنف المنزلي</w:t>
      </w:r>
      <w:r w:rsidRPr="004B6B0D">
        <w:rPr>
          <w:rtl/>
        </w:rPr>
        <w:t xml:space="preserve"> وحقوق </w:t>
      </w:r>
      <w:r w:rsidRPr="006D6616">
        <w:rPr>
          <w:rtl/>
        </w:rPr>
        <w:t>المرأة في جورجيا.</w:t>
      </w:r>
    </w:p>
    <w:p w:rsidR="00222E6B" w:rsidRPr="00A536E0" w:rsidRDefault="00222E6B" w:rsidP="006D067A">
      <w:pPr>
        <w:pStyle w:val="SingleTxtGA"/>
        <w:spacing w:line="370" w:lineRule="exact"/>
        <w:rPr>
          <w:rtl/>
        </w:rPr>
      </w:pPr>
      <w:r w:rsidRPr="008C7F82">
        <w:rPr>
          <w:spacing w:val="-2"/>
          <w:rtl/>
        </w:rPr>
        <w:t>89-</w:t>
      </w:r>
      <w:r w:rsidRPr="008C7F82">
        <w:rPr>
          <w:spacing w:val="-2"/>
          <w:rtl/>
        </w:rPr>
        <w:tab/>
        <w:t xml:space="preserve">واستعان فريق الباحثين بمنهجية نوعية وكمية، شملت </w:t>
      </w:r>
      <w:r w:rsidR="006D6616" w:rsidRPr="008C7F82">
        <w:rPr>
          <w:rFonts w:hint="cs"/>
          <w:spacing w:val="-2"/>
          <w:rtl/>
        </w:rPr>
        <w:t>مقابلات مع</w:t>
      </w:r>
      <w:r w:rsidRPr="008C7F82">
        <w:rPr>
          <w:spacing w:val="-2"/>
          <w:rtl/>
        </w:rPr>
        <w:t xml:space="preserve"> 385 2 امرأة تتراوح أعمارهن بين 15 و49 </w:t>
      </w:r>
      <w:r w:rsidRPr="008C7F82">
        <w:rPr>
          <w:spacing w:val="-2"/>
          <w:sz w:val="30"/>
          <w:rtl/>
        </w:rPr>
        <w:t>سنة</w:t>
      </w:r>
      <w:r w:rsidRPr="008C7F82">
        <w:rPr>
          <w:spacing w:val="-2"/>
          <w:rtl/>
        </w:rPr>
        <w:t xml:space="preserve"> (في إطار الشق الكمي) و14 مجموعات للتفكير، و34 مقابلة معمقة وملاحظات اثنتين من المشاركات</w:t>
      </w:r>
      <w:r w:rsidR="001F5825" w:rsidRPr="008C7F82">
        <w:rPr>
          <w:rFonts w:hint="cs"/>
          <w:spacing w:val="-2"/>
          <w:vertAlign w:val="superscript"/>
          <w:rtl/>
        </w:rPr>
        <w:t>(</w:t>
      </w:r>
      <w:r w:rsidRPr="008C7F82">
        <w:rPr>
          <w:rStyle w:val="FootnoteReference"/>
          <w:spacing w:val="-2"/>
          <w:sz w:val="18"/>
          <w:rtl/>
        </w:rPr>
        <w:footnoteReference w:id="15"/>
      </w:r>
      <w:r w:rsidR="001F5825" w:rsidRPr="008C7F82">
        <w:rPr>
          <w:rFonts w:hint="cs"/>
          <w:spacing w:val="-2"/>
          <w:vertAlign w:val="superscript"/>
          <w:rtl/>
        </w:rPr>
        <w:t>)</w:t>
      </w:r>
      <w:r w:rsidRPr="008C7F82">
        <w:rPr>
          <w:spacing w:val="-2"/>
          <w:rtl/>
        </w:rPr>
        <w:t>. ووفقاً لنتائج الدراسة الاستقصائية، أقرت</w:t>
      </w:r>
      <w:r w:rsidR="008C7F82">
        <w:rPr>
          <w:rFonts w:hint="cs"/>
          <w:spacing w:val="-2"/>
          <w:rtl/>
        </w:rPr>
        <w:t> </w:t>
      </w:r>
      <w:r w:rsidRPr="008C7F82">
        <w:rPr>
          <w:spacing w:val="-2"/>
          <w:rtl/>
        </w:rPr>
        <w:t>6.9 في المائة من النساء بتعرضهن لعنف بدني، وتعرضت 2.6 في المائة منهن لعنف غير مبرح بينما تعرضت 4.3 ف</w:t>
      </w:r>
      <w:r w:rsidR="00906FE6">
        <w:rPr>
          <w:spacing w:val="-2"/>
          <w:rtl/>
        </w:rPr>
        <w:t xml:space="preserve">ي المائة منهن لعنف بدني مبرح، </w:t>
      </w:r>
      <w:proofErr w:type="spellStart"/>
      <w:r w:rsidR="00906FE6">
        <w:rPr>
          <w:spacing w:val="-2"/>
          <w:rtl/>
        </w:rPr>
        <w:t>و</w:t>
      </w:r>
      <w:r w:rsidRPr="008C7F82">
        <w:rPr>
          <w:spacing w:val="-2"/>
          <w:rtl/>
        </w:rPr>
        <w:t>أفادات</w:t>
      </w:r>
      <w:proofErr w:type="spellEnd"/>
      <w:r w:rsidRPr="008C7F82">
        <w:rPr>
          <w:spacing w:val="-2"/>
          <w:rtl/>
        </w:rPr>
        <w:t xml:space="preserve"> 3.9 في المائة منهن بأنهن تعرضن للعنف الجنسي</w:t>
      </w:r>
      <w:r w:rsidR="001F5825" w:rsidRPr="008C7F82">
        <w:rPr>
          <w:rFonts w:hint="cs"/>
          <w:spacing w:val="-2"/>
          <w:vertAlign w:val="superscript"/>
          <w:rtl/>
        </w:rPr>
        <w:t>(</w:t>
      </w:r>
      <w:r w:rsidRPr="008C7F82">
        <w:rPr>
          <w:rStyle w:val="FootnoteReference"/>
          <w:spacing w:val="-2"/>
          <w:sz w:val="18"/>
          <w:rtl/>
        </w:rPr>
        <w:footnoteReference w:id="16"/>
      </w:r>
      <w:r w:rsidR="001F5825" w:rsidRPr="008C7F82">
        <w:rPr>
          <w:rFonts w:hint="cs"/>
          <w:spacing w:val="-2"/>
          <w:vertAlign w:val="superscript"/>
          <w:rtl/>
        </w:rPr>
        <w:t>)</w:t>
      </w:r>
      <w:r w:rsidRPr="008C7F82">
        <w:rPr>
          <w:spacing w:val="-2"/>
          <w:rtl/>
        </w:rPr>
        <w:t xml:space="preserve">، و2.3 في المائة منهن تعرضن لأشكال من </w:t>
      </w:r>
      <w:r w:rsidR="0058134B" w:rsidRPr="008C7F82">
        <w:rPr>
          <w:spacing w:val="-2"/>
          <w:rtl/>
        </w:rPr>
        <w:t>العنف المنزلي</w:t>
      </w:r>
      <w:r w:rsidRPr="008C7F82">
        <w:rPr>
          <w:spacing w:val="-2"/>
          <w:rtl/>
        </w:rPr>
        <w:t xml:space="preserve"> الجنسي والبدني</w:t>
      </w:r>
      <w:r w:rsidR="001F5825" w:rsidRPr="008C7F82">
        <w:rPr>
          <w:rFonts w:hint="cs"/>
          <w:spacing w:val="-2"/>
          <w:vertAlign w:val="superscript"/>
          <w:rtl/>
        </w:rPr>
        <w:t>(</w:t>
      </w:r>
      <w:r w:rsidRPr="008C7F82">
        <w:rPr>
          <w:rStyle w:val="FootnoteReference"/>
          <w:spacing w:val="-2"/>
          <w:sz w:val="18"/>
          <w:rtl/>
        </w:rPr>
        <w:footnoteReference w:id="17"/>
      </w:r>
      <w:r w:rsidR="001F5825" w:rsidRPr="008C7F82">
        <w:rPr>
          <w:rFonts w:hint="cs"/>
          <w:spacing w:val="-2"/>
          <w:vertAlign w:val="superscript"/>
          <w:rtl/>
        </w:rPr>
        <w:t>)</w:t>
      </w:r>
      <w:r w:rsidRPr="008C7F82">
        <w:rPr>
          <w:spacing w:val="-2"/>
          <w:rtl/>
        </w:rPr>
        <w:t>. ومن ضمن النساء اللائي كن متزوجات، تعرضت امرأة من أصل 11</w:t>
      </w:r>
      <w:r w:rsidRPr="006D6616">
        <w:rPr>
          <w:rtl/>
        </w:rPr>
        <w:t xml:space="preserve"> امرأة إلى</w:t>
      </w:r>
      <w:r w:rsidR="008C7F82">
        <w:rPr>
          <w:rFonts w:hint="cs"/>
          <w:rtl/>
        </w:rPr>
        <w:t> </w:t>
      </w:r>
      <w:r w:rsidRPr="006D6616">
        <w:rPr>
          <w:rtl/>
        </w:rPr>
        <w:t>العنف البدني وتعرضت 34.7 في المائة منهن</w:t>
      </w:r>
      <w:r w:rsidR="006D6616">
        <w:rPr>
          <w:rFonts w:hint="cs"/>
          <w:rtl/>
        </w:rPr>
        <w:t xml:space="preserve"> عدة مرات </w:t>
      </w:r>
      <w:r w:rsidRPr="006D6616">
        <w:rPr>
          <w:rtl/>
        </w:rPr>
        <w:t>لإصابات بليغة</w:t>
      </w:r>
      <w:r w:rsidR="001F5825" w:rsidRPr="001F5825">
        <w:rPr>
          <w:rFonts w:hint="cs"/>
          <w:vertAlign w:val="superscript"/>
          <w:rtl/>
        </w:rPr>
        <w:t>(</w:t>
      </w:r>
      <w:r w:rsidRPr="001F5825">
        <w:rPr>
          <w:rStyle w:val="FootnoteReference"/>
          <w:sz w:val="18"/>
          <w:rtl/>
        </w:rPr>
        <w:footnoteReference w:id="18"/>
      </w:r>
      <w:r w:rsidR="001F5825" w:rsidRPr="001F5825">
        <w:rPr>
          <w:rFonts w:hint="cs"/>
          <w:vertAlign w:val="superscript"/>
          <w:rtl/>
        </w:rPr>
        <w:t>)</w:t>
      </w:r>
      <w:r w:rsidRPr="006D6616">
        <w:rPr>
          <w:rtl/>
        </w:rPr>
        <w:t>. وأقرت</w:t>
      </w:r>
      <w:r w:rsidR="008C7F82">
        <w:rPr>
          <w:rFonts w:hint="cs"/>
          <w:rtl/>
        </w:rPr>
        <w:t> </w:t>
      </w:r>
      <w:r w:rsidRPr="006D6616">
        <w:rPr>
          <w:rtl/>
        </w:rPr>
        <w:t xml:space="preserve">2.7 في </w:t>
      </w:r>
      <w:r w:rsidRPr="00A536E0">
        <w:rPr>
          <w:rtl/>
        </w:rPr>
        <w:t>المائة من النساء الحوامل بأنهن تعرضن لعنف بدني خلال فترة الحمل</w:t>
      </w:r>
      <w:r w:rsidR="001F5825" w:rsidRPr="001F5825">
        <w:rPr>
          <w:rFonts w:hint="cs"/>
          <w:vertAlign w:val="superscript"/>
          <w:rtl/>
        </w:rPr>
        <w:t>(</w:t>
      </w:r>
      <w:r w:rsidRPr="001F5825">
        <w:rPr>
          <w:rStyle w:val="FootnoteReference"/>
          <w:sz w:val="18"/>
          <w:rtl/>
        </w:rPr>
        <w:footnoteReference w:id="19"/>
      </w:r>
      <w:r w:rsidR="001F5825" w:rsidRPr="001F5825">
        <w:rPr>
          <w:rFonts w:hint="cs"/>
          <w:vertAlign w:val="superscript"/>
          <w:rtl/>
        </w:rPr>
        <w:t>)</w:t>
      </w:r>
      <w:r w:rsidRPr="00A536E0">
        <w:rPr>
          <w:rtl/>
        </w:rPr>
        <w:t xml:space="preserve">. ووجدت الدراسة الاستقصائية أيضاً أن تجارب العنف البدني لم تكن ترتبط ارتباطاً ملموساً بأحوال المستجوبات من </w:t>
      </w:r>
      <w:r w:rsidRPr="00F74B3B">
        <w:rPr>
          <w:sz w:val="30"/>
          <w:rtl/>
        </w:rPr>
        <w:t>حيث</w:t>
      </w:r>
      <w:r w:rsidRPr="00A536E0">
        <w:rPr>
          <w:rtl/>
        </w:rPr>
        <w:t xml:space="preserve"> مكان إقامتهن، ومستواهن التعليمي، ووضعهن الاجتماعي، ودخلهن</w:t>
      </w:r>
      <w:r w:rsidR="001F5825" w:rsidRPr="001F5825">
        <w:rPr>
          <w:rFonts w:hint="cs"/>
          <w:vertAlign w:val="superscript"/>
          <w:rtl/>
        </w:rPr>
        <w:t>(</w:t>
      </w:r>
      <w:r w:rsidRPr="001F5825">
        <w:rPr>
          <w:rStyle w:val="FootnoteReference"/>
          <w:sz w:val="18"/>
          <w:rtl/>
        </w:rPr>
        <w:footnoteReference w:id="20"/>
      </w:r>
      <w:r w:rsidR="001F5825" w:rsidRPr="001F5825">
        <w:rPr>
          <w:rFonts w:hint="cs"/>
          <w:vertAlign w:val="superscript"/>
          <w:rtl/>
        </w:rPr>
        <w:t>)</w:t>
      </w:r>
      <w:r w:rsidRPr="00A536E0">
        <w:rPr>
          <w:rtl/>
        </w:rPr>
        <w:t xml:space="preserve">. ووفقاً للدراسة الاستقصائية، أفادت 14.3 في المائة من المستجوبات بأنهن تعرضن لعنف معنوي (تهديد، شتائم، </w:t>
      </w:r>
      <w:proofErr w:type="spellStart"/>
      <w:r w:rsidRPr="00A536E0">
        <w:rPr>
          <w:rtl/>
        </w:rPr>
        <w:t>وإهانة</w:t>
      </w:r>
      <w:proofErr w:type="spellEnd"/>
      <w:r w:rsidRPr="00A536E0">
        <w:rPr>
          <w:rtl/>
        </w:rPr>
        <w:t>)</w:t>
      </w:r>
      <w:r w:rsidR="001F5825" w:rsidRPr="001F5825">
        <w:rPr>
          <w:rFonts w:hint="cs"/>
          <w:vertAlign w:val="superscript"/>
          <w:rtl/>
        </w:rPr>
        <w:t>(</w:t>
      </w:r>
      <w:r w:rsidRPr="001F5825">
        <w:rPr>
          <w:rStyle w:val="FootnoteReference"/>
          <w:sz w:val="18"/>
          <w:rtl/>
        </w:rPr>
        <w:footnoteReference w:id="21"/>
      </w:r>
      <w:r w:rsidR="001F5825" w:rsidRPr="001F5825">
        <w:rPr>
          <w:rFonts w:hint="cs"/>
          <w:vertAlign w:val="superscript"/>
          <w:rtl/>
        </w:rPr>
        <w:t>)</w:t>
      </w:r>
      <w:r w:rsidRPr="00A536E0">
        <w:rPr>
          <w:rtl/>
        </w:rPr>
        <w:t>. وفيما يتعلق بالعنف الاقتصادي، أقرت</w:t>
      </w:r>
      <w:r w:rsidR="008C7F82">
        <w:rPr>
          <w:rFonts w:hint="cs"/>
          <w:rtl/>
        </w:rPr>
        <w:t> </w:t>
      </w:r>
      <w:r w:rsidRPr="00A536E0">
        <w:rPr>
          <w:rtl/>
        </w:rPr>
        <w:t xml:space="preserve">4.7 في المائة في المستجوبات بأن أزواجهن/أصحابهن الذكور أخذوا أجورهن </w:t>
      </w:r>
      <w:r w:rsidR="00A536E0">
        <w:rPr>
          <w:rFonts w:hint="cs"/>
          <w:rtl/>
        </w:rPr>
        <w:t xml:space="preserve">على </w:t>
      </w:r>
      <w:proofErr w:type="spellStart"/>
      <w:r w:rsidR="00A536E0">
        <w:rPr>
          <w:rFonts w:hint="cs"/>
          <w:rtl/>
        </w:rPr>
        <w:t>رغمهن</w:t>
      </w:r>
      <w:proofErr w:type="spellEnd"/>
      <w:r w:rsidR="001F5825" w:rsidRPr="001F5825">
        <w:rPr>
          <w:rFonts w:hint="cs"/>
          <w:vertAlign w:val="superscript"/>
          <w:rtl/>
        </w:rPr>
        <w:t>(</w:t>
      </w:r>
      <w:r w:rsidRPr="001F5825">
        <w:rPr>
          <w:rStyle w:val="FootnoteReference"/>
          <w:sz w:val="18"/>
          <w:rtl/>
        </w:rPr>
        <w:footnoteReference w:id="22"/>
      </w:r>
      <w:r w:rsidR="001F5825" w:rsidRPr="001F5825">
        <w:rPr>
          <w:rFonts w:hint="cs"/>
          <w:vertAlign w:val="superscript"/>
          <w:rtl/>
        </w:rPr>
        <w:t>)</w:t>
      </w:r>
      <w:r w:rsidRPr="00A536E0">
        <w:rPr>
          <w:rtl/>
        </w:rPr>
        <w:t>. وكشفت الدراسة الاستقصائية أيضاً أن 34.1 في المائة من النساء يعتقدن بأنه يحق للأزواج ضرب زوجاتهم في بعض الحالات</w:t>
      </w:r>
      <w:r w:rsidR="001F5825" w:rsidRPr="001F5825">
        <w:rPr>
          <w:rFonts w:hint="cs"/>
          <w:vertAlign w:val="superscript"/>
          <w:rtl/>
        </w:rPr>
        <w:t>(</w:t>
      </w:r>
      <w:r w:rsidRPr="001F5825">
        <w:rPr>
          <w:rStyle w:val="FootnoteReference"/>
          <w:sz w:val="18"/>
          <w:rtl/>
        </w:rPr>
        <w:footnoteReference w:id="23"/>
      </w:r>
      <w:r w:rsidR="001F5825" w:rsidRPr="001F5825">
        <w:rPr>
          <w:rFonts w:hint="cs"/>
          <w:vertAlign w:val="superscript"/>
          <w:rtl/>
        </w:rPr>
        <w:t>)</w:t>
      </w:r>
      <w:r w:rsidRPr="00A536E0">
        <w:rPr>
          <w:rtl/>
        </w:rPr>
        <w:t>. ومن النتائج الأخرى الهامة التي خلصت إليها الدراسة أن النساء يعتبرن الأسرة بمثابة مكان مقدس، ومن هنا يأتي الموقف السائد الذي يشدد على أن كل ما يحدث في الأسرة ينبغي ألا يخرج إلى العلن</w:t>
      </w:r>
      <w:r w:rsidR="001F5825">
        <w:rPr>
          <w:rFonts w:hint="cs"/>
          <w:rtl/>
        </w:rPr>
        <w:t xml:space="preserve"> -</w:t>
      </w:r>
      <w:r w:rsidRPr="00A536E0">
        <w:rPr>
          <w:rtl/>
        </w:rPr>
        <w:t xml:space="preserve"> وتعتقد 78.3 من النساء أن مشاكل الأسرة ينبغي أن تناقش داخل الأسرة فقط</w:t>
      </w:r>
      <w:r w:rsidR="001F5825" w:rsidRPr="001F5825">
        <w:rPr>
          <w:rFonts w:hint="cs"/>
          <w:vertAlign w:val="superscript"/>
          <w:rtl/>
        </w:rPr>
        <w:t>(</w:t>
      </w:r>
      <w:r w:rsidRPr="001F5825">
        <w:rPr>
          <w:rStyle w:val="FootnoteReference"/>
          <w:sz w:val="18"/>
          <w:rtl/>
        </w:rPr>
        <w:footnoteReference w:id="24"/>
      </w:r>
      <w:r w:rsidR="001F5825" w:rsidRPr="001F5825">
        <w:rPr>
          <w:rFonts w:hint="cs"/>
          <w:vertAlign w:val="superscript"/>
          <w:rtl/>
        </w:rPr>
        <w:t>)</w:t>
      </w:r>
      <w:r w:rsidRPr="00A536E0">
        <w:rPr>
          <w:rtl/>
        </w:rPr>
        <w:t>.</w:t>
      </w:r>
    </w:p>
    <w:p w:rsidR="00222E6B" w:rsidRPr="00A536E0" w:rsidRDefault="00222E6B" w:rsidP="001F5825">
      <w:pPr>
        <w:pStyle w:val="SingleTxtGA"/>
        <w:rPr>
          <w:rtl/>
        </w:rPr>
      </w:pPr>
      <w:r w:rsidRPr="00A536E0">
        <w:rPr>
          <w:rtl/>
        </w:rPr>
        <w:t>90-</w:t>
      </w:r>
      <w:r w:rsidRPr="00A536E0">
        <w:rPr>
          <w:rtl/>
        </w:rPr>
        <w:tab/>
        <w:t xml:space="preserve">وفيما يتعلق بتوصية اللجنة بأن تعزز الدولة الطرف عملها فيما يتجاوز </w:t>
      </w:r>
      <w:r w:rsidR="0058134B">
        <w:rPr>
          <w:rtl/>
        </w:rPr>
        <w:t>العنف المنزلي</w:t>
      </w:r>
      <w:r w:rsidRPr="00A536E0">
        <w:rPr>
          <w:rtl/>
        </w:rPr>
        <w:t xml:space="preserve"> ليشمل جميع أشكال العنف </w:t>
      </w:r>
      <w:r w:rsidRPr="00F74B3B">
        <w:rPr>
          <w:sz w:val="30"/>
          <w:rtl/>
        </w:rPr>
        <w:t>ضد</w:t>
      </w:r>
      <w:r w:rsidRPr="00A536E0">
        <w:rPr>
          <w:rtl/>
        </w:rPr>
        <w:t xml:space="preserve"> المرأة، في </w:t>
      </w:r>
      <w:r w:rsidR="00DE6277">
        <w:rPr>
          <w:rtl/>
        </w:rPr>
        <w:t>ضوء التوصية العامة رقم 19 للجنة</w:t>
      </w:r>
      <w:r w:rsidRPr="00A536E0">
        <w:rPr>
          <w:rtl/>
        </w:rPr>
        <w:t>، ينبغي أن يشدد على ما يلي: لزيادة تعزيز التدابير الرامية إلى التغلب على جميع أشكال العنف القائم على نوع الجنس المرتكب علنا أو في إطار خاص، فإن قانون المساواة بين الجنسين الذي دخل حيز النفاذ في 26 آذار/مارس 2010، يكفل في جميع مناحي الحياة العامة: (أ) منع وحظر جميع أشكال التمييز القائم على الجنس، (ب) تهيئة الظروف المواتية لتحقيق المساواة في الحقوق والحريات والفرص بين الرجل والمرأة، (ج) دعم الوقاية من جميع أشكال التمييز القائم على الجنس والقضاء عليها، وتوفير آليات وظروف قانونية لتحقيق المساواة في الحقوق.</w:t>
      </w:r>
    </w:p>
    <w:p w:rsidR="00222E6B" w:rsidRPr="00184B27" w:rsidRDefault="00222E6B" w:rsidP="001F5825">
      <w:pPr>
        <w:pStyle w:val="SingleTxtGA"/>
        <w:rPr>
          <w:spacing w:val="-4"/>
          <w:rtl/>
        </w:rPr>
      </w:pPr>
      <w:r w:rsidRPr="00184B27">
        <w:rPr>
          <w:spacing w:val="-4"/>
          <w:rtl/>
        </w:rPr>
        <w:t>91-</w:t>
      </w:r>
      <w:r w:rsidRPr="00184B27">
        <w:rPr>
          <w:spacing w:val="-4"/>
          <w:rtl/>
        </w:rPr>
        <w:tab/>
        <w:t xml:space="preserve">وإلى جانب ذلك، تُكفل لجميع النساء الحماية الكافية واحترام سلامتهن وكرامتهن بموجب قوانين جورجيا التي </w:t>
      </w:r>
      <w:r w:rsidRPr="00184B27">
        <w:rPr>
          <w:spacing w:val="-4"/>
          <w:sz w:val="30"/>
          <w:rtl/>
        </w:rPr>
        <w:t>أُدخلت</w:t>
      </w:r>
      <w:r w:rsidRPr="00184B27">
        <w:rPr>
          <w:spacing w:val="-4"/>
          <w:rtl/>
        </w:rPr>
        <w:t xml:space="preserve"> عليها تعديلات جوهرية منذ عام 2009، وتتناول العنف الأسري </w:t>
      </w:r>
      <w:r w:rsidR="0058134B" w:rsidRPr="00184B27">
        <w:rPr>
          <w:rFonts w:hint="cs"/>
          <w:spacing w:val="-4"/>
          <w:rtl/>
        </w:rPr>
        <w:t>والإيذاء</w:t>
      </w:r>
      <w:r w:rsidRPr="00184B27">
        <w:rPr>
          <w:spacing w:val="-4"/>
          <w:rtl/>
        </w:rPr>
        <w:t xml:space="preserve">، والاغتصاب، والاعتداء الجنسي، وسائر أنواع العنف القائم على الجنس. وتُوفَّر للضحايا كما أشير سابقاً خدمات الحماية والدعم المناسبين. وقد أجريت </w:t>
      </w:r>
      <w:proofErr w:type="spellStart"/>
      <w:r w:rsidRPr="00184B27">
        <w:rPr>
          <w:spacing w:val="-4"/>
          <w:rtl/>
        </w:rPr>
        <w:t>تداريب</w:t>
      </w:r>
      <w:proofErr w:type="spellEnd"/>
      <w:r w:rsidRPr="00184B27">
        <w:rPr>
          <w:spacing w:val="-4"/>
          <w:rtl/>
        </w:rPr>
        <w:t xml:space="preserve"> مراعية للفروق بين </w:t>
      </w:r>
      <w:r w:rsidRPr="00184B27">
        <w:rPr>
          <w:spacing w:val="-4"/>
          <w:sz w:val="30"/>
          <w:rtl/>
        </w:rPr>
        <w:t>الجنسين</w:t>
      </w:r>
      <w:r w:rsidRPr="00184B27">
        <w:rPr>
          <w:spacing w:val="-4"/>
          <w:rtl/>
        </w:rPr>
        <w:t xml:space="preserve"> لفائدة </w:t>
      </w:r>
      <w:proofErr w:type="spellStart"/>
      <w:r w:rsidRPr="00184B27">
        <w:rPr>
          <w:spacing w:val="-4"/>
          <w:rtl/>
        </w:rPr>
        <w:t>المسؤلين</w:t>
      </w:r>
      <w:proofErr w:type="spellEnd"/>
      <w:r w:rsidRPr="00184B27">
        <w:rPr>
          <w:spacing w:val="-4"/>
          <w:rtl/>
        </w:rPr>
        <w:t xml:space="preserve"> القضائيين والمسؤولين عن إنفاذ القانون وسائر المسؤولين الحكوميين، ويُعكف على التخطيط </w:t>
      </w:r>
      <w:proofErr w:type="spellStart"/>
      <w:r w:rsidRPr="00184B27">
        <w:rPr>
          <w:spacing w:val="-4"/>
          <w:rtl/>
        </w:rPr>
        <w:t>لتداريب</w:t>
      </w:r>
      <w:proofErr w:type="spellEnd"/>
      <w:r w:rsidRPr="00184B27">
        <w:rPr>
          <w:spacing w:val="-4"/>
          <w:rtl/>
        </w:rPr>
        <w:t xml:space="preserve"> مماثلة لزيادة تعزيز التنفيذ الفعال للاتفاقية.</w:t>
      </w:r>
    </w:p>
    <w:p w:rsidR="00222E6B" w:rsidRPr="00144641" w:rsidRDefault="00222E6B" w:rsidP="001F5825">
      <w:pPr>
        <w:pStyle w:val="SingleTxtGA"/>
        <w:rPr>
          <w:spacing w:val="-2"/>
          <w:rtl/>
        </w:rPr>
      </w:pPr>
      <w:r w:rsidRPr="00144641">
        <w:rPr>
          <w:spacing w:val="-2"/>
          <w:rtl/>
        </w:rPr>
        <w:t>92-</w:t>
      </w:r>
      <w:r w:rsidRPr="00144641">
        <w:rPr>
          <w:spacing w:val="-2"/>
          <w:rtl/>
        </w:rPr>
        <w:tab/>
        <w:t>وقد صُممت برامج إحصائية وحملات لتوعية الجمهور بشأن المواضيع ذات الصلة. ويتواصل العمل مع وسائط الإعلام لكفالة احترام المرأة والترويج لاحترامها في وسائط الإعلام.</w:t>
      </w:r>
    </w:p>
    <w:p w:rsidR="00222E6B" w:rsidRPr="00836F9B" w:rsidRDefault="00222E6B" w:rsidP="001F5825">
      <w:pPr>
        <w:pStyle w:val="SingleTxtGA"/>
        <w:rPr>
          <w:rtl/>
        </w:rPr>
      </w:pPr>
      <w:r w:rsidRPr="00836F9B">
        <w:rPr>
          <w:rtl/>
        </w:rPr>
        <w:t>93-</w:t>
      </w:r>
      <w:r w:rsidRPr="00836F9B">
        <w:rPr>
          <w:rtl/>
        </w:rPr>
        <w:tab/>
        <w:t xml:space="preserve">وفيما يتعلق </w:t>
      </w:r>
      <w:r w:rsidRPr="00F74B3B">
        <w:rPr>
          <w:sz w:val="30"/>
          <w:rtl/>
        </w:rPr>
        <w:t>بالاتجار</w:t>
      </w:r>
      <w:r w:rsidRPr="00836F9B">
        <w:rPr>
          <w:rtl/>
        </w:rPr>
        <w:t xml:space="preserve"> </w:t>
      </w:r>
      <w:r w:rsidR="00BC712F" w:rsidRPr="00836F9B">
        <w:rPr>
          <w:rFonts w:hint="cs"/>
          <w:rtl/>
        </w:rPr>
        <w:t>بالأشخاص</w:t>
      </w:r>
      <w:r w:rsidRPr="00836F9B">
        <w:rPr>
          <w:rtl/>
        </w:rPr>
        <w:t>، وعلى نحو ما ورد في التوصية العامة رقم 19، يشار بإيجاز إلى أن جورجيا قامت منذ تقديم تقريرها السابق إلى اللجنة بإدخال تغييرات جذرية على تشريعاتها المتعلقة بمناهضة الاتجار</w:t>
      </w:r>
      <w:r w:rsidR="0019216F">
        <w:rPr>
          <w:rFonts w:hint="cs"/>
          <w:rtl/>
        </w:rPr>
        <w:t xml:space="preserve"> </w:t>
      </w:r>
      <w:r w:rsidR="00BC712F" w:rsidRPr="00836F9B">
        <w:rPr>
          <w:rFonts w:hint="cs"/>
          <w:rtl/>
        </w:rPr>
        <w:t>بالأشخاص</w:t>
      </w:r>
      <w:r w:rsidRPr="00836F9B">
        <w:rPr>
          <w:rtl/>
        </w:rPr>
        <w:t xml:space="preserve">، وأرست الممارسات والمؤسسات ذات الصلة من أجل منع الاتجار </w:t>
      </w:r>
      <w:r w:rsidR="00BC712F" w:rsidRPr="00836F9B">
        <w:rPr>
          <w:rFonts w:hint="cs"/>
          <w:rtl/>
        </w:rPr>
        <w:t>بالأشخاص</w:t>
      </w:r>
      <w:r w:rsidR="00BC712F" w:rsidRPr="00836F9B">
        <w:rPr>
          <w:rtl/>
        </w:rPr>
        <w:t xml:space="preserve"> </w:t>
      </w:r>
      <w:r w:rsidRPr="00836F9B">
        <w:rPr>
          <w:rtl/>
        </w:rPr>
        <w:t xml:space="preserve">بصورة ناجعة، وحماية ضحاياه، ومعاقبة مرتكبيه، والتعاون بشأن هذه المواضيع كلها مع المجتمع المدني والمجتمع الدولي. وتحقيقاً لهذه الغاية، تعاقب جورجيا بالحرمان من الحرية من يتاجرون في الأشخاص البالغين بعقوبة تتراوح </w:t>
      </w:r>
      <w:r w:rsidR="00836F9B">
        <w:rPr>
          <w:rFonts w:hint="cs"/>
          <w:rtl/>
        </w:rPr>
        <w:t xml:space="preserve">مدتها </w:t>
      </w:r>
      <w:r w:rsidRPr="00836F9B">
        <w:rPr>
          <w:rtl/>
        </w:rPr>
        <w:t xml:space="preserve">بين 7 </w:t>
      </w:r>
      <w:r w:rsidR="00836F9B">
        <w:rPr>
          <w:rFonts w:hint="cs"/>
          <w:rtl/>
        </w:rPr>
        <w:t>سنوات و</w:t>
      </w:r>
      <w:r w:rsidRPr="00836F9B">
        <w:rPr>
          <w:rtl/>
        </w:rPr>
        <w:t xml:space="preserve">20 سنة، بينما يُعاقَب على </w:t>
      </w:r>
      <w:r w:rsidR="003B1244" w:rsidRPr="004D4637">
        <w:rPr>
          <w:rtl/>
        </w:rPr>
        <w:t xml:space="preserve">الاتجار </w:t>
      </w:r>
      <w:r w:rsidR="003B1244">
        <w:rPr>
          <w:rFonts w:hint="cs"/>
          <w:rtl/>
        </w:rPr>
        <w:t>ب</w:t>
      </w:r>
      <w:r w:rsidRPr="00836F9B">
        <w:rPr>
          <w:rtl/>
        </w:rPr>
        <w:t xml:space="preserve">القُصَّر بالحرمان من الحرية لمدة تتراوح بين ثماني سنوات إلى السجن مدى الحياة. وترد أدناه تفاصيل إضافية </w:t>
      </w:r>
      <w:r w:rsidR="00836F9B">
        <w:rPr>
          <w:rFonts w:hint="cs"/>
          <w:rtl/>
        </w:rPr>
        <w:t>تشمل</w:t>
      </w:r>
      <w:r w:rsidRPr="00836F9B">
        <w:rPr>
          <w:rtl/>
        </w:rPr>
        <w:t xml:space="preserve"> الأحكام الجنائية، والتدابير الوقائية وتدابير إعادة التأهيل في هذا المجال، فضلاً عن إجراءات تقديم الشكاوى وسبل الانتصاف، ومنها التعويض عن الضرر.</w:t>
      </w:r>
    </w:p>
    <w:p w:rsidR="00222E6B" w:rsidRPr="00447A22" w:rsidRDefault="00222E6B" w:rsidP="006D067A">
      <w:pPr>
        <w:pStyle w:val="SingleTxtGA"/>
        <w:rPr>
          <w:spacing w:val="-4"/>
          <w:rtl/>
        </w:rPr>
      </w:pPr>
      <w:r w:rsidRPr="00447A22">
        <w:rPr>
          <w:spacing w:val="-4"/>
          <w:rtl/>
        </w:rPr>
        <w:t>94-</w:t>
      </w:r>
      <w:r w:rsidRPr="00447A22">
        <w:rPr>
          <w:spacing w:val="-4"/>
          <w:rtl/>
        </w:rPr>
        <w:tab/>
        <w:t>وفيما يتعلق بالقلق الذي أبدته اللجنة إزاء عدم إدراج مسألة الاغتصاب في إطار ال</w:t>
      </w:r>
      <w:r w:rsidR="00836F9B" w:rsidRPr="00447A22">
        <w:rPr>
          <w:spacing w:val="-4"/>
          <w:rtl/>
        </w:rPr>
        <w:t xml:space="preserve">زواج ضمن أي </w:t>
      </w:r>
      <w:r w:rsidR="00836F9B" w:rsidRPr="00447A22">
        <w:rPr>
          <w:spacing w:val="-4"/>
          <w:sz w:val="30"/>
          <w:rtl/>
        </w:rPr>
        <w:t>مقترحات</w:t>
      </w:r>
      <w:r w:rsidR="00836F9B" w:rsidRPr="00447A22">
        <w:rPr>
          <w:spacing w:val="-4"/>
          <w:rtl/>
        </w:rPr>
        <w:t xml:space="preserve"> </w:t>
      </w:r>
      <w:r w:rsidRPr="00447A22">
        <w:rPr>
          <w:spacing w:val="-4"/>
          <w:rtl/>
        </w:rPr>
        <w:t>تشريع</w:t>
      </w:r>
      <w:r w:rsidR="00836F9B" w:rsidRPr="00447A22">
        <w:rPr>
          <w:rFonts w:hint="cs"/>
          <w:spacing w:val="-4"/>
          <w:rtl/>
        </w:rPr>
        <w:t>ات</w:t>
      </w:r>
      <w:r w:rsidRPr="00447A22">
        <w:rPr>
          <w:spacing w:val="-4"/>
          <w:rtl/>
        </w:rPr>
        <w:t xml:space="preserve"> جديد</w:t>
      </w:r>
      <w:r w:rsidR="00836F9B" w:rsidRPr="00447A22">
        <w:rPr>
          <w:rFonts w:hint="cs"/>
          <w:spacing w:val="-4"/>
          <w:rtl/>
        </w:rPr>
        <w:t>ة</w:t>
      </w:r>
      <w:r w:rsidRPr="00447A22">
        <w:rPr>
          <w:spacing w:val="-4"/>
          <w:rtl/>
        </w:rPr>
        <w:t xml:space="preserve">، يشار هنا إلى أن قانون جورجيا الجنائي يجرِّم الاعتداء على المساواة بين الأشخاص (المادة 142)، </w:t>
      </w:r>
      <w:r w:rsidR="00836F9B" w:rsidRPr="00447A22">
        <w:rPr>
          <w:rFonts w:hint="cs"/>
          <w:spacing w:val="-4"/>
          <w:rtl/>
        </w:rPr>
        <w:t>و</w:t>
      </w:r>
      <w:r w:rsidR="00836F9B" w:rsidRPr="00447A22">
        <w:rPr>
          <w:spacing w:val="-4"/>
          <w:rtl/>
        </w:rPr>
        <w:t>يتناول بابه الثاني والعشر</w:t>
      </w:r>
      <w:r w:rsidR="00836F9B" w:rsidRPr="00447A22">
        <w:rPr>
          <w:rFonts w:hint="cs"/>
          <w:spacing w:val="-4"/>
          <w:rtl/>
        </w:rPr>
        <w:t>و</w:t>
      </w:r>
      <w:r w:rsidRPr="00447A22">
        <w:rPr>
          <w:spacing w:val="-4"/>
          <w:rtl/>
        </w:rPr>
        <w:t>ن "الجرائم ضد الحرية الجنسية وحرمتها" (قانون جورجيا الجنائي، الباب الثاني والعشر</w:t>
      </w:r>
      <w:r w:rsidR="00836F9B" w:rsidRPr="00447A22">
        <w:rPr>
          <w:rFonts w:hint="cs"/>
          <w:spacing w:val="-4"/>
          <w:rtl/>
        </w:rPr>
        <w:t>و</w:t>
      </w:r>
      <w:r w:rsidRPr="00447A22">
        <w:rPr>
          <w:spacing w:val="-4"/>
          <w:rtl/>
        </w:rPr>
        <w:t>ن، الجرائم ضد الحرية الجنسية و</w:t>
      </w:r>
      <w:r w:rsidR="00836F9B" w:rsidRPr="00447A22">
        <w:rPr>
          <w:spacing w:val="-4"/>
          <w:rtl/>
        </w:rPr>
        <w:t>حرم</w:t>
      </w:r>
      <w:r w:rsidR="00836F9B" w:rsidRPr="00447A22">
        <w:rPr>
          <w:rFonts w:hint="cs"/>
          <w:spacing w:val="-4"/>
          <w:rtl/>
        </w:rPr>
        <w:t>تها</w:t>
      </w:r>
      <w:r w:rsidRPr="00447A22">
        <w:rPr>
          <w:spacing w:val="-4"/>
          <w:rtl/>
        </w:rPr>
        <w:t>. المادة 137، الاغتصاب؛ المادة 138، الاعتداء الجنسي باستخدام العنف؛ المادة 139، إكراه شخص على ممارسة الجنس أو أي فعل ذي طابع جنسي؛ المادة</w:t>
      </w:r>
      <w:r w:rsidR="004B383A" w:rsidRPr="00447A22">
        <w:rPr>
          <w:rFonts w:hint="cs"/>
          <w:spacing w:val="-4"/>
          <w:rtl/>
        </w:rPr>
        <w:t> </w:t>
      </w:r>
      <w:r w:rsidRPr="00447A22">
        <w:rPr>
          <w:spacing w:val="-4"/>
          <w:rtl/>
        </w:rPr>
        <w:t>140، ممارسة الجنس أو</w:t>
      </w:r>
      <w:r w:rsidR="006D067A">
        <w:rPr>
          <w:rFonts w:hint="cs"/>
          <w:spacing w:val="-4"/>
          <w:rtl/>
        </w:rPr>
        <w:t> </w:t>
      </w:r>
      <w:r w:rsidRPr="00447A22">
        <w:rPr>
          <w:spacing w:val="-4"/>
          <w:rtl/>
        </w:rPr>
        <w:t>أي فعل ذي طابع جنسي مع شخص لا يتجاوز عمره السادسة عشرة). وتتناول المادة 137 من قانون جورجيا الجنائي مسألة الاغتصاب باعتبارها جريمة على حدة</w:t>
      </w:r>
      <w:r w:rsidR="001F5825" w:rsidRPr="00447A22">
        <w:rPr>
          <w:rFonts w:hint="cs"/>
          <w:spacing w:val="-4"/>
          <w:vertAlign w:val="superscript"/>
          <w:rtl/>
        </w:rPr>
        <w:t>(</w:t>
      </w:r>
      <w:r w:rsidRPr="00447A22">
        <w:rPr>
          <w:rStyle w:val="FootnoteReference"/>
          <w:spacing w:val="-4"/>
          <w:sz w:val="18"/>
          <w:rtl/>
        </w:rPr>
        <w:footnoteReference w:id="25"/>
      </w:r>
      <w:r w:rsidR="001F5825" w:rsidRPr="00447A22">
        <w:rPr>
          <w:rFonts w:hint="cs"/>
          <w:spacing w:val="-4"/>
          <w:vertAlign w:val="superscript"/>
          <w:rtl/>
        </w:rPr>
        <w:t>)</w:t>
      </w:r>
      <w:r w:rsidRPr="00447A22">
        <w:rPr>
          <w:spacing w:val="-4"/>
          <w:rtl/>
        </w:rPr>
        <w:t>.</w:t>
      </w:r>
    </w:p>
    <w:p w:rsidR="00222E6B" w:rsidRPr="000E4E49" w:rsidRDefault="00222E6B" w:rsidP="00D906E1">
      <w:pPr>
        <w:pStyle w:val="SingleTxtGA"/>
        <w:rPr>
          <w:spacing w:val="-2"/>
          <w:rtl/>
        </w:rPr>
      </w:pPr>
      <w:r w:rsidRPr="00836F9B">
        <w:rPr>
          <w:rtl/>
        </w:rPr>
        <w:t>95-</w:t>
      </w:r>
      <w:r w:rsidRPr="00836F9B">
        <w:rPr>
          <w:rtl/>
        </w:rPr>
        <w:tab/>
        <w:t xml:space="preserve">ولا يُميَّز في تشريعات جورجيا بين الاغتصاب في إطار الزواج والاغتصاب بصورة عامة. ذلك أن المادة 137-1 من قانون جورجيا الجنائي تتعامل مع الحالتين كلتيهما </w:t>
      </w:r>
      <w:r w:rsidR="00AC4C29">
        <w:rPr>
          <w:rFonts w:hint="cs"/>
          <w:rtl/>
        </w:rPr>
        <w:t>ب</w:t>
      </w:r>
      <w:r w:rsidRPr="00836F9B">
        <w:rPr>
          <w:rtl/>
        </w:rPr>
        <w:t>الطريقة</w:t>
      </w:r>
      <w:r w:rsidR="00AC4C29">
        <w:rPr>
          <w:rFonts w:hint="cs"/>
          <w:rtl/>
        </w:rPr>
        <w:t xml:space="preserve"> ذاتها</w:t>
      </w:r>
      <w:r w:rsidRPr="00836F9B">
        <w:rPr>
          <w:rtl/>
        </w:rPr>
        <w:t xml:space="preserve">. والعقوبات المطبقة على </w:t>
      </w:r>
      <w:r w:rsidRPr="00F74B3B">
        <w:rPr>
          <w:sz w:val="30"/>
          <w:rtl/>
        </w:rPr>
        <w:t>الاغتصاب</w:t>
      </w:r>
      <w:r w:rsidRPr="00836F9B">
        <w:rPr>
          <w:rtl/>
        </w:rPr>
        <w:t xml:space="preserve"> والاغتصاب في إطار الزواج</w:t>
      </w:r>
      <w:r w:rsidR="00F74B3B">
        <w:rPr>
          <w:rtl/>
        </w:rPr>
        <w:t xml:space="preserve"> هي العقوبات </w:t>
      </w:r>
      <w:r w:rsidR="00F74B3B" w:rsidRPr="000E4E49">
        <w:rPr>
          <w:spacing w:val="-2"/>
          <w:rtl/>
        </w:rPr>
        <w:t xml:space="preserve">ذاتها، إذ لا يفرق </w:t>
      </w:r>
      <w:r w:rsidRPr="000E4E49">
        <w:rPr>
          <w:spacing w:val="-2"/>
          <w:rtl/>
        </w:rPr>
        <w:t>بين الجريمتين. و</w:t>
      </w:r>
      <w:r w:rsidR="00D906E1">
        <w:rPr>
          <w:rFonts w:hint="cs"/>
          <w:spacing w:val="-2"/>
          <w:rtl/>
        </w:rPr>
        <w:t>ل</w:t>
      </w:r>
      <w:r w:rsidRPr="000E4E49">
        <w:rPr>
          <w:spacing w:val="-2"/>
          <w:rtl/>
        </w:rPr>
        <w:t xml:space="preserve">مّا كان الاغتصاب، بما في ذلك في إطار الزواج، يمثل فعلاً إجرامياً في حد ذاته، فإن الإجراءات الجنائية تطبق عليه فوراً. وتسري جميع آليات حماية ضحايا </w:t>
      </w:r>
      <w:r w:rsidR="0058134B" w:rsidRPr="000E4E49">
        <w:rPr>
          <w:spacing w:val="-2"/>
          <w:rtl/>
        </w:rPr>
        <w:t>العنف المنزلي</w:t>
      </w:r>
      <w:r w:rsidRPr="000E4E49">
        <w:rPr>
          <w:spacing w:val="-2"/>
          <w:rtl/>
        </w:rPr>
        <w:t xml:space="preserve"> على ضحايا حالة الاغتصاب في إطار الزواج، ويقدم </w:t>
      </w:r>
      <w:r w:rsidR="00B737EA" w:rsidRPr="000E4E49">
        <w:rPr>
          <w:rFonts w:hint="cs"/>
          <w:spacing w:val="-2"/>
          <w:rtl/>
        </w:rPr>
        <w:t>للضحايا</w:t>
      </w:r>
      <w:r w:rsidR="00B737EA" w:rsidRPr="000E4E49">
        <w:rPr>
          <w:spacing w:val="-2"/>
          <w:rtl/>
        </w:rPr>
        <w:t xml:space="preserve"> </w:t>
      </w:r>
      <w:r w:rsidRPr="000E4E49">
        <w:rPr>
          <w:spacing w:val="-2"/>
          <w:rtl/>
        </w:rPr>
        <w:t>الدعم أيضاً، بدءا</w:t>
      </w:r>
      <w:r w:rsidR="000E4E49" w:rsidRPr="000E4E49">
        <w:rPr>
          <w:rFonts w:hint="cs"/>
          <w:spacing w:val="-2"/>
          <w:rtl/>
        </w:rPr>
        <w:t>ً</w:t>
      </w:r>
      <w:r w:rsidRPr="000E4E49">
        <w:rPr>
          <w:spacing w:val="-2"/>
          <w:rtl/>
        </w:rPr>
        <w:t xml:space="preserve"> من الإجراءات الجنائية. </w:t>
      </w:r>
      <w:r w:rsidR="00AE206F" w:rsidRPr="000E4E49">
        <w:rPr>
          <w:rFonts w:hint="cs"/>
          <w:spacing w:val="-2"/>
          <w:rtl/>
        </w:rPr>
        <w:t>وزيادةً في التشديد على</w:t>
      </w:r>
      <w:r w:rsidRPr="000E4E49">
        <w:rPr>
          <w:spacing w:val="-2"/>
          <w:rtl/>
        </w:rPr>
        <w:t xml:space="preserve"> مسألة الاغتصاب </w:t>
      </w:r>
      <w:r w:rsidR="00AE206F" w:rsidRPr="000E4E49">
        <w:rPr>
          <w:rFonts w:hint="cs"/>
          <w:spacing w:val="-2"/>
          <w:rtl/>
        </w:rPr>
        <w:t>الزوجي</w:t>
      </w:r>
      <w:r w:rsidRPr="000E4E49">
        <w:rPr>
          <w:spacing w:val="-2"/>
          <w:rtl/>
        </w:rPr>
        <w:t xml:space="preserve">، </w:t>
      </w:r>
      <w:r w:rsidR="00AE206F" w:rsidRPr="000E4E49">
        <w:rPr>
          <w:rFonts w:hint="cs"/>
          <w:spacing w:val="-2"/>
          <w:rtl/>
        </w:rPr>
        <w:t>و</w:t>
      </w:r>
      <w:r w:rsidRPr="000E4E49">
        <w:rPr>
          <w:spacing w:val="-2"/>
          <w:rtl/>
        </w:rPr>
        <w:t>سائر الجرائم التي ترتكب في إطار الأسرة، يُعكف حالياً كما أشير سابقاً على صياغة مادة خاصة بغية إدراجها في القانون الجنائي تحت عنوان "</w:t>
      </w:r>
      <w:r w:rsidR="0058134B" w:rsidRPr="000E4E49">
        <w:rPr>
          <w:spacing w:val="-2"/>
          <w:rtl/>
        </w:rPr>
        <w:t xml:space="preserve">العنف </w:t>
      </w:r>
      <w:proofErr w:type="spellStart"/>
      <w:r w:rsidR="0058134B" w:rsidRPr="000E4E49">
        <w:rPr>
          <w:spacing w:val="-2"/>
          <w:rtl/>
        </w:rPr>
        <w:t>المنزلي</w:t>
      </w:r>
      <w:r w:rsidR="00A11264" w:rsidRPr="000E4E49">
        <w:rPr>
          <w:rFonts w:hint="cs"/>
          <w:spacing w:val="-2"/>
          <w:rtl/>
        </w:rPr>
        <w:t>المنزلي</w:t>
      </w:r>
      <w:proofErr w:type="spellEnd"/>
      <w:r w:rsidRPr="000E4E49">
        <w:rPr>
          <w:spacing w:val="-2"/>
          <w:rtl/>
        </w:rPr>
        <w:t xml:space="preserve">"، الذي سيغطي ما يرتكب في إطار </w:t>
      </w:r>
      <w:r w:rsidR="00EC20F9" w:rsidRPr="000E4E49">
        <w:rPr>
          <w:rFonts w:hint="cs"/>
          <w:spacing w:val="-2"/>
          <w:rtl/>
        </w:rPr>
        <w:t>المنزل</w:t>
      </w:r>
      <w:r w:rsidR="00EC20F9" w:rsidRPr="000E4E49">
        <w:rPr>
          <w:spacing w:val="-2"/>
          <w:rtl/>
        </w:rPr>
        <w:t xml:space="preserve"> </w:t>
      </w:r>
      <w:r w:rsidRPr="000E4E49">
        <w:rPr>
          <w:spacing w:val="-2"/>
          <w:rtl/>
        </w:rPr>
        <w:t xml:space="preserve">من أفعال إجرامية ومثيلاتها من جرائم </w:t>
      </w:r>
      <w:r w:rsidR="0058134B" w:rsidRPr="000E4E49">
        <w:rPr>
          <w:spacing w:val="-2"/>
          <w:rtl/>
        </w:rPr>
        <w:t xml:space="preserve">العنف </w:t>
      </w:r>
      <w:proofErr w:type="spellStart"/>
      <w:r w:rsidR="0058134B" w:rsidRPr="000E4E49">
        <w:rPr>
          <w:spacing w:val="-2"/>
          <w:rtl/>
        </w:rPr>
        <w:t>المنزلي</w:t>
      </w:r>
      <w:r w:rsidR="00EC20F9" w:rsidRPr="000E4E49">
        <w:rPr>
          <w:rFonts w:hint="cs"/>
          <w:spacing w:val="-2"/>
          <w:rtl/>
        </w:rPr>
        <w:t>المنزلي</w:t>
      </w:r>
      <w:proofErr w:type="spellEnd"/>
      <w:r w:rsidRPr="000E4E49">
        <w:rPr>
          <w:spacing w:val="-2"/>
          <w:rtl/>
        </w:rPr>
        <w:t>، بما في ذلك الاغتصاب.</w:t>
      </w:r>
    </w:p>
    <w:p w:rsidR="00222E6B" w:rsidRPr="00836F9B" w:rsidRDefault="00222E6B" w:rsidP="000E4E49">
      <w:pPr>
        <w:pStyle w:val="H1GA"/>
        <w:rPr>
          <w:rtl/>
        </w:rPr>
      </w:pPr>
      <w:r w:rsidRPr="00836F9B">
        <w:rPr>
          <w:rtl/>
        </w:rPr>
        <w:tab/>
      </w:r>
      <w:r w:rsidRPr="00836F9B">
        <w:rPr>
          <w:rtl/>
        </w:rPr>
        <w:tab/>
        <w:t>الرد على التوصيات الواردة في الفقرتين 21 و22 من التعليقات الختامية</w:t>
      </w:r>
    </w:p>
    <w:p w:rsidR="00222E6B" w:rsidRPr="00AB1AAC" w:rsidRDefault="00222E6B" w:rsidP="00AB1AAC">
      <w:pPr>
        <w:pStyle w:val="SingleTxtGA"/>
        <w:rPr>
          <w:spacing w:val="-2"/>
          <w:rtl/>
        </w:rPr>
      </w:pPr>
      <w:r w:rsidRPr="00AB1AAC">
        <w:rPr>
          <w:spacing w:val="-2"/>
          <w:rtl/>
        </w:rPr>
        <w:t>96-</w:t>
      </w:r>
      <w:r w:rsidRPr="00AB1AAC">
        <w:rPr>
          <w:spacing w:val="-2"/>
          <w:rtl/>
        </w:rPr>
        <w:tab/>
        <w:t xml:space="preserve">منذ تقديم التقرير السابق إلى اللجنة، وُجهت طائفة كاملة من الأنشطة نحو وضع معايير لمكافحة جريمة الاتجار </w:t>
      </w:r>
      <w:r w:rsidR="00BC712F" w:rsidRPr="00AB1AAC">
        <w:rPr>
          <w:rFonts w:hint="cs"/>
          <w:spacing w:val="-2"/>
          <w:rtl/>
        </w:rPr>
        <w:t>بالأشخاص</w:t>
      </w:r>
      <w:r w:rsidR="00BC712F" w:rsidRPr="00AB1AAC">
        <w:rPr>
          <w:spacing w:val="-2"/>
          <w:rtl/>
        </w:rPr>
        <w:t xml:space="preserve"> </w:t>
      </w:r>
      <w:r w:rsidR="003C3CCD" w:rsidRPr="00AB1AAC">
        <w:rPr>
          <w:spacing w:val="-2"/>
          <w:rtl/>
        </w:rPr>
        <w:t xml:space="preserve">في جورجيا، </w:t>
      </w:r>
      <w:r w:rsidRPr="00AB1AAC">
        <w:rPr>
          <w:spacing w:val="-2"/>
          <w:rtl/>
        </w:rPr>
        <w:t xml:space="preserve">ومواصلة تطويرها لكي تتناسب مع المعايير المعترف بها دولياً. واتخذت حكومة جورجيا تدابير حثيثة لقمع الاتجار </w:t>
      </w:r>
      <w:r w:rsidR="00BC712F" w:rsidRPr="00AB1AAC">
        <w:rPr>
          <w:rFonts w:hint="cs"/>
          <w:spacing w:val="-2"/>
          <w:rtl/>
        </w:rPr>
        <w:t>بالأشخاص</w:t>
      </w:r>
      <w:r w:rsidR="00BC712F" w:rsidRPr="00AB1AAC">
        <w:rPr>
          <w:spacing w:val="-2"/>
          <w:rtl/>
        </w:rPr>
        <w:t xml:space="preserve"> </w:t>
      </w:r>
      <w:r w:rsidRPr="00AB1AAC">
        <w:rPr>
          <w:spacing w:val="-2"/>
          <w:rtl/>
        </w:rPr>
        <w:t xml:space="preserve">في جورجيا وتنفيذ حملات واسعة النطاق لإذكاء الوعي </w:t>
      </w:r>
      <w:r w:rsidRPr="00AB1AAC">
        <w:rPr>
          <w:spacing w:val="-2"/>
          <w:sz w:val="30"/>
          <w:rtl/>
        </w:rPr>
        <w:t>بشأن</w:t>
      </w:r>
      <w:r w:rsidRPr="00AB1AAC">
        <w:rPr>
          <w:spacing w:val="-2"/>
          <w:rtl/>
        </w:rPr>
        <w:t xml:space="preserve"> منع هذه الجريمة. واتُّخذت تدابير فعالة على المستويين التشريعي والتنفيذي بغية الاستجابة لمتطلبات </w:t>
      </w:r>
      <w:r w:rsidR="0099076C" w:rsidRPr="00AB1AAC">
        <w:rPr>
          <w:rFonts w:hint="cs"/>
          <w:spacing w:val="-2"/>
          <w:rtl/>
        </w:rPr>
        <w:t>المنع</w:t>
      </w:r>
      <w:r w:rsidR="0099076C" w:rsidRPr="00AB1AAC">
        <w:rPr>
          <w:spacing w:val="-2"/>
          <w:rtl/>
        </w:rPr>
        <w:t xml:space="preserve"> </w:t>
      </w:r>
      <w:r w:rsidRPr="00AB1AAC">
        <w:rPr>
          <w:spacing w:val="-2"/>
          <w:rtl/>
        </w:rPr>
        <w:t xml:space="preserve">والحماية من الجريمة </w:t>
      </w:r>
      <w:r w:rsidR="00384349" w:rsidRPr="00AB1AAC">
        <w:rPr>
          <w:rFonts w:hint="cs"/>
          <w:spacing w:val="-2"/>
          <w:rtl/>
        </w:rPr>
        <w:t>وملاحقة مرتكبها</w:t>
      </w:r>
      <w:r w:rsidRPr="00AB1AAC">
        <w:rPr>
          <w:spacing w:val="-2"/>
          <w:rtl/>
        </w:rPr>
        <w:t xml:space="preserve">، وهي </w:t>
      </w:r>
      <w:r w:rsidR="0099076C" w:rsidRPr="00AB1AAC">
        <w:rPr>
          <w:rFonts w:hint="cs"/>
          <w:spacing w:val="-2"/>
          <w:rtl/>
        </w:rPr>
        <w:t>المتطلبات</w:t>
      </w:r>
      <w:r w:rsidR="0099076C" w:rsidRPr="00AB1AAC">
        <w:rPr>
          <w:spacing w:val="-2"/>
          <w:rtl/>
        </w:rPr>
        <w:t xml:space="preserve"> </w:t>
      </w:r>
      <w:r w:rsidRPr="00AB1AAC">
        <w:rPr>
          <w:spacing w:val="-2"/>
          <w:rtl/>
        </w:rPr>
        <w:t xml:space="preserve">التي تعرف </w:t>
      </w:r>
      <w:r w:rsidR="00AB1AAC" w:rsidRPr="00AB1AAC">
        <w:rPr>
          <w:rFonts w:hint="cs"/>
          <w:spacing w:val="-2"/>
          <w:sz w:val="30"/>
          <w:rtl/>
        </w:rPr>
        <w:t>ب‍</w:t>
      </w:r>
      <w:r w:rsidR="00AB1AAC">
        <w:rPr>
          <w:rFonts w:hint="cs"/>
          <w:spacing w:val="-2"/>
          <w:rtl/>
        </w:rPr>
        <w:t xml:space="preserve"> </w:t>
      </w:r>
      <w:r w:rsidRPr="00AB1AAC">
        <w:rPr>
          <w:spacing w:val="-2"/>
          <w:rtl/>
        </w:rPr>
        <w:t xml:space="preserve">"العناصر الثلاثة". واستعين </w:t>
      </w:r>
      <w:r w:rsidRPr="00AB1AAC">
        <w:rPr>
          <w:spacing w:val="-2"/>
          <w:rtl/>
          <w:lang w:bidi="ar-MA"/>
        </w:rPr>
        <w:t>عبر جميع</w:t>
      </w:r>
      <w:r w:rsidRPr="00AB1AAC">
        <w:rPr>
          <w:spacing w:val="-2"/>
          <w:rtl/>
        </w:rPr>
        <w:t xml:space="preserve"> مراحل العملية بعنصر رابع أضيف إلى العناصر الثلاثة، ألا وهو عنصر الشراكة. وفي عام 2003، كانت جورجيا في الفئة الثال</w:t>
      </w:r>
      <w:r w:rsidR="00E51A6D" w:rsidRPr="00AB1AAC">
        <w:rPr>
          <w:spacing w:val="-2"/>
          <w:rtl/>
        </w:rPr>
        <w:t>ثة في قائمة الب</w:t>
      </w:r>
      <w:r w:rsidR="00E51A6D" w:rsidRPr="00AB1AAC">
        <w:rPr>
          <w:rFonts w:hint="cs"/>
          <w:spacing w:val="-2"/>
          <w:rtl/>
        </w:rPr>
        <w:t>ل</w:t>
      </w:r>
      <w:r w:rsidRPr="00AB1AAC">
        <w:rPr>
          <w:spacing w:val="-2"/>
          <w:rtl/>
        </w:rPr>
        <w:t xml:space="preserve">دان التي </w:t>
      </w:r>
      <w:r w:rsidR="00E51A6D" w:rsidRPr="00AB1AAC">
        <w:rPr>
          <w:rFonts w:hint="cs"/>
          <w:spacing w:val="-2"/>
          <w:rtl/>
        </w:rPr>
        <w:t>تكافح</w:t>
      </w:r>
      <w:r w:rsidRPr="00AB1AAC">
        <w:rPr>
          <w:spacing w:val="-2"/>
          <w:rtl/>
        </w:rPr>
        <w:t xml:space="preserve"> الاتجار </w:t>
      </w:r>
      <w:r w:rsidR="00BC712F" w:rsidRPr="00AB1AAC">
        <w:rPr>
          <w:rFonts w:hint="cs"/>
          <w:spacing w:val="-2"/>
          <w:rtl/>
        </w:rPr>
        <w:t>بالأشخاص</w:t>
      </w:r>
      <w:r w:rsidRPr="00AB1AAC">
        <w:rPr>
          <w:spacing w:val="-2"/>
          <w:rtl/>
        </w:rPr>
        <w:t xml:space="preserve">، ضمن تصنيف وزارة الخارجية الأمريكية، وانتقلت في عام 2007 إلى الفئة الأولى، </w:t>
      </w:r>
      <w:r w:rsidR="00836F9B" w:rsidRPr="00AB1AAC">
        <w:rPr>
          <w:rFonts w:hint="cs"/>
          <w:spacing w:val="-2"/>
          <w:rtl/>
        </w:rPr>
        <w:t>و</w:t>
      </w:r>
      <w:r w:rsidRPr="00AB1AAC">
        <w:rPr>
          <w:spacing w:val="-2"/>
          <w:rtl/>
        </w:rPr>
        <w:t xml:space="preserve">ظلت </w:t>
      </w:r>
      <w:proofErr w:type="spellStart"/>
      <w:r w:rsidR="00836F9B" w:rsidRPr="00AB1AAC">
        <w:rPr>
          <w:rFonts w:hint="cs"/>
          <w:spacing w:val="-2"/>
          <w:rtl/>
        </w:rPr>
        <w:t>م</w:t>
      </w:r>
      <w:r w:rsidR="00207912" w:rsidRPr="00AB1AAC">
        <w:rPr>
          <w:rFonts w:hint="cs"/>
          <w:spacing w:val="-2"/>
          <w:rtl/>
        </w:rPr>
        <w:t>ُ</w:t>
      </w:r>
      <w:r w:rsidR="00836F9B" w:rsidRPr="00AB1AAC">
        <w:rPr>
          <w:rFonts w:hint="cs"/>
          <w:spacing w:val="-2"/>
          <w:rtl/>
        </w:rPr>
        <w:t>ذاك</w:t>
      </w:r>
      <w:proofErr w:type="spellEnd"/>
      <w:r w:rsidR="00836F9B" w:rsidRPr="00AB1AAC">
        <w:rPr>
          <w:rFonts w:hint="cs"/>
          <w:spacing w:val="-2"/>
          <w:rtl/>
        </w:rPr>
        <w:t xml:space="preserve"> </w:t>
      </w:r>
      <w:r w:rsidRPr="00AB1AAC">
        <w:rPr>
          <w:spacing w:val="-2"/>
          <w:rtl/>
        </w:rPr>
        <w:t>فيها.</w:t>
      </w:r>
    </w:p>
    <w:p w:rsidR="00222E6B" w:rsidRDefault="00222E6B" w:rsidP="000E4E49">
      <w:pPr>
        <w:pStyle w:val="SingleTxtGA"/>
        <w:rPr>
          <w:rtl/>
        </w:rPr>
      </w:pPr>
      <w:r>
        <w:rPr>
          <w:rtl/>
        </w:rPr>
        <w:t>97-</w:t>
      </w:r>
      <w:r>
        <w:rPr>
          <w:rtl/>
        </w:rPr>
        <w:tab/>
      </w:r>
      <w:r w:rsidRPr="00836F9B">
        <w:rPr>
          <w:rtl/>
        </w:rPr>
        <w:t xml:space="preserve">ويرأس وزير العدل في جورجيا مجلسَ التنسيق </w:t>
      </w:r>
      <w:r w:rsidRPr="00F74B3B">
        <w:rPr>
          <w:sz w:val="30"/>
          <w:rtl/>
        </w:rPr>
        <w:t>الدائم</w:t>
      </w:r>
      <w:r w:rsidRPr="00836F9B">
        <w:rPr>
          <w:rtl/>
        </w:rPr>
        <w:t xml:space="preserve"> المشترك بين الوكالات المعني باتخاذ تدابير ضد الاتجار </w:t>
      </w:r>
      <w:r w:rsidR="00BC712F" w:rsidRPr="00836F9B">
        <w:rPr>
          <w:rFonts w:hint="cs"/>
          <w:rtl/>
        </w:rPr>
        <w:t>بالأشخاص</w:t>
      </w:r>
      <w:r w:rsidR="00BC712F" w:rsidRPr="00836F9B">
        <w:rPr>
          <w:rtl/>
        </w:rPr>
        <w:t xml:space="preserve"> </w:t>
      </w:r>
      <w:r w:rsidRPr="00836F9B">
        <w:rPr>
          <w:rtl/>
        </w:rPr>
        <w:t>(مجلس التنسيق)</w:t>
      </w:r>
      <w:r w:rsidR="000E4E49" w:rsidRPr="000E4E49">
        <w:rPr>
          <w:rFonts w:hint="cs"/>
          <w:vertAlign w:val="superscript"/>
          <w:rtl/>
        </w:rPr>
        <w:t>(</w:t>
      </w:r>
      <w:r w:rsidRPr="000E4E49">
        <w:rPr>
          <w:rStyle w:val="FootnoteReference"/>
          <w:sz w:val="18"/>
          <w:rtl/>
        </w:rPr>
        <w:footnoteReference w:id="26"/>
      </w:r>
      <w:r w:rsidR="000E4E49" w:rsidRPr="000E4E49">
        <w:rPr>
          <w:rFonts w:hint="cs"/>
          <w:vertAlign w:val="superscript"/>
          <w:rtl/>
        </w:rPr>
        <w:t>)</w:t>
      </w:r>
      <w:r w:rsidRPr="00836F9B">
        <w:rPr>
          <w:rtl/>
        </w:rPr>
        <w:t xml:space="preserve">، الذي أنشئ بموجب المرسوم الرئاسي رقم </w:t>
      </w:r>
      <w:r w:rsidRPr="00836F9B">
        <w:t>N534</w:t>
      </w:r>
      <w:r w:rsidRPr="00836F9B">
        <w:rPr>
          <w:rtl/>
        </w:rPr>
        <w:t>، في 1 أيلول/سبتمبر 2006، وهو يتألف من وكلاء وزراء: العمل والصحة والحماية الاجتماعية؛ والداخلية؛ والعدل (مع دا</w:t>
      </w:r>
      <w:r w:rsidR="00836F9B" w:rsidRPr="00836F9B">
        <w:rPr>
          <w:rtl/>
        </w:rPr>
        <w:t>ئرة النيابة العامة)؛ و</w:t>
      </w:r>
      <w:r w:rsidRPr="00836F9B">
        <w:rPr>
          <w:rtl/>
        </w:rPr>
        <w:t>التعليم والعلوم؛ والخارجية. وقد دُعي إلى المشاركة في عضوية مجلس التنسيق ممثلو المنظمات الدولية، والمنظمات غير الحكومية، والسفارات الأجنبية في جورجيا، والبرلمان ومكتب المدافع العام.</w:t>
      </w:r>
    </w:p>
    <w:p w:rsidR="00222E6B" w:rsidRDefault="00222E6B" w:rsidP="000E4E49">
      <w:pPr>
        <w:pStyle w:val="SingleTxtGA"/>
        <w:rPr>
          <w:rtl/>
        </w:rPr>
      </w:pPr>
      <w:r w:rsidRPr="00AB1AAC">
        <w:rPr>
          <w:spacing w:val="-2"/>
          <w:rtl/>
        </w:rPr>
        <w:t>98-</w:t>
      </w:r>
      <w:r w:rsidRPr="00AB1AAC">
        <w:rPr>
          <w:spacing w:val="-2"/>
          <w:rtl/>
        </w:rPr>
        <w:tab/>
        <w:t>وتجرِّم المادة 143</w:t>
      </w:r>
      <w:r w:rsidRPr="00AB1AAC">
        <w:rPr>
          <w:spacing w:val="-2"/>
          <w:sz w:val="2"/>
          <w:szCs w:val="2"/>
          <w:rtl/>
        </w:rPr>
        <w:t xml:space="preserve"> </w:t>
      </w:r>
      <w:r w:rsidRPr="00AB1AAC">
        <w:rPr>
          <w:spacing w:val="-2"/>
          <w:vertAlign w:val="superscript"/>
          <w:rtl/>
        </w:rPr>
        <w:t>1</w:t>
      </w:r>
      <w:r w:rsidRPr="00AB1AAC">
        <w:rPr>
          <w:spacing w:val="-2"/>
          <w:rtl/>
        </w:rPr>
        <w:t xml:space="preserve"> من القانون الجنائي </w:t>
      </w:r>
      <w:r w:rsidR="003B1244" w:rsidRPr="00AB1AAC">
        <w:rPr>
          <w:spacing w:val="-2"/>
          <w:rtl/>
        </w:rPr>
        <w:t xml:space="preserve">الاتجار </w:t>
      </w:r>
      <w:r w:rsidR="003B1244" w:rsidRPr="00AB1AAC">
        <w:rPr>
          <w:rFonts w:hint="cs"/>
          <w:spacing w:val="-2"/>
          <w:rtl/>
        </w:rPr>
        <w:t>ب</w:t>
      </w:r>
      <w:r w:rsidR="003B1244" w:rsidRPr="00AB1AAC">
        <w:rPr>
          <w:spacing w:val="-2"/>
          <w:rtl/>
        </w:rPr>
        <w:t xml:space="preserve">الأشخاص </w:t>
      </w:r>
      <w:r w:rsidRPr="00AB1AAC">
        <w:rPr>
          <w:spacing w:val="-2"/>
          <w:rtl/>
        </w:rPr>
        <w:t xml:space="preserve">البالغين (بعقوبة الحرمان من الحرية لمدة تتراوح بين 7 سنوات و20 سنة)؛ </w:t>
      </w:r>
      <w:r w:rsidRPr="00AB1AAC">
        <w:rPr>
          <w:spacing w:val="-2"/>
          <w:sz w:val="30"/>
          <w:rtl/>
        </w:rPr>
        <w:t>بينما</w:t>
      </w:r>
      <w:r w:rsidRPr="00AB1AAC">
        <w:rPr>
          <w:spacing w:val="-2"/>
          <w:rtl/>
        </w:rPr>
        <w:t xml:space="preserve"> تجرِّم المادة 143</w:t>
      </w:r>
      <w:r w:rsidRPr="00AB1AAC">
        <w:rPr>
          <w:spacing w:val="-2"/>
          <w:sz w:val="2"/>
          <w:szCs w:val="2"/>
          <w:rtl/>
        </w:rPr>
        <w:t xml:space="preserve"> </w:t>
      </w:r>
      <w:r w:rsidRPr="00AB1AAC">
        <w:rPr>
          <w:spacing w:val="-2"/>
          <w:vertAlign w:val="superscript"/>
          <w:rtl/>
        </w:rPr>
        <w:t>2</w:t>
      </w:r>
      <w:r w:rsidRPr="00AB1AAC">
        <w:rPr>
          <w:spacing w:val="-2"/>
          <w:rtl/>
        </w:rPr>
        <w:t xml:space="preserve"> الاتجار </w:t>
      </w:r>
      <w:r w:rsidR="003B1244" w:rsidRPr="00AB1AAC">
        <w:rPr>
          <w:rFonts w:hint="cs"/>
          <w:spacing w:val="-2"/>
          <w:rtl/>
        </w:rPr>
        <w:t>با</w:t>
      </w:r>
      <w:r w:rsidRPr="00AB1AAC">
        <w:rPr>
          <w:spacing w:val="-2"/>
          <w:rtl/>
        </w:rPr>
        <w:t>لقصَّر (بعقوبة السجن لمدة تتراوح بين 8 سنوات و20 سنة أو السجن مدى الحياة). وفي أيار/مايو 2007، أُدرجت في القانون الجنائي المادة 143</w:t>
      </w:r>
      <w:r w:rsidRPr="00AB1AAC">
        <w:rPr>
          <w:spacing w:val="-2"/>
          <w:sz w:val="2"/>
          <w:szCs w:val="2"/>
          <w:rtl/>
        </w:rPr>
        <w:t xml:space="preserve"> </w:t>
      </w:r>
      <w:r w:rsidRPr="00AB1AAC">
        <w:rPr>
          <w:spacing w:val="-2"/>
          <w:vertAlign w:val="superscript"/>
          <w:rtl/>
        </w:rPr>
        <w:t>3</w:t>
      </w:r>
      <w:r w:rsidRPr="00AB1AAC">
        <w:rPr>
          <w:spacing w:val="-2"/>
          <w:rtl/>
        </w:rPr>
        <w:t xml:space="preserve"> التي تجرِّم استخدام خدمات ضحية من</w:t>
      </w:r>
      <w:r w:rsidRPr="00836F9B">
        <w:rPr>
          <w:rtl/>
        </w:rPr>
        <w:t xml:space="preserve"> ضحايا الاتجار </w:t>
      </w:r>
      <w:r w:rsidR="00BC712F" w:rsidRPr="00836F9B">
        <w:rPr>
          <w:rFonts w:hint="cs"/>
          <w:rtl/>
        </w:rPr>
        <w:t>بالأشخاص</w:t>
      </w:r>
      <w:r w:rsidR="00BC712F" w:rsidRPr="00836F9B">
        <w:rPr>
          <w:rtl/>
        </w:rPr>
        <w:t xml:space="preserve"> </w:t>
      </w:r>
      <w:r w:rsidRPr="00836F9B">
        <w:rPr>
          <w:rtl/>
        </w:rPr>
        <w:t xml:space="preserve">(بعقوبة الحرمان من الحرية لمدة تتراوح بين 3 سنوات و15 سنة). ولا يفرق القانون الجنائي بين الاتجار </w:t>
      </w:r>
      <w:r w:rsidR="00BC712F" w:rsidRPr="00836F9B">
        <w:rPr>
          <w:rFonts w:hint="cs"/>
          <w:rtl/>
        </w:rPr>
        <w:t>بالأشخاص</w:t>
      </w:r>
      <w:r w:rsidR="00BC712F" w:rsidRPr="00836F9B">
        <w:rPr>
          <w:rtl/>
        </w:rPr>
        <w:t xml:space="preserve"> </w:t>
      </w:r>
      <w:r w:rsidR="003B1244">
        <w:rPr>
          <w:rFonts w:hint="cs"/>
          <w:rtl/>
        </w:rPr>
        <w:t>بغرض</w:t>
      </w:r>
      <w:r w:rsidRPr="00836F9B">
        <w:rPr>
          <w:rtl/>
        </w:rPr>
        <w:t xml:space="preserve"> استغلالهم في العمل أو</w:t>
      </w:r>
      <w:r w:rsidR="00C86967" w:rsidRPr="00836F9B">
        <w:rPr>
          <w:rFonts w:hint="cs"/>
          <w:rtl/>
        </w:rPr>
        <w:t xml:space="preserve"> </w:t>
      </w:r>
      <w:r w:rsidRPr="00836F9B">
        <w:rPr>
          <w:rtl/>
        </w:rPr>
        <w:t>استغلالهم جنسيا</w:t>
      </w:r>
      <w:r w:rsidR="00AB1AAC">
        <w:rPr>
          <w:rFonts w:hint="cs"/>
          <w:rtl/>
        </w:rPr>
        <w:t>ً</w:t>
      </w:r>
      <w:r w:rsidRPr="00836F9B">
        <w:rPr>
          <w:rtl/>
        </w:rPr>
        <w:t xml:space="preserve">. ويغطي نطاق تطبيق هاتين المادتين الاتجار </w:t>
      </w:r>
      <w:r w:rsidR="00BC712F" w:rsidRPr="00836F9B">
        <w:rPr>
          <w:rFonts w:hint="cs"/>
          <w:rtl/>
        </w:rPr>
        <w:t>بالأشخاص</w:t>
      </w:r>
      <w:r w:rsidR="00E404CA">
        <w:rPr>
          <w:rFonts w:hint="cs"/>
          <w:rtl/>
        </w:rPr>
        <w:t xml:space="preserve"> في شكليه</w:t>
      </w:r>
      <w:r w:rsidR="00BC712F" w:rsidRPr="00836F9B">
        <w:rPr>
          <w:rtl/>
        </w:rPr>
        <w:t xml:space="preserve"> </w:t>
      </w:r>
      <w:r w:rsidRPr="00836F9B">
        <w:rPr>
          <w:rtl/>
        </w:rPr>
        <w:t>الداخلي (داخل تراب جورجيا) والخارجي (العابر للحدود).</w:t>
      </w:r>
    </w:p>
    <w:p w:rsidR="00222E6B" w:rsidRDefault="00222E6B" w:rsidP="000E4E49">
      <w:pPr>
        <w:pStyle w:val="SingleTxtGA"/>
        <w:rPr>
          <w:rtl/>
        </w:rPr>
      </w:pPr>
      <w:r>
        <w:rPr>
          <w:rtl/>
        </w:rPr>
        <w:t>99-</w:t>
      </w:r>
      <w:r>
        <w:rPr>
          <w:rtl/>
        </w:rPr>
        <w:tab/>
      </w:r>
      <w:r w:rsidRPr="00836F9B">
        <w:rPr>
          <w:rtl/>
        </w:rPr>
        <w:t xml:space="preserve">ومنذ عام 2006، صدقت جورجيا على </w:t>
      </w:r>
      <w:r w:rsidRPr="00F74B3B">
        <w:rPr>
          <w:sz w:val="30"/>
          <w:rtl/>
        </w:rPr>
        <w:t>اتفاقيات</w:t>
      </w:r>
      <w:r w:rsidRPr="00836F9B">
        <w:rPr>
          <w:rtl/>
        </w:rPr>
        <w:t xml:space="preserve"> دولية عديدة بشأن مكافحة الاتجار </w:t>
      </w:r>
      <w:r w:rsidR="00BC712F" w:rsidRPr="00836F9B">
        <w:rPr>
          <w:rFonts w:hint="cs"/>
          <w:rtl/>
        </w:rPr>
        <w:t>بالأشخاص</w:t>
      </w:r>
      <w:r w:rsidRPr="00836F9B">
        <w:rPr>
          <w:rtl/>
        </w:rPr>
        <w:t xml:space="preserve">. </w:t>
      </w:r>
      <w:r w:rsidR="00FB02B1">
        <w:rPr>
          <w:rFonts w:hint="cs"/>
          <w:rtl/>
        </w:rPr>
        <w:t>ف</w:t>
      </w:r>
      <w:r w:rsidRPr="00836F9B">
        <w:rPr>
          <w:rtl/>
        </w:rPr>
        <w:t xml:space="preserve">صدقت في عام 2006 على </w:t>
      </w:r>
      <w:r w:rsidR="003C3CCD" w:rsidRPr="00836F9B">
        <w:rPr>
          <w:rtl/>
        </w:rPr>
        <w:t>اتفاقية الأمم المتحدة لمكافحة الجريمة المنظمة العابرة للحدود الوطنية</w:t>
      </w:r>
      <w:r w:rsidRPr="00836F9B">
        <w:rPr>
          <w:rtl/>
        </w:rPr>
        <w:t xml:space="preserve"> (اتفاقية باليرمو</w:t>
      </w:r>
      <w:r w:rsidR="003C3CCD" w:rsidRPr="00836F9B">
        <w:rPr>
          <w:rtl/>
        </w:rPr>
        <w:t>)، وبروتوكول</w:t>
      </w:r>
      <w:r w:rsidRPr="00836F9B">
        <w:rPr>
          <w:rtl/>
        </w:rPr>
        <w:t xml:space="preserve"> </w:t>
      </w:r>
      <w:r w:rsidR="003C3CCD" w:rsidRPr="00177CBE">
        <w:rPr>
          <w:rtl/>
        </w:rPr>
        <w:t>منع وقمع ومعاقبة الاتجار بالأشخاص، وبخاصة النساء والأطفال،</w:t>
      </w:r>
      <w:r w:rsidRPr="00836F9B">
        <w:rPr>
          <w:rtl/>
        </w:rPr>
        <w:t xml:space="preserve"> </w:t>
      </w:r>
      <w:r w:rsidR="003C3CCD" w:rsidRPr="00836F9B">
        <w:rPr>
          <w:rFonts w:hint="cs"/>
          <w:rtl/>
        </w:rPr>
        <w:t>و</w:t>
      </w:r>
      <w:r w:rsidR="003C3CCD" w:rsidRPr="00177CBE">
        <w:rPr>
          <w:rtl/>
        </w:rPr>
        <w:t>بروتوكول مكافحة تهريب المهاجرين عن طريق البر والبحر والجو</w:t>
      </w:r>
      <w:r w:rsidR="003C3CCD" w:rsidRPr="00177CBE">
        <w:rPr>
          <w:rFonts w:hint="cs"/>
          <w:rtl/>
        </w:rPr>
        <w:t xml:space="preserve">، </w:t>
      </w:r>
      <w:r w:rsidR="00EF6225">
        <w:rPr>
          <w:rFonts w:hint="cs"/>
          <w:rtl/>
        </w:rPr>
        <w:t>الملحقين با</w:t>
      </w:r>
      <w:r w:rsidR="00FB02B1">
        <w:rPr>
          <w:rFonts w:hint="cs"/>
          <w:rtl/>
        </w:rPr>
        <w:t>لاتفاقية</w:t>
      </w:r>
      <w:r w:rsidRPr="00836F9B">
        <w:rPr>
          <w:rtl/>
        </w:rPr>
        <w:t xml:space="preserve">. وإلى جانب ذلك، صدّق البرلمان بحلول نهاية عام 2006 على </w:t>
      </w:r>
      <w:r w:rsidR="003C3CCD" w:rsidRPr="00836F9B">
        <w:rPr>
          <w:rFonts w:hint="cs"/>
          <w:rtl/>
        </w:rPr>
        <w:t>اتفاقية</w:t>
      </w:r>
      <w:r w:rsidR="003C3CCD">
        <w:rPr>
          <w:rFonts w:hint="cs"/>
          <w:rtl/>
        </w:rPr>
        <w:t xml:space="preserve"> مجلس أوروبا بشأن مكافحة الاتجار بالبشر، لتصبح بذلك جورجيا خامس دولة طرف في الاتفاقية الأوروبية</w:t>
      </w:r>
      <w:r>
        <w:rPr>
          <w:rtl/>
        </w:rPr>
        <w:t>.</w:t>
      </w:r>
    </w:p>
    <w:p w:rsidR="00222E6B" w:rsidRPr="000E4E49" w:rsidRDefault="00222E6B" w:rsidP="000E4E49">
      <w:pPr>
        <w:pStyle w:val="SingleTxtGA"/>
        <w:rPr>
          <w:spacing w:val="-2"/>
          <w:rtl/>
        </w:rPr>
      </w:pPr>
      <w:r w:rsidRPr="00BE055D">
        <w:rPr>
          <w:rtl/>
        </w:rPr>
        <w:t>100-</w:t>
      </w:r>
      <w:r w:rsidRPr="00BE055D">
        <w:rPr>
          <w:rtl/>
        </w:rPr>
        <w:tab/>
        <w:t xml:space="preserve">وأُعدت خطط عمل </w:t>
      </w:r>
      <w:r w:rsidR="00D0615B">
        <w:rPr>
          <w:rFonts w:hint="cs"/>
          <w:rtl/>
        </w:rPr>
        <w:t>ل</w:t>
      </w:r>
      <w:r w:rsidRPr="00BE055D">
        <w:rPr>
          <w:rtl/>
        </w:rPr>
        <w:t xml:space="preserve">مناهضة الاتجار </w:t>
      </w:r>
      <w:r w:rsidR="00BC712F" w:rsidRPr="00F74B3B">
        <w:rPr>
          <w:rFonts w:hint="cs"/>
          <w:sz w:val="30"/>
          <w:rtl/>
        </w:rPr>
        <w:t>بالأشخاص</w:t>
      </w:r>
      <w:r w:rsidR="00BC712F" w:rsidRPr="00BE055D">
        <w:rPr>
          <w:rtl/>
        </w:rPr>
        <w:t xml:space="preserve"> </w:t>
      </w:r>
      <w:r w:rsidRPr="00BE055D">
        <w:rPr>
          <w:rtl/>
        </w:rPr>
        <w:t xml:space="preserve">للفترات 2007-2008، </w:t>
      </w:r>
      <w:r w:rsidR="009277CC">
        <w:rPr>
          <w:rFonts w:hint="cs"/>
          <w:rtl/>
        </w:rPr>
        <w:br/>
      </w:r>
      <w:r w:rsidRPr="00BE055D">
        <w:rPr>
          <w:rtl/>
        </w:rPr>
        <w:t xml:space="preserve">و2009-2010 و2011-2012، بفضل التعاون الوثيق بين حكومة جورجيا والمنظمات </w:t>
      </w:r>
      <w:r w:rsidRPr="000E4E49">
        <w:rPr>
          <w:spacing w:val="-2"/>
          <w:rtl/>
        </w:rPr>
        <w:t xml:space="preserve">الحكومية والمنظمات غير الحكومية. وإثر النجاح في تنفيذ خطة العمل للفترة 2009-2010، أحال رئيس مجلس التنسيق خطة العمل الوطنية للفترة 2011-2012، التي أُعدت بمشاركة </w:t>
      </w:r>
      <w:r w:rsidR="00436075" w:rsidRPr="000E4E49">
        <w:rPr>
          <w:rFonts w:hint="cs"/>
          <w:spacing w:val="-2"/>
          <w:rtl/>
        </w:rPr>
        <w:t>حثيثة</w:t>
      </w:r>
      <w:r w:rsidRPr="000E4E49">
        <w:rPr>
          <w:spacing w:val="-2"/>
          <w:rtl/>
        </w:rPr>
        <w:t xml:space="preserve"> من الحكومة، والمنظمات غير الحكومية والمنظمات الدولية، إلى رئيس جورجيا لإقرارها نهائياً بحلول نهاية عام 2010. وتولت منظمات غير حكومية و/أو منظمات دولية رصد تنفيذ </w:t>
      </w:r>
      <w:r w:rsidRPr="000E4E49">
        <w:rPr>
          <w:spacing w:val="-2"/>
          <w:sz w:val="30"/>
          <w:rtl/>
        </w:rPr>
        <w:t>خطط</w:t>
      </w:r>
      <w:r w:rsidRPr="000E4E49">
        <w:rPr>
          <w:spacing w:val="-2"/>
          <w:rtl/>
        </w:rPr>
        <w:t xml:space="preserve"> العمل الوطنية، من أجل السهر على اتساق تنفيذها وتركيزها على تحقيق النتائج.</w:t>
      </w:r>
    </w:p>
    <w:p w:rsidR="00222E6B" w:rsidRPr="00AB16CC" w:rsidRDefault="00222E6B" w:rsidP="000E4E49">
      <w:pPr>
        <w:pStyle w:val="SingleTxtGA"/>
        <w:rPr>
          <w:spacing w:val="-2"/>
          <w:rtl/>
        </w:rPr>
      </w:pPr>
      <w:r w:rsidRPr="00AB16CC">
        <w:rPr>
          <w:spacing w:val="-2"/>
          <w:rtl/>
        </w:rPr>
        <w:t>101-</w:t>
      </w:r>
      <w:r w:rsidRPr="00AB16CC">
        <w:rPr>
          <w:spacing w:val="-2"/>
          <w:rtl/>
        </w:rPr>
        <w:tab/>
        <w:t xml:space="preserve">وبذلت الحكومة جهوداً كبيرة </w:t>
      </w:r>
      <w:r w:rsidR="00836F9B" w:rsidRPr="00AB16CC">
        <w:rPr>
          <w:rFonts w:hint="cs"/>
          <w:spacing w:val="-2"/>
          <w:rtl/>
        </w:rPr>
        <w:t>في</w:t>
      </w:r>
      <w:r w:rsidRPr="00AB16CC">
        <w:rPr>
          <w:spacing w:val="-2"/>
          <w:rtl/>
        </w:rPr>
        <w:t xml:space="preserve"> التعرف على ضحايا الاتجار بالأشخاص ومساعدتهم، كما زادت في التمويل المخصص لهؤلاء الضحايا منذ عام 2006 وطيلة الأعوام التي تلته. وأحرزت الحكومة أيضاً تقدماً </w:t>
      </w:r>
      <w:r w:rsidR="003F52E9" w:rsidRPr="00AB16CC">
        <w:rPr>
          <w:rFonts w:hint="cs"/>
          <w:spacing w:val="-2"/>
          <w:rtl/>
        </w:rPr>
        <w:t>مثيراً</w:t>
      </w:r>
      <w:r w:rsidR="003F52E9" w:rsidRPr="00AB16CC">
        <w:rPr>
          <w:spacing w:val="-2"/>
          <w:rtl/>
        </w:rPr>
        <w:t xml:space="preserve"> </w:t>
      </w:r>
      <w:r w:rsidR="003F52E9" w:rsidRPr="00AB16CC">
        <w:rPr>
          <w:rFonts w:hint="cs"/>
          <w:spacing w:val="-2"/>
          <w:rtl/>
        </w:rPr>
        <w:t>ل</w:t>
      </w:r>
      <w:r w:rsidRPr="00AB16CC">
        <w:rPr>
          <w:spacing w:val="-2"/>
          <w:rtl/>
        </w:rPr>
        <w:t xml:space="preserve">لإعجاب في إنفاذ القوانين، فارتفع عدد المدانين بالاتجار بالأشخاص، مع تأكيد الحرص على </w:t>
      </w:r>
      <w:r w:rsidR="00836F9B" w:rsidRPr="00AB16CC">
        <w:rPr>
          <w:rFonts w:hint="cs"/>
          <w:spacing w:val="-2"/>
          <w:rtl/>
        </w:rPr>
        <w:t xml:space="preserve">إنزال العقوبة </w:t>
      </w:r>
      <w:proofErr w:type="spellStart"/>
      <w:r w:rsidR="00836F9B" w:rsidRPr="00AB16CC">
        <w:rPr>
          <w:rFonts w:hint="cs"/>
          <w:spacing w:val="-2"/>
          <w:rtl/>
        </w:rPr>
        <w:t>السجنية</w:t>
      </w:r>
      <w:proofErr w:type="spellEnd"/>
      <w:r w:rsidR="00836F9B" w:rsidRPr="00AB16CC">
        <w:rPr>
          <w:rFonts w:hint="cs"/>
          <w:spacing w:val="-2"/>
          <w:rtl/>
        </w:rPr>
        <w:t xml:space="preserve"> بال</w:t>
      </w:r>
      <w:r w:rsidRPr="00AB16CC">
        <w:rPr>
          <w:spacing w:val="-2"/>
          <w:rtl/>
        </w:rPr>
        <w:t>متجرين بالأشخاص.</w:t>
      </w:r>
    </w:p>
    <w:p w:rsidR="00222E6B" w:rsidRPr="00BE055D" w:rsidRDefault="00222E6B" w:rsidP="00AB16CC">
      <w:pPr>
        <w:pStyle w:val="SingleTxtGA"/>
        <w:rPr>
          <w:rtl/>
        </w:rPr>
      </w:pPr>
      <w:r w:rsidRPr="00BE055D">
        <w:rPr>
          <w:rtl/>
        </w:rPr>
        <w:t>102-</w:t>
      </w:r>
      <w:r w:rsidRPr="00BE055D">
        <w:rPr>
          <w:rtl/>
        </w:rPr>
        <w:tab/>
        <w:t>وكما أشير في الردود على توصيتي اللجنة 13 و14</w:t>
      </w:r>
      <w:r w:rsidR="003F52E9">
        <w:rPr>
          <w:rFonts w:hint="cs"/>
          <w:rtl/>
        </w:rPr>
        <w:t xml:space="preserve"> أعلاه</w:t>
      </w:r>
      <w:r w:rsidRPr="00BE055D">
        <w:rPr>
          <w:rtl/>
        </w:rPr>
        <w:t xml:space="preserve">، </w:t>
      </w:r>
      <w:r w:rsidR="00836F9B" w:rsidRPr="00BE055D">
        <w:rPr>
          <w:rFonts w:hint="cs"/>
          <w:rtl/>
        </w:rPr>
        <w:t>أنشئ</w:t>
      </w:r>
      <w:r w:rsidRPr="00BE055D">
        <w:rPr>
          <w:rtl/>
        </w:rPr>
        <w:t xml:space="preserve"> الصنـدوق الحكومي عملاً بالمادة 9 من قانون جورجيا بشأن مكافحة الاتجار بالأشخاص لعام 2006. والصندوق الحكومي كيان قانوني يحكمه القانون العام، وقد أنشئ بموجب مرسوم من رئيس جورجيا. وتتولى وزارة العمل والصحة والشؤون الاجتماعية الإشراف الحكومي على أنشطة</w:t>
      </w:r>
      <w:r w:rsidR="00AB16CC">
        <w:rPr>
          <w:rFonts w:hint="cs"/>
          <w:rtl/>
        </w:rPr>
        <w:t> </w:t>
      </w:r>
      <w:r w:rsidRPr="00BE055D">
        <w:rPr>
          <w:rtl/>
        </w:rPr>
        <w:t>الصندوق</w:t>
      </w:r>
      <w:r w:rsidR="000E4E49" w:rsidRPr="000E4E49">
        <w:rPr>
          <w:rFonts w:hint="cs"/>
          <w:vertAlign w:val="superscript"/>
          <w:rtl/>
        </w:rPr>
        <w:t>(</w:t>
      </w:r>
      <w:r w:rsidRPr="000E4E49">
        <w:rPr>
          <w:rStyle w:val="FootnoteReference"/>
          <w:sz w:val="18"/>
          <w:rtl/>
        </w:rPr>
        <w:footnoteReference w:id="27"/>
      </w:r>
      <w:r w:rsidR="000E4E49" w:rsidRPr="000E4E49">
        <w:rPr>
          <w:rFonts w:hint="cs"/>
          <w:vertAlign w:val="superscript"/>
          <w:rtl/>
        </w:rPr>
        <w:t>)</w:t>
      </w:r>
      <w:r w:rsidR="000E4E49">
        <w:rPr>
          <w:rFonts w:hint="cs"/>
          <w:rtl/>
        </w:rPr>
        <w:t>.</w:t>
      </w:r>
    </w:p>
    <w:p w:rsidR="00222E6B" w:rsidRPr="00BE055D" w:rsidRDefault="00222E6B" w:rsidP="000E4E49">
      <w:pPr>
        <w:pStyle w:val="SingleTxtGA"/>
        <w:rPr>
          <w:rtl/>
        </w:rPr>
      </w:pPr>
      <w:r w:rsidRPr="00BE055D">
        <w:rPr>
          <w:rtl/>
        </w:rPr>
        <w:t>103-</w:t>
      </w:r>
      <w:r w:rsidRPr="00BE055D">
        <w:rPr>
          <w:rtl/>
        </w:rPr>
        <w:tab/>
        <w:t xml:space="preserve">ويدير الصندوق الحكومي منذ عام 2007 </w:t>
      </w:r>
      <w:r w:rsidR="0089061D">
        <w:rPr>
          <w:rFonts w:hint="cs"/>
          <w:rtl/>
        </w:rPr>
        <w:t>مأويين</w:t>
      </w:r>
      <w:r w:rsidR="00DE6277">
        <w:rPr>
          <w:rtl/>
        </w:rPr>
        <w:t xml:space="preserve"> ممولين من الحكومة</w:t>
      </w:r>
      <w:r w:rsidRPr="00BE055D">
        <w:rPr>
          <w:rtl/>
        </w:rPr>
        <w:t>، يوجد أحدهما في شرق جورجيا والأخر في غربها.</w:t>
      </w:r>
    </w:p>
    <w:p w:rsidR="00222E6B" w:rsidRPr="000E4E49" w:rsidRDefault="00222E6B" w:rsidP="000E4E49">
      <w:pPr>
        <w:pStyle w:val="SingleTxtGA"/>
        <w:rPr>
          <w:spacing w:val="-2"/>
          <w:rtl/>
        </w:rPr>
      </w:pPr>
      <w:r w:rsidRPr="00BE055D">
        <w:rPr>
          <w:rtl/>
        </w:rPr>
        <w:t>104-</w:t>
      </w:r>
      <w:r w:rsidRPr="00BE055D">
        <w:rPr>
          <w:rtl/>
        </w:rPr>
        <w:tab/>
        <w:t xml:space="preserve">وإلى جانب تمكين الضحايا من مكان إقامة آمن </w:t>
      </w:r>
      <w:r w:rsidR="00E84F35">
        <w:rPr>
          <w:rtl/>
        </w:rPr>
        <w:t xml:space="preserve">تُستوفَى فيه </w:t>
      </w:r>
      <w:r w:rsidRPr="00BE055D">
        <w:rPr>
          <w:rtl/>
        </w:rPr>
        <w:t xml:space="preserve">شروط العيش الكريم </w:t>
      </w:r>
      <w:r w:rsidRPr="000E4E49">
        <w:rPr>
          <w:spacing w:val="-2"/>
          <w:rtl/>
        </w:rPr>
        <w:t>من</w:t>
      </w:r>
      <w:r w:rsidR="000E4E49" w:rsidRPr="000E4E49">
        <w:rPr>
          <w:rFonts w:hint="cs"/>
          <w:spacing w:val="-2"/>
          <w:rtl/>
        </w:rPr>
        <w:t xml:space="preserve"> </w:t>
      </w:r>
      <w:r w:rsidRPr="000E4E49">
        <w:rPr>
          <w:spacing w:val="-2"/>
          <w:rtl/>
        </w:rPr>
        <w:t xml:space="preserve">خلال </w:t>
      </w:r>
      <w:proofErr w:type="spellStart"/>
      <w:r w:rsidR="0089061D" w:rsidRPr="000E4E49">
        <w:rPr>
          <w:rFonts w:hint="cs"/>
          <w:spacing w:val="-2"/>
          <w:rtl/>
        </w:rPr>
        <w:t>المآوي</w:t>
      </w:r>
      <w:proofErr w:type="spellEnd"/>
      <w:r w:rsidRPr="000E4E49">
        <w:rPr>
          <w:spacing w:val="-2"/>
          <w:rtl/>
        </w:rPr>
        <w:t>، ترعى الحكومة أيضا</w:t>
      </w:r>
      <w:r w:rsidR="00DE6277">
        <w:rPr>
          <w:rFonts w:hint="cs"/>
          <w:spacing w:val="-2"/>
          <w:rtl/>
        </w:rPr>
        <w:t>ً</w:t>
      </w:r>
      <w:r w:rsidRPr="000E4E49">
        <w:rPr>
          <w:spacing w:val="-2"/>
          <w:rtl/>
        </w:rPr>
        <w:t xml:space="preserve"> أنشطة لدعم الضحايا</w:t>
      </w:r>
      <w:r w:rsidR="000E4E49" w:rsidRPr="000E4E49">
        <w:rPr>
          <w:rFonts w:hint="cs"/>
          <w:spacing w:val="-2"/>
          <w:vertAlign w:val="superscript"/>
          <w:rtl/>
        </w:rPr>
        <w:t>(</w:t>
      </w:r>
      <w:r w:rsidRPr="000E4E49">
        <w:rPr>
          <w:rStyle w:val="FootnoteReference"/>
          <w:spacing w:val="-2"/>
          <w:sz w:val="18"/>
          <w:rtl/>
        </w:rPr>
        <w:footnoteReference w:id="28"/>
      </w:r>
      <w:r w:rsidR="000E4E49" w:rsidRPr="000E4E49">
        <w:rPr>
          <w:rFonts w:hint="cs"/>
          <w:spacing w:val="-2"/>
          <w:vertAlign w:val="superscript"/>
          <w:rtl/>
        </w:rPr>
        <w:t>)</w:t>
      </w:r>
      <w:r w:rsidRPr="000E4E49">
        <w:rPr>
          <w:spacing w:val="-2"/>
          <w:rtl/>
        </w:rPr>
        <w:t xml:space="preserve"> وإعادة ت</w:t>
      </w:r>
      <w:r w:rsidR="00836F9B" w:rsidRPr="000E4E49">
        <w:rPr>
          <w:spacing w:val="-2"/>
          <w:rtl/>
        </w:rPr>
        <w:t>أهيلهم، بما في ذلك تمكينهم مجان</w:t>
      </w:r>
      <w:r w:rsidRPr="000E4E49">
        <w:rPr>
          <w:spacing w:val="-2"/>
          <w:rtl/>
        </w:rPr>
        <w:t>اً من المشورة القانونية،</w:t>
      </w:r>
      <w:r w:rsidR="008D2804" w:rsidRPr="000E4E49">
        <w:rPr>
          <w:rFonts w:hint="cs"/>
          <w:spacing w:val="-2"/>
          <w:rtl/>
        </w:rPr>
        <w:t xml:space="preserve"> </w:t>
      </w:r>
      <w:r w:rsidRPr="000E4E49">
        <w:rPr>
          <w:spacing w:val="-2"/>
          <w:rtl/>
        </w:rPr>
        <w:t xml:space="preserve">والتمثيل أمام المحاكم، والمساعدة الطبية، والمواكبة النفسية، والغذاء والملبس، وتزويدهم بمعلومات باللغة التي يفهمونها. وتنفذ الحكومة في الآن ذاته برامج </w:t>
      </w:r>
      <w:r w:rsidR="00BE055D" w:rsidRPr="000E4E49">
        <w:rPr>
          <w:rFonts w:hint="cs"/>
          <w:spacing w:val="-2"/>
          <w:rtl/>
        </w:rPr>
        <w:t>في</w:t>
      </w:r>
      <w:r w:rsidRPr="000E4E49">
        <w:rPr>
          <w:spacing w:val="-2"/>
          <w:rtl/>
        </w:rPr>
        <w:t xml:space="preserve"> الأجل</w:t>
      </w:r>
      <w:r w:rsidR="00ED3EBC" w:rsidRPr="000E4E49">
        <w:rPr>
          <w:rFonts w:hint="cs"/>
          <w:spacing w:val="-2"/>
          <w:rtl/>
        </w:rPr>
        <w:t>ين</w:t>
      </w:r>
      <w:r w:rsidRPr="000E4E49">
        <w:rPr>
          <w:spacing w:val="-2"/>
          <w:rtl/>
        </w:rPr>
        <w:t xml:space="preserve"> </w:t>
      </w:r>
      <w:r w:rsidR="00BE055D" w:rsidRPr="000E4E49">
        <w:rPr>
          <w:rFonts w:hint="cs"/>
          <w:spacing w:val="-2"/>
          <w:rtl/>
        </w:rPr>
        <w:t xml:space="preserve">القريب والبعيد </w:t>
      </w:r>
      <w:r w:rsidRPr="000E4E49">
        <w:rPr>
          <w:spacing w:val="-2"/>
          <w:rtl/>
        </w:rPr>
        <w:t>بشأن إعادة تأهيل الضحايا وإدماجهم، وهي برامج ممولة من ميزانية الدولة وتنفذ بالتعاون مع المنظمات غير الحكومية. ويعمل هذا النظام بكامل طاقته.</w:t>
      </w:r>
    </w:p>
    <w:p w:rsidR="00222E6B" w:rsidRPr="00BE055D" w:rsidRDefault="00222E6B" w:rsidP="000E4E49">
      <w:pPr>
        <w:pStyle w:val="SingleTxtGA"/>
        <w:rPr>
          <w:rtl/>
        </w:rPr>
      </w:pPr>
      <w:r w:rsidRPr="00BE055D">
        <w:rPr>
          <w:rtl/>
        </w:rPr>
        <w:t>105-</w:t>
      </w:r>
      <w:r w:rsidRPr="00BE055D">
        <w:rPr>
          <w:rtl/>
        </w:rPr>
        <w:tab/>
        <w:t xml:space="preserve">ويوفر الصندوق الحكومي لضحايا الاتجار </w:t>
      </w:r>
      <w:r w:rsidR="00BC712F" w:rsidRPr="00BE055D">
        <w:rPr>
          <w:rFonts w:hint="cs"/>
          <w:rtl/>
        </w:rPr>
        <w:t>بالأشخاص</w:t>
      </w:r>
      <w:r w:rsidR="00BC712F" w:rsidRPr="00BE055D">
        <w:rPr>
          <w:rtl/>
        </w:rPr>
        <w:t xml:space="preserve"> </w:t>
      </w:r>
      <w:r w:rsidRPr="00BE055D">
        <w:rPr>
          <w:rtl/>
        </w:rPr>
        <w:t xml:space="preserve">مبلغاً بقيمة 650 دولاراً أمريكياً يدفع لهم دفعة واحدة، </w:t>
      </w:r>
      <w:r w:rsidR="00BE055D" w:rsidRPr="00F74B3B">
        <w:rPr>
          <w:sz w:val="30"/>
          <w:rtl/>
        </w:rPr>
        <w:t>بالإضافة</w:t>
      </w:r>
      <w:r w:rsidR="00BE055D" w:rsidRPr="00BE055D">
        <w:rPr>
          <w:rtl/>
        </w:rPr>
        <w:t xml:space="preserve"> إلى منحهم فرصاً أخرى ل</w:t>
      </w:r>
      <w:r w:rsidRPr="00BE055D">
        <w:rPr>
          <w:rtl/>
        </w:rPr>
        <w:t>مطالبة مرتكبي الاتجار</w:t>
      </w:r>
      <w:r w:rsidR="00BE055D" w:rsidRPr="00BE055D">
        <w:rPr>
          <w:rFonts w:hint="cs"/>
          <w:rtl/>
        </w:rPr>
        <w:t xml:space="preserve"> بالتعويض</w:t>
      </w:r>
      <w:r w:rsidRPr="00BE055D">
        <w:rPr>
          <w:rtl/>
        </w:rPr>
        <w:t>.</w:t>
      </w:r>
    </w:p>
    <w:p w:rsidR="00222E6B" w:rsidRPr="00BE055D" w:rsidRDefault="00222E6B" w:rsidP="000E4E49">
      <w:pPr>
        <w:pStyle w:val="SingleTxtGA"/>
        <w:rPr>
          <w:rtl/>
        </w:rPr>
      </w:pPr>
      <w:r w:rsidRPr="00BE055D">
        <w:rPr>
          <w:rtl/>
        </w:rPr>
        <w:t>106-</w:t>
      </w:r>
      <w:r w:rsidRPr="00BE055D">
        <w:rPr>
          <w:rtl/>
        </w:rPr>
        <w:tab/>
        <w:t xml:space="preserve">وإثر إنشاء وحدة التحقيق الخاصة في </w:t>
      </w:r>
      <w:proofErr w:type="spellStart"/>
      <w:r w:rsidRPr="00BE055D">
        <w:rPr>
          <w:rtl/>
        </w:rPr>
        <w:t>وزراة</w:t>
      </w:r>
      <w:proofErr w:type="spellEnd"/>
      <w:r w:rsidRPr="00BE055D">
        <w:rPr>
          <w:rtl/>
        </w:rPr>
        <w:t xml:space="preserve"> الداخلية والهيئة الخاصة للإشراف على التحقيق في </w:t>
      </w:r>
      <w:proofErr w:type="spellStart"/>
      <w:r w:rsidRPr="00BE055D">
        <w:rPr>
          <w:rtl/>
        </w:rPr>
        <w:t>النيابات</w:t>
      </w:r>
      <w:proofErr w:type="spellEnd"/>
      <w:r w:rsidRPr="00BE055D">
        <w:rPr>
          <w:rtl/>
        </w:rPr>
        <w:t xml:space="preserve"> العامة الجورجية، تعززت وكالات إنفاذ </w:t>
      </w:r>
      <w:r w:rsidR="00B177EA">
        <w:rPr>
          <w:rFonts w:hint="cs"/>
          <w:rtl/>
        </w:rPr>
        <w:t>القانون</w:t>
      </w:r>
      <w:r w:rsidRPr="00BE055D">
        <w:rPr>
          <w:rtl/>
        </w:rPr>
        <w:t xml:space="preserve"> من حيث الموارد البشرية والإدارية خلال الفترة الممتدة </w:t>
      </w:r>
      <w:r w:rsidR="00BE055D" w:rsidRPr="00BE055D">
        <w:rPr>
          <w:rFonts w:hint="cs"/>
          <w:rtl/>
        </w:rPr>
        <w:t>بين عامي</w:t>
      </w:r>
      <w:r w:rsidR="00BE055D" w:rsidRPr="00BE055D">
        <w:rPr>
          <w:rtl/>
        </w:rPr>
        <w:t xml:space="preserve"> 2006 </w:t>
      </w:r>
      <w:r w:rsidR="00BE055D" w:rsidRPr="00BE055D">
        <w:rPr>
          <w:rFonts w:hint="cs"/>
          <w:rtl/>
        </w:rPr>
        <w:t>و</w:t>
      </w:r>
      <w:r w:rsidRPr="00BE055D">
        <w:rPr>
          <w:rtl/>
        </w:rPr>
        <w:t>2011، بل إن دولا أخرى غدت تتصل الآن بها طلباً لخبرة أخصائييها ومؤسساتها المرجعية.</w:t>
      </w:r>
    </w:p>
    <w:p w:rsidR="00222E6B" w:rsidRPr="00BE055D" w:rsidRDefault="00222E6B" w:rsidP="000E4E49">
      <w:pPr>
        <w:pStyle w:val="SingleTxtGA"/>
        <w:rPr>
          <w:rtl/>
        </w:rPr>
      </w:pPr>
      <w:r w:rsidRPr="00BE055D">
        <w:rPr>
          <w:rtl/>
        </w:rPr>
        <w:t>107-</w:t>
      </w:r>
      <w:r w:rsidRPr="00BE055D">
        <w:rPr>
          <w:rtl/>
        </w:rPr>
        <w:tab/>
        <w:t xml:space="preserve">وبالاستناد إلى استراتيجية إعادة إدماج ضحايا الاتجار </w:t>
      </w:r>
      <w:r w:rsidR="00BC712F" w:rsidRPr="00BE055D">
        <w:rPr>
          <w:rFonts w:hint="cs"/>
          <w:rtl/>
        </w:rPr>
        <w:t>بالأشخاص</w:t>
      </w:r>
      <w:r w:rsidR="00BC712F" w:rsidRPr="00BE055D">
        <w:rPr>
          <w:rtl/>
        </w:rPr>
        <w:t xml:space="preserve"> </w:t>
      </w:r>
      <w:r w:rsidRPr="00BE055D">
        <w:rPr>
          <w:rtl/>
        </w:rPr>
        <w:t xml:space="preserve">وتأهيلهم، التي اعتُمدت في عام 2007، تغطي جورجيا بشكل كامل جميع الاحتياجات المتصلة بإعادة تأهيل وإدماج كل ضحية من ضحايا الاتجار </w:t>
      </w:r>
      <w:r w:rsidR="00BC712F" w:rsidRPr="00F74B3B">
        <w:rPr>
          <w:rFonts w:hint="cs"/>
          <w:sz w:val="30"/>
          <w:rtl/>
        </w:rPr>
        <w:t>بالأشخاص</w:t>
      </w:r>
      <w:r w:rsidR="00BC712F" w:rsidRPr="00BE055D">
        <w:rPr>
          <w:rtl/>
        </w:rPr>
        <w:t xml:space="preserve"> </w:t>
      </w:r>
      <w:r w:rsidRPr="00BE055D">
        <w:rPr>
          <w:rtl/>
        </w:rPr>
        <w:t>داخل المجتمع منذ عام 2007</w:t>
      </w:r>
      <w:r w:rsidR="000E4E49" w:rsidRPr="000E4E49">
        <w:rPr>
          <w:rFonts w:hint="cs"/>
          <w:vertAlign w:val="superscript"/>
          <w:rtl/>
        </w:rPr>
        <w:t>(</w:t>
      </w:r>
      <w:r w:rsidRPr="000E4E49">
        <w:rPr>
          <w:rStyle w:val="FootnoteReference"/>
          <w:sz w:val="18"/>
          <w:rtl/>
        </w:rPr>
        <w:footnoteReference w:id="29"/>
      </w:r>
      <w:r w:rsidR="000E4E49" w:rsidRPr="000E4E49">
        <w:rPr>
          <w:rFonts w:hint="cs"/>
          <w:vertAlign w:val="superscript"/>
          <w:rtl/>
        </w:rPr>
        <w:t>)</w:t>
      </w:r>
      <w:r w:rsidRPr="00BE055D">
        <w:rPr>
          <w:rtl/>
        </w:rPr>
        <w:t>.</w:t>
      </w:r>
    </w:p>
    <w:p w:rsidR="00222E6B" w:rsidRPr="00AB16CC" w:rsidRDefault="00222E6B" w:rsidP="000E4E49">
      <w:pPr>
        <w:pStyle w:val="SingleTxtGA"/>
        <w:rPr>
          <w:spacing w:val="-2"/>
          <w:rtl/>
        </w:rPr>
      </w:pPr>
      <w:r w:rsidRPr="00BE055D">
        <w:rPr>
          <w:rtl/>
        </w:rPr>
        <w:t>108-</w:t>
      </w:r>
      <w:r w:rsidRPr="00BE055D">
        <w:rPr>
          <w:rtl/>
        </w:rPr>
        <w:tab/>
        <w:t xml:space="preserve">وتوفر السلطات الجورجية </w:t>
      </w:r>
      <w:r w:rsidRPr="00F74B3B">
        <w:rPr>
          <w:sz w:val="30"/>
          <w:rtl/>
        </w:rPr>
        <w:t>للضحايا</w:t>
      </w:r>
      <w:r w:rsidRPr="00BE055D">
        <w:rPr>
          <w:rtl/>
        </w:rPr>
        <w:t xml:space="preserve"> الأجانب بدائل قانونية عوضاً عن ترحيلهم إلى بلدان قد يتعرضون فيها إلى </w:t>
      </w:r>
      <w:proofErr w:type="spellStart"/>
      <w:r w:rsidRPr="00BE055D">
        <w:rPr>
          <w:rtl/>
        </w:rPr>
        <w:t>المشاق</w:t>
      </w:r>
      <w:proofErr w:type="spellEnd"/>
      <w:r w:rsidRPr="00BE055D">
        <w:rPr>
          <w:rtl/>
        </w:rPr>
        <w:t xml:space="preserve"> أو العقاب. وينص القانون الوضع القانوني للأجانب على </w:t>
      </w:r>
      <w:r w:rsidRPr="00AB16CC">
        <w:rPr>
          <w:spacing w:val="-2"/>
          <w:rtl/>
        </w:rPr>
        <w:t xml:space="preserve">أن من حق الشخص الأجنبي الذي يشتبه في أنه من ضحايا الاتجار بالأشخاص </w:t>
      </w:r>
      <w:r w:rsidR="00BE055D" w:rsidRPr="00AB16CC">
        <w:rPr>
          <w:rFonts w:hint="cs"/>
          <w:spacing w:val="-2"/>
          <w:rtl/>
        </w:rPr>
        <w:t>أن يحصل</w:t>
      </w:r>
      <w:r w:rsidRPr="00AB16CC">
        <w:rPr>
          <w:spacing w:val="-2"/>
          <w:rtl/>
        </w:rPr>
        <w:t xml:space="preserve"> على رخصة إقامة حتى وإن </w:t>
      </w:r>
      <w:r w:rsidR="00BE055D" w:rsidRPr="00AB16CC">
        <w:rPr>
          <w:rFonts w:hint="cs"/>
          <w:spacing w:val="-2"/>
          <w:rtl/>
        </w:rPr>
        <w:t>تعذر على</w:t>
      </w:r>
      <w:r w:rsidRPr="00AB16CC">
        <w:rPr>
          <w:spacing w:val="-2"/>
          <w:rtl/>
        </w:rPr>
        <w:t xml:space="preserve"> السلطات أن تثبت بما لا يدع مجالاً للشك أنه ضحية</w:t>
      </w:r>
      <w:r w:rsidRPr="00AB16CC">
        <w:rPr>
          <w:spacing w:val="-2"/>
          <w:sz w:val="30"/>
          <w:rtl/>
        </w:rPr>
        <w:t>. وفضلا</w:t>
      </w:r>
      <w:r w:rsidR="00AB16CC">
        <w:rPr>
          <w:rFonts w:hint="cs"/>
          <w:spacing w:val="-2"/>
          <w:sz w:val="30"/>
          <w:rtl/>
        </w:rPr>
        <w:t>ً</w:t>
      </w:r>
      <w:r w:rsidRPr="00AB16CC">
        <w:rPr>
          <w:spacing w:val="-2"/>
          <w:sz w:val="30"/>
          <w:rtl/>
        </w:rPr>
        <w:t xml:space="preserve"> عن ذلك، واصلت جورجيا تعاونها مع وكالات إنفاذ القانون في تركيا، وهو ما أفضى إلى </w:t>
      </w:r>
      <w:r w:rsidR="00BE055D" w:rsidRPr="00AB16CC">
        <w:rPr>
          <w:rFonts w:hint="cs"/>
          <w:spacing w:val="-2"/>
          <w:sz w:val="30"/>
          <w:rtl/>
        </w:rPr>
        <w:t xml:space="preserve">نجاح </w:t>
      </w:r>
      <w:r w:rsidRPr="00AB16CC">
        <w:rPr>
          <w:spacing w:val="-2"/>
          <w:sz w:val="30"/>
          <w:rtl/>
        </w:rPr>
        <w:t xml:space="preserve">عمليات </w:t>
      </w:r>
      <w:r w:rsidR="00BE055D" w:rsidRPr="00AB16CC">
        <w:rPr>
          <w:rFonts w:hint="cs"/>
          <w:spacing w:val="-2"/>
          <w:sz w:val="30"/>
          <w:rtl/>
        </w:rPr>
        <w:t>ال</w:t>
      </w:r>
      <w:r w:rsidRPr="00AB16CC">
        <w:rPr>
          <w:spacing w:val="-2"/>
          <w:sz w:val="30"/>
          <w:rtl/>
        </w:rPr>
        <w:t>تحقيق و</w:t>
      </w:r>
      <w:r w:rsidR="00BE055D" w:rsidRPr="00AB16CC">
        <w:rPr>
          <w:rFonts w:hint="cs"/>
          <w:spacing w:val="-2"/>
          <w:sz w:val="30"/>
          <w:rtl/>
        </w:rPr>
        <w:t>الملاحقة</w:t>
      </w:r>
      <w:r w:rsidRPr="00AB16CC">
        <w:rPr>
          <w:spacing w:val="-2"/>
          <w:sz w:val="30"/>
          <w:rtl/>
        </w:rPr>
        <w:t xml:space="preserve">. </w:t>
      </w:r>
    </w:p>
    <w:p w:rsidR="00222E6B" w:rsidRDefault="00222E6B" w:rsidP="000E4E49">
      <w:pPr>
        <w:pStyle w:val="SingleTxtGA"/>
        <w:rPr>
          <w:rtl/>
        </w:rPr>
      </w:pPr>
      <w:r w:rsidRPr="00BE055D">
        <w:rPr>
          <w:rtl/>
        </w:rPr>
        <w:t>109-</w:t>
      </w:r>
      <w:r w:rsidRPr="00BE055D">
        <w:rPr>
          <w:rtl/>
        </w:rPr>
        <w:tab/>
        <w:t>ونُظمت حملة إعلامية عامة قوية لكفالة إتاحة المعلومات المتعلقة بالاتجار بالأشخاص على نطاق واسع، استُخدمت فيها المواقع الإلكترونية لوكالات إنفاذ القانون، والإعلانات العامة، والبرامج التلفزيونية المتعلقة بمكافحة الاتجار، وتوزيع النشرات في نقاط الدخول الرئيسية للبلد. وفضلاً عن ذلك، واصلت السلطات الجورجية تعاونها مع المنظمات غير الحكومية في تنفيذ مبادرات رامية إلى مكافحة الاتجار بالأشخاص، بما في ذلك تنظيم الحلقات الدراسية وأنشطة توعية الجمهور.</w:t>
      </w:r>
    </w:p>
    <w:p w:rsidR="00222E6B" w:rsidRDefault="00222E6B" w:rsidP="00465DBC">
      <w:pPr>
        <w:pStyle w:val="H1GA"/>
        <w:spacing w:before="120"/>
        <w:rPr>
          <w:rtl/>
        </w:rPr>
      </w:pPr>
      <w:r>
        <w:rPr>
          <w:rtl/>
        </w:rPr>
        <w:tab/>
      </w:r>
      <w:r>
        <w:rPr>
          <w:rtl/>
        </w:rPr>
        <w:tab/>
        <w:t>الرد على التوصيات الواردة في الفقرتين 23 و24 من التعليقات الختامية</w:t>
      </w:r>
    </w:p>
    <w:p w:rsidR="00222E6B" w:rsidRPr="00BE055D" w:rsidRDefault="00222E6B" w:rsidP="000E4E49">
      <w:pPr>
        <w:pStyle w:val="SingleTxtGA"/>
        <w:rPr>
          <w:rtl/>
        </w:rPr>
      </w:pPr>
      <w:r>
        <w:rPr>
          <w:rtl/>
        </w:rPr>
        <w:t>110-</w:t>
      </w:r>
      <w:r>
        <w:rPr>
          <w:rtl/>
        </w:rPr>
        <w:tab/>
      </w:r>
      <w:r w:rsidRPr="00BE055D">
        <w:rPr>
          <w:rtl/>
        </w:rPr>
        <w:t xml:space="preserve">ما انفكت جورجيا تنفذ طائفة </w:t>
      </w:r>
      <w:r w:rsidRPr="00F74B3B">
        <w:rPr>
          <w:sz w:val="30"/>
          <w:rtl/>
        </w:rPr>
        <w:t>من</w:t>
      </w:r>
      <w:r w:rsidRPr="00BE055D">
        <w:rPr>
          <w:rtl/>
        </w:rPr>
        <w:t xml:space="preserve"> الأنشطة الشاملة الرامية إلى زيادة تعزيز تمثيل المرأة في الحياة العامة والسياسية. وتمثل النساء ما يزيد عن 59 في المائة من الناخبين المؤهلين للتصويت في البلدات كما في المدن</w:t>
      </w:r>
      <w:r w:rsidR="000E4E49" w:rsidRPr="000E4E49">
        <w:rPr>
          <w:rFonts w:hint="cs"/>
          <w:vertAlign w:val="superscript"/>
          <w:rtl/>
        </w:rPr>
        <w:t>(</w:t>
      </w:r>
      <w:r w:rsidRPr="000E4E49">
        <w:rPr>
          <w:rStyle w:val="FootnoteReference"/>
          <w:sz w:val="18"/>
          <w:rtl/>
        </w:rPr>
        <w:footnoteReference w:id="30"/>
      </w:r>
      <w:r w:rsidR="000E4E49" w:rsidRPr="000E4E49">
        <w:rPr>
          <w:rFonts w:hint="cs"/>
          <w:vertAlign w:val="superscript"/>
          <w:rtl/>
        </w:rPr>
        <w:t>)</w:t>
      </w:r>
      <w:r w:rsidRPr="00BE055D">
        <w:rPr>
          <w:rtl/>
        </w:rPr>
        <w:t>. وينبغي أن يشار إلى أن النساء</w:t>
      </w:r>
      <w:r w:rsidR="000E4E49" w:rsidRPr="000E4E49">
        <w:rPr>
          <w:rFonts w:hint="cs"/>
          <w:vertAlign w:val="superscript"/>
          <w:rtl/>
        </w:rPr>
        <w:t>(</w:t>
      </w:r>
      <w:r w:rsidRPr="000E4E49">
        <w:rPr>
          <w:rStyle w:val="FootnoteReference"/>
          <w:sz w:val="18"/>
          <w:rtl/>
        </w:rPr>
        <w:footnoteReference w:id="31"/>
      </w:r>
      <w:r w:rsidR="000E4E49" w:rsidRPr="000E4E49">
        <w:rPr>
          <w:rFonts w:hint="cs"/>
          <w:vertAlign w:val="superscript"/>
          <w:rtl/>
        </w:rPr>
        <w:t>)</w:t>
      </w:r>
      <w:r w:rsidRPr="00BE055D">
        <w:rPr>
          <w:rtl/>
        </w:rPr>
        <w:t xml:space="preserve"> يمثلن 30 في المائة من أعضاء الأحزاب السياسية. ومن أجل زيادة مشاركة المرأة في الحياة السياسية، يشار في قانون المساواة بين الجنسين</w:t>
      </w:r>
      <w:r w:rsidRPr="00BE055D">
        <w:rPr>
          <w:rtl/>
          <w:lang w:val="fr-FR"/>
        </w:rPr>
        <w:t xml:space="preserve"> الصادر في </w:t>
      </w:r>
      <w:r w:rsidRPr="00BE055D">
        <w:rPr>
          <w:rtl/>
        </w:rPr>
        <w:t>عام 2010 إلى المساواة بين الرجل والمرأة في العملية الانتخابية، كما يوفر الدستور ضمانات لتحقيق هذه الغاية. بيد أن ضعف مشاركة المرأة في الهيئة التشريعية يظل تحدياً قائماً، إذ لا تمثل النساء حاليا</w:t>
      </w:r>
      <w:r w:rsidR="00906FE6">
        <w:rPr>
          <w:rFonts w:hint="cs"/>
          <w:rtl/>
        </w:rPr>
        <w:t>ً</w:t>
      </w:r>
      <w:r w:rsidRPr="00BE055D">
        <w:rPr>
          <w:rtl/>
        </w:rPr>
        <w:t xml:space="preserve"> سوى 6 في المائة من أعضاء الهيئة. ويعزى السبب الرئيسي وراء هذا الرقم إلى انخفاض عدد النواب الإجمالي، بعد إدخال التعديلات الدستورية والانتخابات البرلمانية الأخيرة التي أجريت في عام 2008. وبغية التصدي لهذا التحدي، </w:t>
      </w:r>
      <w:r w:rsidR="004F7C33" w:rsidRPr="00BE055D">
        <w:rPr>
          <w:rFonts w:hint="cs"/>
          <w:rtl/>
        </w:rPr>
        <w:t>أُدرجت</w:t>
      </w:r>
      <w:r w:rsidRPr="00BE055D">
        <w:rPr>
          <w:rtl/>
        </w:rPr>
        <w:t xml:space="preserve"> حوافز قانونية </w:t>
      </w:r>
      <w:r w:rsidR="004846C4" w:rsidRPr="00BE055D">
        <w:rPr>
          <w:rFonts w:hint="cs"/>
          <w:rtl/>
        </w:rPr>
        <w:t>محددة</w:t>
      </w:r>
      <w:r w:rsidRPr="00BE055D">
        <w:rPr>
          <w:rtl/>
        </w:rPr>
        <w:t xml:space="preserve"> </w:t>
      </w:r>
      <w:r w:rsidR="004846C4" w:rsidRPr="00BE055D">
        <w:rPr>
          <w:rFonts w:hint="cs"/>
          <w:rtl/>
        </w:rPr>
        <w:t>ضمن</w:t>
      </w:r>
      <w:r w:rsidRPr="00BE055D">
        <w:rPr>
          <w:rtl/>
        </w:rPr>
        <w:t xml:space="preserve"> قانون الانتخابات وقانون </w:t>
      </w:r>
      <w:r w:rsidR="00BE055D" w:rsidRPr="00BE055D">
        <w:rPr>
          <w:rFonts w:hint="cs"/>
          <w:rtl/>
        </w:rPr>
        <w:t>الاتحادات</w:t>
      </w:r>
      <w:r w:rsidRPr="00BE055D">
        <w:rPr>
          <w:rtl/>
        </w:rPr>
        <w:t xml:space="preserve"> السياسية. </w:t>
      </w:r>
      <w:r w:rsidR="004846C4" w:rsidRPr="00BE055D">
        <w:rPr>
          <w:rtl/>
        </w:rPr>
        <w:t>ووفقاً ل</w:t>
      </w:r>
      <w:r w:rsidR="004846C4" w:rsidRPr="00BE055D">
        <w:rPr>
          <w:rFonts w:hint="cs"/>
          <w:rtl/>
        </w:rPr>
        <w:t>ل</w:t>
      </w:r>
      <w:r w:rsidR="00BE055D" w:rsidRPr="00BE055D">
        <w:rPr>
          <w:rFonts w:hint="cs"/>
          <w:rtl/>
        </w:rPr>
        <w:t>قانون</w:t>
      </w:r>
      <w:r w:rsidR="004846C4" w:rsidRPr="00BE055D">
        <w:rPr>
          <w:rFonts w:hint="cs"/>
          <w:rtl/>
        </w:rPr>
        <w:t xml:space="preserve"> </w:t>
      </w:r>
      <w:r w:rsidR="004846C4" w:rsidRPr="00BE055D">
        <w:rPr>
          <w:rtl/>
        </w:rPr>
        <w:t>المدخل</w:t>
      </w:r>
      <w:r w:rsidR="004846C4" w:rsidRPr="00BE055D">
        <w:rPr>
          <w:rFonts w:hint="cs"/>
          <w:rtl/>
        </w:rPr>
        <w:t xml:space="preserve"> حديثا</w:t>
      </w:r>
      <w:r w:rsidR="00906FE6">
        <w:rPr>
          <w:rFonts w:hint="cs"/>
          <w:rtl/>
        </w:rPr>
        <w:t>ً</w:t>
      </w:r>
      <w:r w:rsidR="004846C4" w:rsidRPr="00BE055D">
        <w:rPr>
          <w:rtl/>
        </w:rPr>
        <w:t xml:space="preserve">، </w:t>
      </w:r>
      <w:r w:rsidR="00BE055D" w:rsidRPr="00BE055D">
        <w:rPr>
          <w:rFonts w:hint="cs"/>
          <w:rtl/>
        </w:rPr>
        <w:t>يتوقف</w:t>
      </w:r>
      <w:r w:rsidR="004846C4" w:rsidRPr="00BE055D">
        <w:rPr>
          <w:rtl/>
        </w:rPr>
        <w:t xml:space="preserve"> جزء من التمويل الذي تخصصه الدولة للأحزاب السياسية </w:t>
      </w:r>
      <w:r w:rsidR="00BE055D" w:rsidRPr="00BE055D">
        <w:rPr>
          <w:rFonts w:hint="cs"/>
          <w:rtl/>
        </w:rPr>
        <w:t>على ح</w:t>
      </w:r>
      <w:r w:rsidR="004846C4" w:rsidRPr="00BE055D">
        <w:rPr>
          <w:rtl/>
        </w:rPr>
        <w:t xml:space="preserve">صة النساء </w:t>
      </w:r>
      <w:r w:rsidR="004846C4" w:rsidRPr="00BE055D">
        <w:rPr>
          <w:rFonts w:hint="cs"/>
          <w:rtl/>
        </w:rPr>
        <w:t xml:space="preserve">المدرجة </w:t>
      </w:r>
      <w:r w:rsidR="004846C4" w:rsidRPr="00BE055D">
        <w:rPr>
          <w:rtl/>
        </w:rPr>
        <w:t>في قوائم الأحزاب</w:t>
      </w:r>
      <w:r w:rsidRPr="00BE055D">
        <w:rPr>
          <w:rtl/>
        </w:rPr>
        <w:t xml:space="preserve">. </w:t>
      </w:r>
      <w:r w:rsidR="004846C4" w:rsidRPr="00BE055D">
        <w:rPr>
          <w:rtl/>
        </w:rPr>
        <w:t>وبموجب قانون الانتخابات الجديد الذي اعتُمد في نهاية كانون الأول/ديسمبر 2011، تمنح جورجيا حوافز مالية للأحزاب السياسية بغية تشجيعها على إدراج مرشحات في قوائمها الحزبية الخاصة بالانتخابات البرلمانية</w:t>
      </w:r>
      <w:r w:rsidR="00F03A07" w:rsidRPr="00BE055D">
        <w:rPr>
          <w:rFonts w:hint="cs"/>
          <w:rtl/>
        </w:rPr>
        <w:t xml:space="preserve">. </w:t>
      </w:r>
      <w:r w:rsidRPr="00BE055D">
        <w:rPr>
          <w:rtl/>
        </w:rPr>
        <w:t>وبموجب</w:t>
      </w:r>
      <w:r>
        <w:rPr>
          <w:rtl/>
        </w:rPr>
        <w:t xml:space="preserve"> </w:t>
      </w:r>
      <w:r w:rsidR="00F03A07" w:rsidRPr="00BE055D">
        <w:rPr>
          <w:rFonts w:hint="cs"/>
          <w:rtl/>
        </w:rPr>
        <w:t>القانون الأساسي بشأن اتحادات المواطنين السياسية</w:t>
      </w:r>
      <w:r w:rsidRPr="00BE055D">
        <w:rPr>
          <w:rtl/>
        </w:rPr>
        <w:t xml:space="preserve">، تتلقى الأحزاب السياسية الاعتمادات </w:t>
      </w:r>
      <w:r w:rsidR="00F03A07" w:rsidRPr="00BE055D">
        <w:rPr>
          <w:rFonts w:hint="cs"/>
          <w:rtl/>
          <w:lang w:bidi="ar-MA"/>
        </w:rPr>
        <w:t>المرصودة</w:t>
      </w:r>
      <w:r w:rsidRPr="00BE055D">
        <w:rPr>
          <w:rtl/>
        </w:rPr>
        <w:t xml:space="preserve"> مباشرة من ميزانية الدولة وفقاً للقاعدة التي أقرتها المادة 30 من هذا القانون. وبموجب التعديل التشريعي الذي أُدخل في 28 كانون الأول/</w:t>
      </w:r>
      <w:r w:rsidR="00465DBC">
        <w:rPr>
          <w:rFonts w:hint="cs"/>
          <w:rtl/>
        </w:rPr>
        <w:t xml:space="preserve"> </w:t>
      </w:r>
      <w:r w:rsidRPr="00BE055D">
        <w:rPr>
          <w:rtl/>
        </w:rPr>
        <w:t xml:space="preserve">ديسمبر 2011، أضيف إلى المادة 30 من نفس القانون القسم </w:t>
      </w:r>
      <w:r w:rsidR="00F9673D" w:rsidRPr="00F9673D">
        <w:rPr>
          <w:sz w:val="24"/>
          <w:szCs w:val="24"/>
        </w:rPr>
        <w:t>7</w:t>
      </w:r>
      <w:r w:rsidR="00F9673D" w:rsidRPr="00F9673D">
        <w:rPr>
          <w:sz w:val="24"/>
          <w:szCs w:val="24"/>
          <w:vertAlign w:val="superscript"/>
        </w:rPr>
        <w:t>1</w:t>
      </w:r>
      <w:r w:rsidR="00F9673D" w:rsidRPr="00D906E1">
        <w:rPr>
          <w:rFonts w:hint="cs"/>
          <w:sz w:val="24"/>
          <w:szCs w:val="34"/>
          <w:rtl/>
        </w:rPr>
        <w:t xml:space="preserve"> </w:t>
      </w:r>
      <w:r w:rsidRPr="00BE055D">
        <w:rPr>
          <w:rtl/>
        </w:rPr>
        <w:t xml:space="preserve">الذي يحدد شروطاً إضافية مشجعة فيما يخص التمويل. وإلى جانب التمويل الممنوح بموجب هذه المادة، سيتلقى كل حزب مشارك في الانتخابات تمويلاً إضافياً نسبته 10 في المائة إذا كانت </w:t>
      </w:r>
      <w:r w:rsidR="002A2CCC" w:rsidRPr="00BE055D">
        <w:rPr>
          <w:rFonts w:hint="cs"/>
          <w:rtl/>
        </w:rPr>
        <w:t>القوائم التي يقدمها</w:t>
      </w:r>
      <w:r w:rsidRPr="00BE055D">
        <w:rPr>
          <w:rtl/>
        </w:rPr>
        <w:t xml:space="preserve"> (في انتخابات الحكومة المحلية) تضم بين كل عشرة مرشحين تمثيلاً لكلا الجنسين بما لا يقل عن 20 في المائة.</w:t>
      </w:r>
    </w:p>
    <w:p w:rsidR="00222E6B" w:rsidRDefault="00222E6B" w:rsidP="00EE3C21">
      <w:pPr>
        <w:pStyle w:val="SingleTxtGA"/>
        <w:rPr>
          <w:rtl/>
        </w:rPr>
      </w:pPr>
      <w:r w:rsidRPr="00EE3C21">
        <w:rPr>
          <w:spacing w:val="-2"/>
          <w:rtl/>
        </w:rPr>
        <w:t>111-</w:t>
      </w:r>
      <w:r w:rsidRPr="00EE3C21">
        <w:rPr>
          <w:spacing w:val="-2"/>
          <w:rtl/>
        </w:rPr>
        <w:tab/>
        <w:t xml:space="preserve">وفي 27 كانون الأول/ديسمبر 2011، أقر البرلمان خطة العمل </w:t>
      </w:r>
      <w:r w:rsidR="00BE055D" w:rsidRPr="00EE3C21">
        <w:rPr>
          <w:rFonts w:hint="cs"/>
          <w:spacing w:val="-2"/>
          <w:rtl/>
        </w:rPr>
        <w:t xml:space="preserve">الوطنية </w:t>
      </w:r>
      <w:r w:rsidRPr="00EE3C21">
        <w:rPr>
          <w:spacing w:val="-2"/>
          <w:rtl/>
        </w:rPr>
        <w:t xml:space="preserve">الجورجية </w:t>
      </w:r>
      <w:r w:rsidR="002A2CCC" w:rsidRPr="00EE3C21">
        <w:rPr>
          <w:spacing w:val="-2"/>
          <w:rtl/>
        </w:rPr>
        <w:t>للفترة 2012-2015</w:t>
      </w:r>
      <w:r w:rsidR="002A2CCC" w:rsidRPr="00EE3C21">
        <w:rPr>
          <w:rFonts w:hint="cs"/>
          <w:spacing w:val="-2"/>
          <w:rtl/>
        </w:rPr>
        <w:t xml:space="preserve"> الخاصة ب</w:t>
      </w:r>
      <w:r w:rsidRPr="00EE3C21">
        <w:rPr>
          <w:spacing w:val="-2"/>
          <w:rtl/>
        </w:rPr>
        <w:t xml:space="preserve">تنفيذ </w:t>
      </w:r>
      <w:proofErr w:type="spellStart"/>
      <w:r w:rsidRPr="00EE3C21">
        <w:rPr>
          <w:spacing w:val="-2"/>
          <w:rtl/>
        </w:rPr>
        <w:t>قرارت</w:t>
      </w:r>
      <w:proofErr w:type="spellEnd"/>
      <w:r w:rsidRPr="00EE3C21">
        <w:rPr>
          <w:spacing w:val="-2"/>
          <w:rtl/>
        </w:rPr>
        <w:t xml:space="preserve"> مجلس الأمن 1325، 1820، 1888، 1889 و1960 بشأن "المرأة والسلم والأمن". وهذا يمثل </w:t>
      </w:r>
      <w:r w:rsidR="00BE055D" w:rsidRPr="00EE3C21">
        <w:rPr>
          <w:rFonts w:hint="cs"/>
          <w:spacing w:val="-2"/>
          <w:rtl/>
        </w:rPr>
        <w:t>اجتهادا</w:t>
      </w:r>
      <w:r w:rsidRPr="00EE3C21">
        <w:rPr>
          <w:spacing w:val="-2"/>
          <w:rtl/>
        </w:rPr>
        <w:t xml:space="preserve"> إضافياً في عملية إشراك</w:t>
      </w:r>
      <w:r w:rsidRPr="00BE055D">
        <w:rPr>
          <w:rtl/>
        </w:rPr>
        <w:t xml:space="preserve"> المرأة بشكل </w:t>
      </w:r>
      <w:r w:rsidR="002A2CCC" w:rsidRPr="00BE055D">
        <w:rPr>
          <w:rFonts w:hint="cs"/>
          <w:rtl/>
        </w:rPr>
        <w:t>حثيث</w:t>
      </w:r>
      <w:r w:rsidRPr="00BE055D">
        <w:rPr>
          <w:rtl/>
        </w:rPr>
        <w:t xml:space="preserve"> في الحياة السياسية والعامة. وتقوم خطة العمل الوطنية على أربعة أركان هي: زيادة</w:t>
      </w:r>
      <w:r w:rsidR="00EE3C21">
        <w:rPr>
          <w:rFonts w:hint="cs"/>
          <w:rtl/>
        </w:rPr>
        <w:t> </w:t>
      </w:r>
      <w:r w:rsidRPr="00BE055D">
        <w:rPr>
          <w:rtl/>
        </w:rPr>
        <w:t xml:space="preserve">مشاركة المرأة في العملية السلمية وفي قطاع الأمن؛ </w:t>
      </w:r>
      <w:r w:rsidR="002A2CCC" w:rsidRPr="00BE055D">
        <w:rPr>
          <w:rFonts w:hint="cs"/>
          <w:rtl/>
        </w:rPr>
        <w:t>و</w:t>
      </w:r>
      <w:r w:rsidRPr="00BE055D">
        <w:rPr>
          <w:rtl/>
        </w:rPr>
        <w:t>منع جميع أشكال العنف ضد المرأة، لا</w:t>
      </w:r>
      <w:r w:rsidR="00EE3C21">
        <w:rPr>
          <w:rFonts w:hint="cs"/>
          <w:rtl/>
        </w:rPr>
        <w:t> </w:t>
      </w:r>
      <w:r w:rsidRPr="00BE055D">
        <w:rPr>
          <w:rtl/>
        </w:rPr>
        <w:t xml:space="preserve">سيما العنف القائم على الجنس أو على نوع الجنس؛ </w:t>
      </w:r>
      <w:r w:rsidR="002A2CCC" w:rsidRPr="00BE055D">
        <w:rPr>
          <w:rFonts w:hint="cs"/>
          <w:rtl/>
        </w:rPr>
        <w:t>و</w:t>
      </w:r>
      <w:r w:rsidRPr="00BE055D">
        <w:rPr>
          <w:rtl/>
        </w:rPr>
        <w:t xml:space="preserve">حماية المرأة </w:t>
      </w:r>
      <w:r w:rsidR="002A2CCC" w:rsidRPr="00BE055D">
        <w:rPr>
          <w:rFonts w:hint="cs"/>
          <w:rtl/>
        </w:rPr>
        <w:t>من</w:t>
      </w:r>
      <w:r w:rsidRPr="00BE055D">
        <w:rPr>
          <w:rtl/>
        </w:rPr>
        <w:t xml:space="preserve"> جميع </w:t>
      </w:r>
      <w:r w:rsidR="002A2CCC" w:rsidRPr="00BE055D">
        <w:rPr>
          <w:rFonts w:hint="cs"/>
          <w:rtl/>
        </w:rPr>
        <w:t>أنواع</w:t>
      </w:r>
      <w:r w:rsidRPr="00BE055D">
        <w:rPr>
          <w:rtl/>
        </w:rPr>
        <w:t xml:space="preserve"> التهديدات، وضمان أمنهن البدني والعقلي والاقتصادي؛ وال</w:t>
      </w:r>
      <w:r w:rsidR="002A2CCC" w:rsidRPr="00BE055D">
        <w:rPr>
          <w:rFonts w:hint="cs"/>
          <w:rtl/>
        </w:rPr>
        <w:t>استجابة</w:t>
      </w:r>
      <w:r w:rsidRPr="00BE055D">
        <w:rPr>
          <w:rtl/>
        </w:rPr>
        <w:t xml:space="preserve"> للاحتياجات الخاصة للمرأة خلال فترات النزاع وما بعدها. وينبغي أن يشار </w:t>
      </w:r>
      <w:r w:rsidR="002A2CCC" w:rsidRPr="00BE055D">
        <w:rPr>
          <w:rFonts w:hint="cs"/>
          <w:rtl/>
        </w:rPr>
        <w:t>أيضا</w:t>
      </w:r>
      <w:r w:rsidR="00DE6277">
        <w:rPr>
          <w:rFonts w:hint="cs"/>
          <w:rtl/>
        </w:rPr>
        <w:t>ً</w:t>
      </w:r>
      <w:r w:rsidR="002A2CCC" w:rsidRPr="00BE055D">
        <w:rPr>
          <w:rFonts w:hint="cs"/>
          <w:rtl/>
        </w:rPr>
        <w:t xml:space="preserve"> </w:t>
      </w:r>
      <w:r w:rsidRPr="00BE055D">
        <w:rPr>
          <w:rtl/>
        </w:rPr>
        <w:t xml:space="preserve">إلى أن أربعاً من النساء </w:t>
      </w:r>
      <w:r w:rsidR="006D70A0" w:rsidRPr="00BE055D">
        <w:rPr>
          <w:rFonts w:hint="cs"/>
          <w:rtl/>
        </w:rPr>
        <w:t>ي</w:t>
      </w:r>
      <w:r w:rsidRPr="00BE055D">
        <w:rPr>
          <w:rtl/>
        </w:rPr>
        <w:t xml:space="preserve">شاركن في محادثات جنيف التي أطلقت بعد حرب آب/أغسطس 2008، </w:t>
      </w:r>
      <w:r w:rsidR="006D70A0" w:rsidRPr="00BE055D">
        <w:rPr>
          <w:rFonts w:hint="cs"/>
          <w:rtl/>
        </w:rPr>
        <w:t>وهي المحادثات التي</w:t>
      </w:r>
      <w:r w:rsidRPr="00BE055D">
        <w:rPr>
          <w:rtl/>
        </w:rPr>
        <w:t xml:space="preserve"> يشترك في رئاستها ممثلون من الاتحاد الأوروبي ومنظمة الأمن والتعاون في أوروبا والأمم المتحدة.</w:t>
      </w:r>
    </w:p>
    <w:p w:rsidR="00222E6B" w:rsidRDefault="00222E6B" w:rsidP="00366820">
      <w:pPr>
        <w:pStyle w:val="SingleTxtGA"/>
        <w:rPr>
          <w:rtl/>
        </w:rPr>
      </w:pPr>
      <w:r w:rsidRPr="002201BF">
        <w:rPr>
          <w:rtl/>
        </w:rPr>
        <w:t>112-</w:t>
      </w:r>
      <w:r w:rsidRPr="002201BF">
        <w:rPr>
          <w:rtl/>
        </w:rPr>
        <w:tab/>
      </w:r>
      <w:r w:rsidR="006D70A0" w:rsidRPr="002201BF">
        <w:rPr>
          <w:rFonts w:hint="cs"/>
          <w:rtl/>
        </w:rPr>
        <w:t>و</w:t>
      </w:r>
      <w:r w:rsidRPr="002201BF">
        <w:rPr>
          <w:rtl/>
        </w:rPr>
        <w:t xml:space="preserve">شغلت 6 نساء و27 </w:t>
      </w:r>
      <w:r w:rsidRPr="00F74B3B">
        <w:rPr>
          <w:sz w:val="30"/>
          <w:rtl/>
        </w:rPr>
        <w:t>رجلاً</w:t>
      </w:r>
      <w:r w:rsidRPr="002201BF">
        <w:rPr>
          <w:rtl/>
        </w:rPr>
        <w:t xml:space="preserve"> مناصب سفراء مفوضين فوق العادة في جورجيا في عام 2005، وشغلت هذه المناصب في عام 2006 خمس نساء و30 رجلاً، و4 نساء و34 رجلاً في عام 2007، و5 نساء و29 رجلاً في عام 2008، و6 نساء و38 رجلاً في عام</w:t>
      </w:r>
      <w:r w:rsidR="00EE3C21">
        <w:rPr>
          <w:rFonts w:hint="cs"/>
          <w:rtl/>
        </w:rPr>
        <w:t> </w:t>
      </w:r>
      <w:r w:rsidRPr="002201BF">
        <w:rPr>
          <w:rtl/>
        </w:rPr>
        <w:t>2009، و6 نساء و39 رجلاً في عام 2010. وبحلول كانون الأول/ديسمبر 2011، كان</w:t>
      </w:r>
      <w:r w:rsidR="006D70A0" w:rsidRPr="002201BF">
        <w:rPr>
          <w:rFonts w:hint="cs"/>
          <w:rtl/>
        </w:rPr>
        <w:t>ت هناك</w:t>
      </w:r>
      <w:r w:rsidRPr="002201BF">
        <w:rPr>
          <w:rtl/>
        </w:rPr>
        <w:t xml:space="preserve"> خمس سفيرات يمثلن جورجيا في من</w:t>
      </w:r>
      <w:r w:rsidR="006D70A0" w:rsidRPr="002201BF">
        <w:rPr>
          <w:rFonts w:hint="cs"/>
          <w:rtl/>
        </w:rPr>
        <w:t>ا</w:t>
      </w:r>
      <w:r w:rsidRPr="002201BF">
        <w:rPr>
          <w:rtl/>
        </w:rPr>
        <w:t xml:space="preserve">صب سفيرات مفوضات فوق العادة إلى جانب 43 </w:t>
      </w:r>
      <w:r w:rsidR="006D70A0" w:rsidRPr="002201BF">
        <w:rPr>
          <w:rFonts w:hint="cs"/>
          <w:rtl/>
        </w:rPr>
        <w:t>سفيرا</w:t>
      </w:r>
      <w:r w:rsidR="00D906E1">
        <w:rPr>
          <w:rFonts w:hint="cs"/>
          <w:rtl/>
        </w:rPr>
        <w:t>ً</w:t>
      </w:r>
      <w:r w:rsidRPr="002201BF">
        <w:rPr>
          <w:rtl/>
        </w:rPr>
        <w:t xml:space="preserve"> من الذكور، وكان </w:t>
      </w:r>
      <w:r w:rsidR="006D70A0" w:rsidRPr="002201BF">
        <w:rPr>
          <w:rFonts w:hint="cs"/>
          <w:rtl/>
        </w:rPr>
        <w:t xml:space="preserve">هناك </w:t>
      </w:r>
      <w:r w:rsidRPr="002201BF">
        <w:rPr>
          <w:rtl/>
        </w:rPr>
        <w:t>13 امرأة و54 رجلاً يضطلعون ب</w:t>
      </w:r>
      <w:r w:rsidR="006D70A0" w:rsidRPr="002201BF">
        <w:rPr>
          <w:rFonts w:hint="cs"/>
          <w:rtl/>
        </w:rPr>
        <w:t>مهام</w:t>
      </w:r>
      <w:r w:rsidRPr="002201BF">
        <w:rPr>
          <w:rtl/>
        </w:rPr>
        <w:t xml:space="preserve"> قن</w:t>
      </w:r>
      <w:r w:rsidR="006D70A0" w:rsidRPr="002201BF">
        <w:rPr>
          <w:rtl/>
        </w:rPr>
        <w:t xml:space="preserve">صلية، بينما كان هناك 162 امرأة </w:t>
      </w:r>
      <w:r w:rsidR="006D70A0" w:rsidRPr="002201BF">
        <w:rPr>
          <w:rFonts w:hint="cs"/>
          <w:rtl/>
        </w:rPr>
        <w:t>ي</w:t>
      </w:r>
      <w:r w:rsidRPr="002201BF">
        <w:rPr>
          <w:rtl/>
        </w:rPr>
        <w:t xml:space="preserve">عملن في المكتب </w:t>
      </w:r>
      <w:r w:rsidR="001B3F44" w:rsidRPr="002201BF">
        <w:rPr>
          <w:rFonts w:hint="cs"/>
          <w:rtl/>
        </w:rPr>
        <w:t>المركزي</w:t>
      </w:r>
      <w:r w:rsidRPr="002201BF">
        <w:rPr>
          <w:rtl/>
        </w:rPr>
        <w:t xml:space="preserve"> لوزارة الخارجية إلى جانب 102 رجلاً. ومن الموظفين المتعاقد معهم في وزارة الخارجية، كان هناك 27 امرأة </w:t>
      </w:r>
      <w:r w:rsidR="001B3F44" w:rsidRPr="002201BF">
        <w:rPr>
          <w:rFonts w:hint="cs"/>
          <w:rtl/>
        </w:rPr>
        <w:t>و</w:t>
      </w:r>
      <w:r w:rsidR="001B3F44" w:rsidRPr="002201BF">
        <w:rPr>
          <w:rtl/>
        </w:rPr>
        <w:t xml:space="preserve">35 رجلاً. وإلى جانب ذلك، تُمثّل جورجيا </w:t>
      </w:r>
      <w:r w:rsidRPr="002201BF">
        <w:rPr>
          <w:rtl/>
        </w:rPr>
        <w:t xml:space="preserve">نساء في المحافل الدولية، </w:t>
      </w:r>
      <w:r w:rsidR="001B3F44" w:rsidRPr="002201BF">
        <w:rPr>
          <w:rFonts w:hint="cs"/>
          <w:rtl/>
        </w:rPr>
        <w:t xml:space="preserve">وتشارك نساء </w:t>
      </w:r>
      <w:proofErr w:type="spellStart"/>
      <w:r w:rsidR="001B3F44" w:rsidRPr="002201BF">
        <w:rPr>
          <w:rFonts w:hint="cs"/>
          <w:rtl/>
        </w:rPr>
        <w:t>جورجيات</w:t>
      </w:r>
      <w:proofErr w:type="spellEnd"/>
      <w:r w:rsidR="001B3F44" w:rsidRPr="002201BF">
        <w:rPr>
          <w:rFonts w:hint="cs"/>
          <w:rtl/>
        </w:rPr>
        <w:t xml:space="preserve"> أيضا</w:t>
      </w:r>
      <w:r w:rsidR="00DE6277">
        <w:rPr>
          <w:rFonts w:hint="cs"/>
          <w:rtl/>
        </w:rPr>
        <w:t>ً</w:t>
      </w:r>
      <w:r w:rsidRPr="002201BF">
        <w:rPr>
          <w:rtl/>
        </w:rPr>
        <w:t xml:space="preserve"> في</w:t>
      </w:r>
      <w:r w:rsidR="001B3F44" w:rsidRPr="002201BF">
        <w:rPr>
          <w:rFonts w:hint="cs"/>
          <w:rtl/>
        </w:rPr>
        <w:t xml:space="preserve"> </w:t>
      </w:r>
      <w:r w:rsidRPr="002201BF">
        <w:rPr>
          <w:rtl/>
        </w:rPr>
        <w:t>شتى اللجان والهيئات التابعة للمنظمات الدولية. و</w:t>
      </w:r>
      <w:r w:rsidR="001B3F44" w:rsidRPr="002201BF">
        <w:rPr>
          <w:rFonts w:hint="cs"/>
          <w:rtl/>
        </w:rPr>
        <w:t xml:space="preserve">من الأمثلة على ذلك، </w:t>
      </w:r>
      <w:r w:rsidRPr="002201BF">
        <w:rPr>
          <w:rtl/>
        </w:rPr>
        <w:t xml:space="preserve">ينبغي أن يشار إلى ما يلي: </w:t>
      </w:r>
      <w:proofErr w:type="spellStart"/>
      <w:r w:rsidRPr="002201BF">
        <w:rPr>
          <w:rtl/>
        </w:rPr>
        <w:t>إمرأة</w:t>
      </w:r>
      <w:proofErr w:type="spellEnd"/>
      <w:r w:rsidRPr="002201BF">
        <w:rPr>
          <w:rtl/>
        </w:rPr>
        <w:t xml:space="preserve"> عضو</w:t>
      </w:r>
      <w:r w:rsidR="00ED7468" w:rsidRPr="002201BF">
        <w:rPr>
          <w:rFonts w:hint="cs"/>
          <w:rtl/>
        </w:rPr>
        <w:t xml:space="preserve"> في </w:t>
      </w:r>
      <w:r w:rsidR="001B3F44" w:rsidRPr="002201BF">
        <w:rPr>
          <w:rFonts w:hint="cs"/>
          <w:rtl/>
        </w:rPr>
        <w:t>الل</w:t>
      </w:r>
      <w:r w:rsidRPr="002201BF">
        <w:rPr>
          <w:rtl/>
        </w:rPr>
        <w:t xml:space="preserve">جنة التوجيهية </w:t>
      </w:r>
      <w:r w:rsidR="001B3F44" w:rsidRPr="002201BF">
        <w:rPr>
          <w:rFonts w:hint="cs"/>
          <w:rtl/>
        </w:rPr>
        <w:t xml:space="preserve">بشأن </w:t>
      </w:r>
      <w:r w:rsidRPr="002201BF">
        <w:rPr>
          <w:rtl/>
        </w:rPr>
        <w:t>وسائط الإعلام</w:t>
      </w:r>
      <w:r w:rsidR="001B3F44" w:rsidRPr="002201BF">
        <w:rPr>
          <w:rFonts w:hint="cs"/>
          <w:rtl/>
        </w:rPr>
        <w:t xml:space="preserve"> التابعة </w:t>
      </w:r>
      <w:r w:rsidR="00ED7468" w:rsidRPr="002201BF">
        <w:rPr>
          <w:rFonts w:hint="cs"/>
          <w:rtl/>
        </w:rPr>
        <w:t>لمجلس أوروبا</w:t>
      </w:r>
      <w:r w:rsidRPr="002201BF">
        <w:rPr>
          <w:rtl/>
        </w:rPr>
        <w:t>، نائبة عضو في اللجنة الأوروبية لمكافحة التمييز والتعصب</w:t>
      </w:r>
      <w:r w:rsidR="00ED7468" w:rsidRPr="002201BF">
        <w:rPr>
          <w:rtl/>
        </w:rPr>
        <w:t xml:space="preserve"> بشأن جورجيا</w:t>
      </w:r>
      <w:r w:rsidRPr="002201BF">
        <w:rPr>
          <w:rtl/>
        </w:rPr>
        <w:t xml:space="preserve"> (مجلس أوروبا)، </w:t>
      </w:r>
      <w:r w:rsidR="006F2DB5" w:rsidRPr="002201BF">
        <w:rPr>
          <w:rFonts w:hint="cs"/>
          <w:rtl/>
        </w:rPr>
        <w:t xml:space="preserve">مسؤولة عن </w:t>
      </w:r>
      <w:r w:rsidR="006F2DB5" w:rsidRPr="002201BF">
        <w:rPr>
          <w:rtl/>
        </w:rPr>
        <w:t xml:space="preserve">الاتصال في جورجيا </w:t>
      </w:r>
      <w:r w:rsidR="006F2DB5" w:rsidRPr="002201BF">
        <w:rPr>
          <w:rFonts w:hint="cs"/>
          <w:rtl/>
        </w:rPr>
        <w:t>لدى</w:t>
      </w:r>
      <w:r w:rsidR="006F2DB5" w:rsidRPr="002201BF">
        <w:rPr>
          <w:rtl/>
        </w:rPr>
        <w:t xml:space="preserve"> اللجنة الأوروبية لمكافحة التمييز والتعصب</w:t>
      </w:r>
      <w:r w:rsidR="006F2DB5" w:rsidRPr="002201BF">
        <w:rPr>
          <w:rFonts w:hint="cs"/>
          <w:rtl/>
        </w:rPr>
        <w:t>، و</w:t>
      </w:r>
      <w:r w:rsidR="00ED7468" w:rsidRPr="002201BF">
        <w:rPr>
          <w:rFonts w:hint="cs"/>
          <w:rtl/>
        </w:rPr>
        <w:t xml:space="preserve">مسؤولة عن </w:t>
      </w:r>
      <w:r w:rsidRPr="002201BF">
        <w:rPr>
          <w:rtl/>
        </w:rPr>
        <w:t xml:space="preserve">الاتصال في جورجيا </w:t>
      </w:r>
      <w:r w:rsidR="00ED7468" w:rsidRPr="002201BF">
        <w:rPr>
          <w:rFonts w:hint="cs"/>
          <w:rtl/>
        </w:rPr>
        <w:t>لدى</w:t>
      </w:r>
      <w:r w:rsidRPr="002201BF">
        <w:rPr>
          <w:rtl/>
        </w:rPr>
        <w:t xml:space="preserve"> فريق الخبراء المعني بالاتجار </w:t>
      </w:r>
      <w:r w:rsidR="00BC712F" w:rsidRPr="002201BF">
        <w:rPr>
          <w:rFonts w:hint="cs"/>
          <w:rtl/>
        </w:rPr>
        <w:t>بالأشخاص</w:t>
      </w:r>
      <w:r w:rsidR="00BC712F" w:rsidRPr="002201BF">
        <w:rPr>
          <w:rtl/>
        </w:rPr>
        <w:t xml:space="preserve"> </w:t>
      </w:r>
      <w:r w:rsidRPr="002201BF">
        <w:rPr>
          <w:rtl/>
        </w:rPr>
        <w:t xml:space="preserve">(مجلس أوروبا)، </w:t>
      </w:r>
      <w:r w:rsidR="00366820">
        <w:rPr>
          <w:rFonts w:hint="cs"/>
          <w:rtl/>
        </w:rPr>
        <w:t>إ</w:t>
      </w:r>
      <w:r w:rsidRPr="002201BF">
        <w:rPr>
          <w:rtl/>
        </w:rPr>
        <w:t>لخ.</w:t>
      </w:r>
    </w:p>
    <w:p w:rsidR="00222E6B" w:rsidRDefault="00222E6B" w:rsidP="00DE6277">
      <w:pPr>
        <w:pStyle w:val="SingleTxtGA"/>
        <w:rPr>
          <w:rtl/>
        </w:rPr>
      </w:pPr>
      <w:r w:rsidRPr="002201BF">
        <w:rPr>
          <w:rtl/>
        </w:rPr>
        <w:t>113-</w:t>
      </w:r>
      <w:r w:rsidRPr="002201BF">
        <w:rPr>
          <w:rtl/>
        </w:rPr>
        <w:tab/>
        <w:t xml:space="preserve">ومن المهم أن يشار إلى </w:t>
      </w:r>
      <w:r w:rsidR="00ED7468" w:rsidRPr="00F74B3B">
        <w:rPr>
          <w:rFonts w:hint="cs"/>
          <w:sz w:val="30"/>
          <w:rtl/>
        </w:rPr>
        <w:t>إنشاء</w:t>
      </w:r>
      <w:r w:rsidRPr="002201BF">
        <w:rPr>
          <w:rtl/>
        </w:rPr>
        <w:t xml:space="preserve"> اللجنة الدائمة لإدارة الانتخابات</w:t>
      </w:r>
      <w:r w:rsidR="00ED7468" w:rsidRPr="002201BF">
        <w:rPr>
          <w:rFonts w:hint="cs"/>
          <w:rtl/>
        </w:rPr>
        <w:t xml:space="preserve"> </w:t>
      </w:r>
      <w:r w:rsidR="00ED7468" w:rsidRPr="002201BF">
        <w:rPr>
          <w:rtl/>
        </w:rPr>
        <w:t>في 22 حزيران/</w:t>
      </w:r>
      <w:r w:rsidR="00DE6277">
        <w:rPr>
          <w:rFonts w:hint="cs"/>
          <w:rtl/>
        </w:rPr>
        <w:t xml:space="preserve"> </w:t>
      </w:r>
      <w:r w:rsidR="00ED7468" w:rsidRPr="002201BF">
        <w:rPr>
          <w:rtl/>
        </w:rPr>
        <w:t>يوني</w:t>
      </w:r>
      <w:r w:rsidR="00DE6277">
        <w:rPr>
          <w:rFonts w:hint="cs"/>
          <w:rtl/>
        </w:rPr>
        <w:t>ه </w:t>
      </w:r>
      <w:r w:rsidR="00ED7468" w:rsidRPr="002201BF">
        <w:rPr>
          <w:rtl/>
        </w:rPr>
        <w:t>2011</w:t>
      </w:r>
      <w:r w:rsidR="00ED7468" w:rsidRPr="002201BF">
        <w:rPr>
          <w:rFonts w:hint="cs"/>
          <w:rtl/>
        </w:rPr>
        <w:t xml:space="preserve">، </w:t>
      </w:r>
      <w:r w:rsidR="00ED7468" w:rsidRPr="002201BF">
        <w:rPr>
          <w:rtl/>
        </w:rPr>
        <w:t>بناءً على أمر من رئيس اللجنة</w:t>
      </w:r>
      <w:r w:rsidR="00ED7468" w:rsidRPr="002201BF">
        <w:rPr>
          <w:rFonts w:hint="cs"/>
          <w:rtl/>
        </w:rPr>
        <w:t>، وهي لجنة تعنى</w:t>
      </w:r>
      <w:r w:rsidRPr="002201BF">
        <w:rPr>
          <w:rtl/>
        </w:rPr>
        <w:t xml:space="preserve"> </w:t>
      </w:r>
      <w:r w:rsidR="00ED7468" w:rsidRPr="002201BF">
        <w:rPr>
          <w:rFonts w:hint="cs"/>
          <w:rtl/>
        </w:rPr>
        <w:t>ب</w:t>
      </w:r>
      <w:r w:rsidRPr="002201BF">
        <w:rPr>
          <w:rtl/>
        </w:rPr>
        <w:t xml:space="preserve">قضايا المساواة بين الجنسين. وتتألف اللجنة من أعضاء في اللجنة المركزية للانتخابات ورؤساء الوحدات </w:t>
      </w:r>
      <w:r w:rsidR="00ED7468" w:rsidRPr="002201BF">
        <w:rPr>
          <w:rFonts w:hint="cs"/>
          <w:rtl/>
        </w:rPr>
        <w:t>الهيكلية</w:t>
      </w:r>
      <w:r w:rsidRPr="002201BF">
        <w:rPr>
          <w:rtl/>
        </w:rPr>
        <w:t xml:space="preserve">. والهدف الرئيسي من اللجنة هو دعم تنفيذ </w:t>
      </w:r>
      <w:r w:rsidR="006F2DB5" w:rsidRPr="002201BF">
        <w:rPr>
          <w:rFonts w:hint="cs"/>
          <w:rtl/>
        </w:rPr>
        <w:t>ال</w:t>
      </w:r>
      <w:r w:rsidRPr="002201BF">
        <w:rPr>
          <w:rtl/>
        </w:rPr>
        <w:t xml:space="preserve">سياسية </w:t>
      </w:r>
      <w:r w:rsidR="006F2DB5" w:rsidRPr="002201BF">
        <w:rPr>
          <w:rFonts w:hint="cs"/>
          <w:rtl/>
        </w:rPr>
        <w:t>ال</w:t>
      </w:r>
      <w:r w:rsidRPr="002201BF">
        <w:rPr>
          <w:rtl/>
        </w:rPr>
        <w:t>جنسانية في إدارة الانتخابات</w:t>
      </w:r>
      <w:r w:rsidR="00ED7468" w:rsidRPr="002201BF">
        <w:rPr>
          <w:rFonts w:hint="cs"/>
          <w:rtl/>
        </w:rPr>
        <w:t>،</w:t>
      </w:r>
      <w:r w:rsidRPr="002201BF">
        <w:rPr>
          <w:rtl/>
        </w:rPr>
        <w:t xml:space="preserve"> امتثالاً للتشريعات الجورجية وتوصيات المنظمات الدولية. وترفع اللجنة إلى لجنة الانتخابات المركزية مقترحات بشأن قضايا السياسة الجنسانية في إدارة الانتخابات</w:t>
      </w:r>
      <w:r w:rsidRPr="00666AF0">
        <w:rPr>
          <w:rtl/>
        </w:rPr>
        <w:t>.</w:t>
      </w:r>
    </w:p>
    <w:p w:rsidR="00222E6B" w:rsidRDefault="00222E6B" w:rsidP="00906FE6">
      <w:pPr>
        <w:pStyle w:val="SingleTxtGA"/>
        <w:rPr>
          <w:rtl/>
        </w:rPr>
      </w:pPr>
      <w:r w:rsidRPr="002201BF">
        <w:rPr>
          <w:rtl/>
        </w:rPr>
        <w:t>114-</w:t>
      </w:r>
      <w:r w:rsidRPr="002201BF">
        <w:rPr>
          <w:rtl/>
        </w:rPr>
        <w:tab/>
        <w:t xml:space="preserve">وفي الفترة </w:t>
      </w:r>
      <w:r w:rsidR="006F2DB5" w:rsidRPr="002201BF">
        <w:rPr>
          <w:rFonts w:hint="cs"/>
          <w:rtl/>
        </w:rPr>
        <w:t>بين</w:t>
      </w:r>
      <w:r w:rsidRPr="002201BF">
        <w:rPr>
          <w:rtl/>
        </w:rPr>
        <w:t xml:space="preserve"> عام</w:t>
      </w:r>
      <w:r w:rsidR="006F2DB5" w:rsidRPr="002201BF">
        <w:rPr>
          <w:rFonts w:hint="cs"/>
          <w:rtl/>
        </w:rPr>
        <w:t>ي</w:t>
      </w:r>
      <w:r w:rsidRPr="002201BF">
        <w:rPr>
          <w:rtl/>
        </w:rPr>
        <w:t xml:space="preserve"> 2004 </w:t>
      </w:r>
      <w:r w:rsidR="006F2DB5" w:rsidRPr="002201BF">
        <w:rPr>
          <w:rFonts w:hint="cs"/>
          <w:rtl/>
        </w:rPr>
        <w:t>و</w:t>
      </w:r>
      <w:r w:rsidRPr="002201BF">
        <w:rPr>
          <w:rtl/>
        </w:rPr>
        <w:t xml:space="preserve">2008، </w:t>
      </w:r>
      <w:r w:rsidR="00ED7468" w:rsidRPr="002201BF">
        <w:rPr>
          <w:rFonts w:hint="cs"/>
          <w:rtl/>
        </w:rPr>
        <w:t>تقلدت امرأة منصب رئيسة ب</w:t>
      </w:r>
      <w:r w:rsidRPr="002201BF">
        <w:rPr>
          <w:rtl/>
        </w:rPr>
        <w:t>رلمان جورجيا</w:t>
      </w:r>
      <w:r w:rsidR="00ED7468" w:rsidRPr="002201BF">
        <w:rPr>
          <w:rFonts w:hint="cs"/>
          <w:rtl/>
        </w:rPr>
        <w:t xml:space="preserve">، وترأست </w:t>
      </w:r>
      <w:r w:rsidRPr="002201BF">
        <w:rPr>
          <w:rtl/>
        </w:rPr>
        <w:t>نساء ث</w:t>
      </w:r>
      <w:r w:rsidR="00ED7468" w:rsidRPr="002201BF">
        <w:rPr>
          <w:rtl/>
        </w:rPr>
        <w:t xml:space="preserve">لاث لجان. وفي البرلمان المنتخب </w:t>
      </w:r>
      <w:r w:rsidRPr="002201BF">
        <w:rPr>
          <w:rtl/>
        </w:rPr>
        <w:t xml:space="preserve">عام 2008 تولت امرأة منصب نائبة رئيس البرلمان، </w:t>
      </w:r>
      <w:r w:rsidR="00ED7468" w:rsidRPr="002201BF">
        <w:rPr>
          <w:rFonts w:hint="cs"/>
          <w:rtl/>
        </w:rPr>
        <w:t>وت</w:t>
      </w:r>
      <w:r w:rsidRPr="002201BF">
        <w:rPr>
          <w:rtl/>
        </w:rPr>
        <w:t xml:space="preserve">ترأس أيضاً المجلس </w:t>
      </w:r>
      <w:r w:rsidRPr="00F74B3B">
        <w:rPr>
          <w:sz w:val="30"/>
          <w:rtl/>
        </w:rPr>
        <w:t>البرلماني</w:t>
      </w:r>
      <w:r w:rsidRPr="002201BF">
        <w:rPr>
          <w:rtl/>
        </w:rPr>
        <w:t xml:space="preserve"> بشأن قضايا المساواة بين الجنسين</w:t>
      </w:r>
      <w:r w:rsidR="00ED7468" w:rsidRPr="002201BF">
        <w:rPr>
          <w:rFonts w:hint="cs"/>
          <w:rtl/>
        </w:rPr>
        <w:t xml:space="preserve">، </w:t>
      </w:r>
      <w:r w:rsidRPr="002201BF">
        <w:rPr>
          <w:rtl/>
        </w:rPr>
        <w:t xml:space="preserve">وهي </w:t>
      </w:r>
      <w:r w:rsidR="00BB4178" w:rsidRPr="002201BF">
        <w:rPr>
          <w:rFonts w:hint="cs"/>
          <w:rtl/>
        </w:rPr>
        <w:t xml:space="preserve">من أشد أنصار </w:t>
      </w:r>
      <w:r w:rsidR="00BB4178" w:rsidRPr="002201BF">
        <w:rPr>
          <w:rtl/>
        </w:rPr>
        <w:t>جماعات</w:t>
      </w:r>
      <w:r w:rsidR="00BB4178" w:rsidRPr="002201BF">
        <w:rPr>
          <w:rFonts w:hint="cs"/>
          <w:rtl/>
        </w:rPr>
        <w:t xml:space="preserve"> </w:t>
      </w:r>
      <w:r w:rsidRPr="002201BF">
        <w:rPr>
          <w:rtl/>
        </w:rPr>
        <w:t xml:space="preserve">حقوق المرأة. وبالإضافة إلى ذلك، </w:t>
      </w:r>
      <w:r w:rsidR="0008402B" w:rsidRPr="002201BF">
        <w:rPr>
          <w:rFonts w:hint="cs"/>
          <w:rtl/>
        </w:rPr>
        <w:t xml:space="preserve">تتولى امرأة </w:t>
      </w:r>
      <w:r w:rsidRPr="002201BF">
        <w:rPr>
          <w:rtl/>
        </w:rPr>
        <w:t>أيضاً منصب رئيسة الهيئة البرلمانية وهناك خمس نائبات للرئيس، ثلاث منهن تولين منصب النائب الأول لرؤساء الهيئات البرلمانية. وفيما يلي عدد أعضاء برلمان جورجيا: 23 امرأة</w:t>
      </w:r>
      <w:r w:rsidR="0008402B" w:rsidRPr="002201BF">
        <w:rPr>
          <w:rFonts w:hint="cs"/>
          <w:rtl/>
        </w:rPr>
        <w:t xml:space="preserve"> و</w:t>
      </w:r>
      <w:r w:rsidRPr="002201BF">
        <w:rPr>
          <w:rtl/>
        </w:rPr>
        <w:t>198 رجلاً في عام 2007؛ 7 نساء و130 رجلاً في عام 2008؛ 7 نساء و132 رجلاً في عام 2009؛ 9 نساء و131 رجلاً في عام 2010؛ وفيما يلي عدد الموظفين في البرلمان: 435 امرأة و234 رجلاً من</w:t>
      </w:r>
      <w:r w:rsidR="00906FE6">
        <w:rPr>
          <w:rFonts w:hint="cs"/>
          <w:rtl/>
        </w:rPr>
        <w:t> </w:t>
      </w:r>
      <w:r w:rsidRPr="002201BF">
        <w:rPr>
          <w:rtl/>
        </w:rPr>
        <w:t xml:space="preserve">الموظفين الدائمين؛ 147 امرأة و174 رجلاً من الموظفين المتعاقدين في عام 2008؛ </w:t>
      </w:r>
      <w:r w:rsidR="006F2DB5" w:rsidRPr="002201BF">
        <w:rPr>
          <w:rFonts w:hint="cs"/>
          <w:rtl/>
        </w:rPr>
        <w:t>و</w:t>
      </w:r>
      <w:r w:rsidRPr="002201BF">
        <w:rPr>
          <w:rtl/>
        </w:rPr>
        <w:t>في عام</w:t>
      </w:r>
      <w:r w:rsidR="00366820">
        <w:rPr>
          <w:rFonts w:hint="cs"/>
          <w:rtl/>
        </w:rPr>
        <w:t> </w:t>
      </w:r>
      <w:r w:rsidRPr="002201BF">
        <w:rPr>
          <w:rtl/>
        </w:rPr>
        <w:t>2009: 409 امرأة و205 رجلاً من الموظفين الدائمين، و154 امرأة و184 رجلاً من المتعاقدين؛ في عام 2010: 397 امرأة و206 رجلاً من الموظفين الدائمين، 157 امرأة و180 رجلاً من المتعاقدين</w:t>
      </w:r>
      <w:r>
        <w:rPr>
          <w:rtl/>
        </w:rPr>
        <w:t>.</w:t>
      </w:r>
    </w:p>
    <w:p w:rsidR="00222E6B" w:rsidRDefault="00222E6B" w:rsidP="00906FE6">
      <w:pPr>
        <w:pStyle w:val="SingleTxtGA"/>
        <w:rPr>
          <w:rtl/>
        </w:rPr>
      </w:pPr>
      <w:r>
        <w:rPr>
          <w:rtl/>
        </w:rPr>
        <w:t>115</w:t>
      </w:r>
      <w:r w:rsidRPr="002201BF">
        <w:rPr>
          <w:rtl/>
        </w:rPr>
        <w:t>-</w:t>
      </w:r>
      <w:r w:rsidRPr="002201BF">
        <w:rPr>
          <w:rtl/>
        </w:rPr>
        <w:tab/>
        <w:t xml:space="preserve">ومن بين الوزراء </w:t>
      </w:r>
      <w:proofErr w:type="spellStart"/>
      <w:r w:rsidR="00906FE6" w:rsidRPr="00EF3EA8">
        <w:rPr>
          <w:rtl/>
        </w:rPr>
        <w:t>ا</w:t>
      </w:r>
      <w:r w:rsidR="00906FE6" w:rsidRPr="00906FE6">
        <w:rPr>
          <w:rFonts w:hint="cs"/>
          <w:sz w:val="30"/>
          <w:rtl/>
        </w:rPr>
        <w:t>ل</w:t>
      </w:r>
      <w:proofErr w:type="spellEnd"/>
      <w:r w:rsidR="00906FE6" w:rsidRPr="00906FE6">
        <w:rPr>
          <w:rFonts w:hint="cs"/>
          <w:sz w:val="30"/>
          <w:rtl/>
        </w:rPr>
        <w:t>‍</w:t>
      </w:r>
      <w:r w:rsidR="00906FE6">
        <w:rPr>
          <w:rFonts w:hint="cs"/>
          <w:rtl/>
        </w:rPr>
        <w:t xml:space="preserve"> </w:t>
      </w:r>
      <w:r w:rsidR="00FB4357" w:rsidRPr="002201BF">
        <w:rPr>
          <w:rFonts w:hint="cs"/>
          <w:rtl/>
        </w:rPr>
        <w:t>19</w:t>
      </w:r>
      <w:r w:rsidRPr="002201BF">
        <w:rPr>
          <w:rtl/>
        </w:rPr>
        <w:t>، كانت هناك 3 نساء في عام 2011. وفي عام 2010 كانت هنا</w:t>
      </w:r>
      <w:r w:rsidR="00FB4357" w:rsidRPr="002201BF">
        <w:rPr>
          <w:rtl/>
        </w:rPr>
        <w:t xml:space="preserve">ك 3 وزيرات و16 </w:t>
      </w:r>
      <w:r w:rsidR="00FB4357" w:rsidRPr="00F74B3B">
        <w:rPr>
          <w:sz w:val="30"/>
          <w:rtl/>
        </w:rPr>
        <w:t>وزيراً</w:t>
      </w:r>
      <w:r w:rsidR="00FB4357" w:rsidRPr="002201BF">
        <w:rPr>
          <w:rtl/>
        </w:rPr>
        <w:t>، ولم تتول</w:t>
      </w:r>
      <w:r w:rsidRPr="002201BF">
        <w:rPr>
          <w:rtl/>
        </w:rPr>
        <w:t xml:space="preserve"> النساء </w:t>
      </w:r>
      <w:r w:rsidR="00FB4357" w:rsidRPr="002201BF">
        <w:rPr>
          <w:rFonts w:hint="cs"/>
          <w:rtl/>
        </w:rPr>
        <w:t>أي منصب وزاري</w:t>
      </w:r>
      <w:r w:rsidRPr="002201BF">
        <w:rPr>
          <w:rtl/>
        </w:rPr>
        <w:t xml:space="preserve"> في عام </w:t>
      </w:r>
      <w:r w:rsidR="00FB4357" w:rsidRPr="002201BF">
        <w:rPr>
          <w:rFonts w:hint="cs"/>
          <w:rtl/>
        </w:rPr>
        <w:t>2009،</w:t>
      </w:r>
      <w:r w:rsidRPr="002201BF">
        <w:rPr>
          <w:rtl/>
        </w:rPr>
        <w:t xml:space="preserve"> </w:t>
      </w:r>
      <w:r w:rsidR="00FB4357" w:rsidRPr="005B6FBE">
        <w:rPr>
          <w:rFonts w:hint="cs"/>
          <w:spacing w:val="-4"/>
          <w:rtl/>
        </w:rPr>
        <w:t>حيث</w:t>
      </w:r>
      <w:r w:rsidRPr="005B6FBE">
        <w:rPr>
          <w:spacing w:val="-4"/>
          <w:rtl/>
        </w:rPr>
        <w:t xml:space="preserve"> كان 19 وزيراً </w:t>
      </w:r>
      <w:r w:rsidR="000E4E49" w:rsidRPr="005B6FBE">
        <w:rPr>
          <w:rFonts w:hint="cs"/>
          <w:spacing w:val="-4"/>
          <w:rtl/>
        </w:rPr>
        <w:t>-</w:t>
      </w:r>
      <w:r w:rsidRPr="005B6FBE">
        <w:rPr>
          <w:spacing w:val="-4"/>
          <w:rtl/>
        </w:rPr>
        <w:t xml:space="preserve"> وكانت </w:t>
      </w:r>
      <w:r w:rsidR="005F6397" w:rsidRPr="005B6FBE">
        <w:rPr>
          <w:spacing w:val="-4"/>
          <w:rtl/>
        </w:rPr>
        <w:t>وزيرت</w:t>
      </w:r>
      <w:r w:rsidR="005F6397" w:rsidRPr="005B6FBE">
        <w:rPr>
          <w:rFonts w:hint="cs"/>
          <w:spacing w:val="-4"/>
          <w:rtl/>
        </w:rPr>
        <w:t>ا</w:t>
      </w:r>
      <w:r w:rsidRPr="005B6FBE">
        <w:rPr>
          <w:spacing w:val="-4"/>
          <w:rtl/>
        </w:rPr>
        <w:t xml:space="preserve">ن </w:t>
      </w:r>
      <w:r w:rsidR="00666AF0" w:rsidRPr="005B6FBE">
        <w:rPr>
          <w:rFonts w:hint="cs"/>
          <w:spacing w:val="-4"/>
          <w:rtl/>
        </w:rPr>
        <w:t xml:space="preserve">تعملان مع </w:t>
      </w:r>
      <w:r w:rsidRPr="005B6FBE">
        <w:rPr>
          <w:spacing w:val="-4"/>
          <w:rtl/>
        </w:rPr>
        <w:t xml:space="preserve">16 وزيراً في عام 2008 إلى جانب 15 </w:t>
      </w:r>
      <w:r w:rsidR="00666AF0">
        <w:rPr>
          <w:rFonts w:hint="cs"/>
          <w:rtl/>
        </w:rPr>
        <w:t>وكيلة</w:t>
      </w:r>
      <w:r w:rsidRPr="002201BF">
        <w:rPr>
          <w:rtl/>
        </w:rPr>
        <w:t xml:space="preserve"> </w:t>
      </w:r>
      <w:r w:rsidR="00FB4357" w:rsidRPr="002201BF">
        <w:rPr>
          <w:rFonts w:hint="cs"/>
          <w:rtl/>
        </w:rPr>
        <w:t>وزير</w:t>
      </w:r>
      <w:r w:rsidR="00FB4357" w:rsidRPr="002201BF">
        <w:rPr>
          <w:rtl/>
        </w:rPr>
        <w:t xml:space="preserve"> و56 </w:t>
      </w:r>
      <w:r w:rsidR="00666AF0">
        <w:rPr>
          <w:rFonts w:hint="cs"/>
          <w:rtl/>
        </w:rPr>
        <w:t>وكيل</w:t>
      </w:r>
      <w:r w:rsidR="00FB4357" w:rsidRPr="002201BF">
        <w:rPr>
          <w:rFonts w:hint="cs"/>
          <w:rtl/>
        </w:rPr>
        <w:t xml:space="preserve"> وزير</w:t>
      </w:r>
      <w:r w:rsidRPr="002201BF">
        <w:rPr>
          <w:rtl/>
        </w:rPr>
        <w:t xml:space="preserve"> في عام 2010، و14 </w:t>
      </w:r>
      <w:r w:rsidR="00666AF0">
        <w:rPr>
          <w:rFonts w:hint="cs"/>
          <w:rtl/>
        </w:rPr>
        <w:t>وكيلة</w:t>
      </w:r>
      <w:r w:rsidR="00666AF0" w:rsidRPr="002201BF">
        <w:rPr>
          <w:rtl/>
        </w:rPr>
        <w:t xml:space="preserve"> </w:t>
      </w:r>
      <w:r w:rsidR="00FB4357" w:rsidRPr="002201BF">
        <w:rPr>
          <w:rFonts w:hint="cs"/>
          <w:rtl/>
        </w:rPr>
        <w:t>وزير</w:t>
      </w:r>
      <w:r w:rsidR="00FB4357" w:rsidRPr="002201BF">
        <w:rPr>
          <w:rtl/>
        </w:rPr>
        <w:t xml:space="preserve"> </w:t>
      </w:r>
      <w:r w:rsidRPr="002201BF">
        <w:rPr>
          <w:rtl/>
        </w:rPr>
        <w:t xml:space="preserve">و57 </w:t>
      </w:r>
      <w:r w:rsidR="00666AF0">
        <w:rPr>
          <w:rFonts w:hint="cs"/>
          <w:rtl/>
        </w:rPr>
        <w:t>وكيل</w:t>
      </w:r>
      <w:r w:rsidR="00FB4357" w:rsidRPr="002201BF">
        <w:rPr>
          <w:rFonts w:hint="cs"/>
          <w:rtl/>
        </w:rPr>
        <w:t xml:space="preserve"> وزير</w:t>
      </w:r>
      <w:r w:rsidR="00FB4357" w:rsidRPr="002201BF">
        <w:rPr>
          <w:rtl/>
        </w:rPr>
        <w:t xml:space="preserve"> </w:t>
      </w:r>
      <w:r w:rsidRPr="002201BF">
        <w:rPr>
          <w:rtl/>
        </w:rPr>
        <w:t>في عام</w:t>
      </w:r>
      <w:r w:rsidR="005B6FBE">
        <w:rPr>
          <w:rFonts w:hint="cs"/>
          <w:rtl/>
        </w:rPr>
        <w:t> </w:t>
      </w:r>
      <w:r w:rsidRPr="002201BF">
        <w:rPr>
          <w:rtl/>
        </w:rPr>
        <w:t xml:space="preserve">2009، و14 </w:t>
      </w:r>
      <w:r w:rsidR="00666AF0">
        <w:rPr>
          <w:rFonts w:hint="cs"/>
          <w:rtl/>
        </w:rPr>
        <w:t>وكيلة</w:t>
      </w:r>
      <w:r w:rsidR="00666AF0" w:rsidRPr="002201BF">
        <w:rPr>
          <w:rtl/>
        </w:rPr>
        <w:t xml:space="preserve"> </w:t>
      </w:r>
      <w:r w:rsidR="00FB4357" w:rsidRPr="002201BF">
        <w:rPr>
          <w:rFonts w:hint="cs"/>
          <w:rtl/>
        </w:rPr>
        <w:t>وزير</w:t>
      </w:r>
      <w:r w:rsidR="00FB4357" w:rsidRPr="002201BF">
        <w:rPr>
          <w:rtl/>
        </w:rPr>
        <w:t xml:space="preserve"> </w:t>
      </w:r>
      <w:r w:rsidRPr="002201BF">
        <w:rPr>
          <w:rtl/>
        </w:rPr>
        <w:t xml:space="preserve">و50 </w:t>
      </w:r>
      <w:r w:rsidR="00666AF0">
        <w:rPr>
          <w:rFonts w:hint="cs"/>
          <w:rtl/>
        </w:rPr>
        <w:t>وكيل</w:t>
      </w:r>
      <w:r w:rsidR="00FB4357" w:rsidRPr="002201BF">
        <w:rPr>
          <w:rFonts w:hint="cs"/>
          <w:rtl/>
        </w:rPr>
        <w:t xml:space="preserve"> وزير</w:t>
      </w:r>
      <w:r w:rsidR="00FB4357" w:rsidRPr="002201BF">
        <w:rPr>
          <w:rtl/>
        </w:rPr>
        <w:t xml:space="preserve"> </w:t>
      </w:r>
      <w:r w:rsidRPr="002201BF">
        <w:rPr>
          <w:rtl/>
        </w:rPr>
        <w:t>في عام</w:t>
      </w:r>
      <w:r w:rsidR="00FB4357" w:rsidRPr="002201BF">
        <w:rPr>
          <w:rFonts w:hint="cs"/>
          <w:rtl/>
        </w:rPr>
        <w:t xml:space="preserve"> 2008.</w:t>
      </w:r>
    </w:p>
    <w:p w:rsidR="00222E6B" w:rsidRDefault="00222E6B" w:rsidP="005B6FBE">
      <w:pPr>
        <w:pStyle w:val="SingleTxtGA"/>
        <w:rPr>
          <w:rtl/>
        </w:rPr>
      </w:pPr>
      <w:r>
        <w:rPr>
          <w:rtl/>
        </w:rPr>
        <w:t>116-</w:t>
      </w:r>
      <w:r>
        <w:rPr>
          <w:rtl/>
        </w:rPr>
        <w:tab/>
      </w:r>
      <w:r w:rsidRPr="002201BF">
        <w:rPr>
          <w:rtl/>
        </w:rPr>
        <w:t xml:space="preserve">وفي عام 2008، عملت 102 امرأة إلى جانب 132 رجلاً في </w:t>
      </w:r>
      <w:proofErr w:type="spellStart"/>
      <w:r w:rsidRPr="002201BF">
        <w:rPr>
          <w:rtl/>
        </w:rPr>
        <w:t>مستشارية</w:t>
      </w:r>
      <w:proofErr w:type="spellEnd"/>
      <w:r w:rsidRPr="002201BF">
        <w:rPr>
          <w:rtl/>
        </w:rPr>
        <w:t xml:space="preserve"> حكومة</w:t>
      </w:r>
      <w:r w:rsidR="005B6FBE">
        <w:rPr>
          <w:rFonts w:hint="cs"/>
          <w:rtl/>
        </w:rPr>
        <w:t> </w:t>
      </w:r>
      <w:r w:rsidRPr="002201BF">
        <w:rPr>
          <w:rtl/>
        </w:rPr>
        <w:t>جورجيا، وعملت</w:t>
      </w:r>
      <w:r w:rsidR="00FB4357" w:rsidRPr="002201BF">
        <w:rPr>
          <w:rFonts w:hint="cs"/>
          <w:rtl/>
        </w:rPr>
        <w:t xml:space="preserve"> فيها</w:t>
      </w:r>
      <w:r w:rsidRPr="002201BF">
        <w:rPr>
          <w:rtl/>
        </w:rPr>
        <w:t xml:space="preserve"> 111 امرأة و132 رجلاً في عام 2009، بينما عملت</w:t>
      </w:r>
      <w:r w:rsidR="00FB4357" w:rsidRPr="002201BF">
        <w:rPr>
          <w:rFonts w:hint="cs"/>
          <w:rtl/>
        </w:rPr>
        <w:t xml:space="preserve"> فيها</w:t>
      </w:r>
      <w:r w:rsidR="005B6FBE">
        <w:rPr>
          <w:rFonts w:hint="cs"/>
          <w:rtl/>
        </w:rPr>
        <w:t> </w:t>
      </w:r>
      <w:r w:rsidRPr="002201BF">
        <w:rPr>
          <w:rtl/>
        </w:rPr>
        <w:t>60 امرأة و83 رجلاً في عام 2010. أما أعداد العاملين في إدارة رئيس جورجيا من الرجال والنساء فهي كما يلي: 83 امرأة و57 رجلاً في عام 2008؛ 93 امرأة و63 رجلاً في عام 2009؛ 79 امرأة و57 رجلاً في عام 2010. وعمل</w:t>
      </w:r>
      <w:r w:rsidR="00FB4357" w:rsidRPr="002201BF">
        <w:rPr>
          <w:rFonts w:hint="cs"/>
          <w:rtl/>
        </w:rPr>
        <w:t>ت</w:t>
      </w:r>
      <w:r w:rsidRPr="002201BF">
        <w:rPr>
          <w:rtl/>
        </w:rPr>
        <w:t xml:space="preserve"> في اللجنة </w:t>
      </w:r>
      <w:r w:rsidR="006F2DB5" w:rsidRPr="002201BF">
        <w:rPr>
          <w:rFonts w:hint="cs"/>
          <w:rtl/>
        </w:rPr>
        <w:t>المركزية</w:t>
      </w:r>
      <w:r w:rsidRPr="002201BF">
        <w:rPr>
          <w:rtl/>
        </w:rPr>
        <w:t xml:space="preserve"> للانتخابات 26 امرأة و42 رجلاً في عام 2008؛ </w:t>
      </w:r>
      <w:r w:rsidR="00FB4357" w:rsidRPr="002201BF">
        <w:rPr>
          <w:rFonts w:hint="cs"/>
          <w:rtl/>
        </w:rPr>
        <w:t xml:space="preserve">و51 </w:t>
      </w:r>
      <w:r w:rsidRPr="002201BF">
        <w:rPr>
          <w:rtl/>
        </w:rPr>
        <w:t xml:space="preserve">امرأة و58 رجلاً في عام 2009؛ </w:t>
      </w:r>
      <w:r w:rsidR="00FB4357" w:rsidRPr="002201BF">
        <w:rPr>
          <w:rFonts w:hint="cs"/>
          <w:rtl/>
        </w:rPr>
        <w:t>و</w:t>
      </w:r>
      <w:r w:rsidRPr="002201BF">
        <w:rPr>
          <w:rtl/>
        </w:rPr>
        <w:t>50 امرأة و58 رجلاً في عام</w:t>
      </w:r>
      <w:r w:rsidR="00FB4357" w:rsidRPr="002201BF">
        <w:rPr>
          <w:rFonts w:hint="cs"/>
          <w:rtl/>
        </w:rPr>
        <w:t xml:space="preserve"> 2010.</w:t>
      </w:r>
    </w:p>
    <w:p w:rsidR="00222E6B" w:rsidRPr="00970923" w:rsidRDefault="00222E6B" w:rsidP="00D906E1">
      <w:pPr>
        <w:pStyle w:val="SingleTxtGA"/>
        <w:rPr>
          <w:spacing w:val="-2"/>
          <w:rtl/>
        </w:rPr>
      </w:pPr>
      <w:r w:rsidRPr="00970923">
        <w:rPr>
          <w:spacing w:val="-2"/>
          <w:rtl/>
        </w:rPr>
        <w:t>117-</w:t>
      </w:r>
      <w:r w:rsidRPr="00970923">
        <w:rPr>
          <w:spacing w:val="-2"/>
          <w:rtl/>
        </w:rPr>
        <w:tab/>
        <w:t>وفيما يخص تمثيل الجنسين في هيئات الحك</w:t>
      </w:r>
      <w:r w:rsidR="00FB4357" w:rsidRPr="00970923">
        <w:rPr>
          <w:rFonts w:hint="cs"/>
          <w:spacing w:val="-2"/>
          <w:rtl/>
        </w:rPr>
        <w:t>م</w:t>
      </w:r>
      <w:r w:rsidRPr="00970923">
        <w:rPr>
          <w:spacing w:val="-2"/>
          <w:rtl/>
        </w:rPr>
        <w:t xml:space="preserve"> الذاتية المحلية المنتخبة فهو كما يلي: كان </w:t>
      </w:r>
      <w:r w:rsidRPr="00970923">
        <w:rPr>
          <w:spacing w:val="-4"/>
          <w:rtl/>
        </w:rPr>
        <w:t xml:space="preserve">هناك 192 امرأة </w:t>
      </w:r>
      <w:r w:rsidRPr="00970923">
        <w:rPr>
          <w:spacing w:val="-4"/>
          <w:sz w:val="30"/>
          <w:rtl/>
        </w:rPr>
        <w:t>و</w:t>
      </w:r>
      <w:r w:rsidR="00D906E1">
        <w:rPr>
          <w:rFonts w:hint="cs"/>
          <w:spacing w:val="-4"/>
          <w:sz w:val="30"/>
          <w:rtl/>
        </w:rPr>
        <w:t>495 1</w:t>
      </w:r>
      <w:r w:rsidRPr="00970923">
        <w:rPr>
          <w:spacing w:val="-4"/>
          <w:rtl/>
        </w:rPr>
        <w:t xml:space="preserve"> رجلاً في عام 2008؛</w:t>
      </w:r>
      <w:r w:rsidR="00FB4357" w:rsidRPr="00970923">
        <w:rPr>
          <w:rFonts w:hint="cs"/>
          <w:spacing w:val="-4"/>
          <w:rtl/>
        </w:rPr>
        <w:t xml:space="preserve"> و</w:t>
      </w:r>
      <w:r w:rsidRPr="00970923">
        <w:rPr>
          <w:spacing w:val="-4"/>
          <w:rtl/>
        </w:rPr>
        <w:t>196 امرأة و</w:t>
      </w:r>
      <w:r w:rsidR="00D906E1">
        <w:rPr>
          <w:rFonts w:hint="cs"/>
          <w:spacing w:val="-4"/>
          <w:rtl/>
        </w:rPr>
        <w:t>484 1</w:t>
      </w:r>
      <w:r w:rsidRPr="00970923">
        <w:rPr>
          <w:spacing w:val="-4"/>
          <w:rtl/>
        </w:rPr>
        <w:t xml:space="preserve"> </w:t>
      </w:r>
      <w:r w:rsidR="006F2DB5" w:rsidRPr="00970923">
        <w:rPr>
          <w:spacing w:val="-4"/>
          <w:rtl/>
        </w:rPr>
        <w:t xml:space="preserve">رجلاً </w:t>
      </w:r>
      <w:r w:rsidRPr="00970923">
        <w:rPr>
          <w:spacing w:val="-4"/>
          <w:rtl/>
        </w:rPr>
        <w:t>في عام 2009</w:t>
      </w:r>
      <w:r w:rsidRPr="00970923">
        <w:rPr>
          <w:spacing w:val="-2"/>
          <w:rtl/>
        </w:rPr>
        <w:t xml:space="preserve">؛ </w:t>
      </w:r>
      <w:r w:rsidR="00FB4357" w:rsidRPr="00970923">
        <w:rPr>
          <w:rFonts w:hint="cs"/>
          <w:spacing w:val="-2"/>
          <w:rtl/>
        </w:rPr>
        <w:t>و</w:t>
      </w:r>
      <w:r w:rsidRPr="00970923">
        <w:rPr>
          <w:spacing w:val="-2"/>
          <w:rtl/>
        </w:rPr>
        <w:t>199 امرأة و</w:t>
      </w:r>
      <w:r w:rsidR="00D906E1">
        <w:rPr>
          <w:rFonts w:hint="cs"/>
          <w:spacing w:val="-2"/>
          <w:rtl/>
        </w:rPr>
        <w:t xml:space="preserve">477 1 </w:t>
      </w:r>
      <w:r w:rsidRPr="00970923">
        <w:rPr>
          <w:spacing w:val="-2"/>
          <w:rtl/>
        </w:rPr>
        <w:t xml:space="preserve">رجلاً في عام </w:t>
      </w:r>
      <w:r w:rsidR="00FB4357" w:rsidRPr="00970923">
        <w:rPr>
          <w:rFonts w:hint="cs"/>
          <w:spacing w:val="-2"/>
          <w:rtl/>
        </w:rPr>
        <w:t>2010.</w:t>
      </w:r>
    </w:p>
    <w:p w:rsidR="00222E6B" w:rsidRDefault="00222E6B" w:rsidP="00970923">
      <w:pPr>
        <w:pStyle w:val="SingleTxtGA"/>
        <w:rPr>
          <w:rtl/>
        </w:rPr>
      </w:pPr>
      <w:r w:rsidRPr="002201BF">
        <w:rPr>
          <w:rtl/>
        </w:rPr>
        <w:t>118-</w:t>
      </w:r>
      <w:r w:rsidRPr="002201BF">
        <w:rPr>
          <w:rtl/>
        </w:rPr>
        <w:tab/>
      </w:r>
      <w:r w:rsidR="00FB4357" w:rsidRPr="002201BF">
        <w:rPr>
          <w:rFonts w:hint="cs"/>
          <w:rtl/>
        </w:rPr>
        <w:t>وت</w:t>
      </w:r>
      <w:r w:rsidRPr="002201BF">
        <w:rPr>
          <w:rtl/>
        </w:rPr>
        <w:t xml:space="preserve">ظهر </w:t>
      </w:r>
      <w:proofErr w:type="spellStart"/>
      <w:r w:rsidRPr="002201BF">
        <w:rPr>
          <w:rtl/>
        </w:rPr>
        <w:t>احصائيات</w:t>
      </w:r>
      <w:proofErr w:type="spellEnd"/>
      <w:r w:rsidRPr="002201BF">
        <w:rPr>
          <w:rtl/>
        </w:rPr>
        <w:t xml:space="preserve"> الجنسين في محاكم جورجيا على النحو التالي:كان هناك 131 </w:t>
      </w:r>
      <w:r w:rsidR="00FB4357" w:rsidRPr="002201BF">
        <w:rPr>
          <w:rFonts w:hint="cs"/>
          <w:rtl/>
        </w:rPr>
        <w:t xml:space="preserve">قاضية </w:t>
      </w:r>
      <w:r w:rsidRPr="002201BF">
        <w:rPr>
          <w:rtl/>
        </w:rPr>
        <w:t xml:space="preserve">و135 </w:t>
      </w:r>
      <w:r w:rsidR="00FB4357" w:rsidRPr="00F74B3B">
        <w:rPr>
          <w:rFonts w:hint="cs"/>
          <w:sz w:val="30"/>
          <w:rtl/>
        </w:rPr>
        <w:t>قاضيا</w:t>
      </w:r>
      <w:r w:rsidR="00970923">
        <w:rPr>
          <w:rFonts w:hint="cs"/>
          <w:rtl/>
        </w:rPr>
        <w:t>ً</w:t>
      </w:r>
      <w:r w:rsidRPr="002201BF">
        <w:rPr>
          <w:rtl/>
        </w:rPr>
        <w:t xml:space="preserve"> في عام 2007؛ </w:t>
      </w:r>
      <w:r w:rsidR="00FB4357" w:rsidRPr="002201BF">
        <w:rPr>
          <w:rFonts w:hint="cs"/>
          <w:rtl/>
        </w:rPr>
        <w:t>و</w:t>
      </w:r>
      <w:r w:rsidRPr="002201BF">
        <w:rPr>
          <w:rtl/>
        </w:rPr>
        <w:t xml:space="preserve">114 </w:t>
      </w:r>
      <w:r w:rsidR="00FB4357" w:rsidRPr="002201BF">
        <w:rPr>
          <w:rFonts w:hint="cs"/>
          <w:rtl/>
        </w:rPr>
        <w:t xml:space="preserve">قاضية </w:t>
      </w:r>
      <w:r w:rsidRPr="002201BF">
        <w:rPr>
          <w:rtl/>
        </w:rPr>
        <w:t xml:space="preserve">و133 </w:t>
      </w:r>
      <w:r w:rsidR="00FB4357" w:rsidRPr="002201BF">
        <w:rPr>
          <w:rFonts w:hint="cs"/>
          <w:rtl/>
        </w:rPr>
        <w:t>قاضيا</w:t>
      </w:r>
      <w:r w:rsidR="00970923">
        <w:rPr>
          <w:rFonts w:hint="cs"/>
          <w:rtl/>
        </w:rPr>
        <w:t>ً</w:t>
      </w:r>
      <w:r w:rsidR="00FB4357" w:rsidRPr="002201BF">
        <w:rPr>
          <w:rtl/>
        </w:rPr>
        <w:t xml:space="preserve"> </w:t>
      </w:r>
      <w:r w:rsidRPr="002201BF">
        <w:rPr>
          <w:rtl/>
        </w:rPr>
        <w:t xml:space="preserve">في عام 2008؛ 107 </w:t>
      </w:r>
      <w:r w:rsidR="00FB4357" w:rsidRPr="002201BF">
        <w:rPr>
          <w:rFonts w:hint="cs"/>
          <w:rtl/>
        </w:rPr>
        <w:t xml:space="preserve">قاضية </w:t>
      </w:r>
      <w:r w:rsidRPr="002201BF">
        <w:rPr>
          <w:rtl/>
        </w:rPr>
        <w:t xml:space="preserve">و120 </w:t>
      </w:r>
      <w:r w:rsidR="00FB4357" w:rsidRPr="002201BF">
        <w:rPr>
          <w:rFonts w:hint="cs"/>
          <w:rtl/>
        </w:rPr>
        <w:t>قاضيا</w:t>
      </w:r>
      <w:r w:rsidR="00970923">
        <w:rPr>
          <w:rFonts w:hint="cs"/>
          <w:rtl/>
        </w:rPr>
        <w:t>ً</w:t>
      </w:r>
      <w:r w:rsidR="00FB4357" w:rsidRPr="002201BF">
        <w:rPr>
          <w:rtl/>
        </w:rPr>
        <w:t xml:space="preserve"> </w:t>
      </w:r>
      <w:r w:rsidRPr="002201BF">
        <w:rPr>
          <w:rtl/>
        </w:rPr>
        <w:t xml:space="preserve">في عام 2009؛ 106 </w:t>
      </w:r>
      <w:r w:rsidR="00FB4357" w:rsidRPr="002201BF">
        <w:rPr>
          <w:rFonts w:hint="cs"/>
          <w:rtl/>
        </w:rPr>
        <w:t xml:space="preserve">قاضية </w:t>
      </w:r>
      <w:r w:rsidRPr="002201BF">
        <w:rPr>
          <w:rtl/>
        </w:rPr>
        <w:t xml:space="preserve">و111 </w:t>
      </w:r>
      <w:r w:rsidR="00FB4357" w:rsidRPr="002201BF">
        <w:rPr>
          <w:rFonts w:hint="cs"/>
          <w:rtl/>
        </w:rPr>
        <w:t>قاضيا</w:t>
      </w:r>
      <w:r w:rsidR="00970923">
        <w:rPr>
          <w:rFonts w:hint="cs"/>
          <w:rtl/>
        </w:rPr>
        <w:t>ً</w:t>
      </w:r>
      <w:r w:rsidR="00FB4357" w:rsidRPr="002201BF">
        <w:rPr>
          <w:rtl/>
        </w:rPr>
        <w:t xml:space="preserve"> </w:t>
      </w:r>
      <w:r w:rsidRPr="002201BF">
        <w:rPr>
          <w:rtl/>
        </w:rPr>
        <w:t xml:space="preserve">في عام 2010. وبحلول نهاية عام 2011، كانت هناك 6 قاضيات </w:t>
      </w:r>
      <w:r w:rsidR="00195CC2" w:rsidRPr="002201BF">
        <w:rPr>
          <w:rFonts w:hint="cs"/>
          <w:rtl/>
        </w:rPr>
        <w:t xml:space="preserve">من بين قضاة </w:t>
      </w:r>
      <w:r w:rsidRPr="002201BF">
        <w:rPr>
          <w:rtl/>
        </w:rPr>
        <w:t>المحكمة العليا</w:t>
      </w:r>
      <w:r w:rsidR="00195CC2" w:rsidRPr="002201BF">
        <w:rPr>
          <w:rFonts w:hint="cs"/>
          <w:rtl/>
        </w:rPr>
        <w:t xml:space="preserve"> </w:t>
      </w:r>
      <w:proofErr w:type="spellStart"/>
      <w:r w:rsidR="00195CC2" w:rsidRPr="002201BF">
        <w:rPr>
          <w:rFonts w:hint="cs"/>
          <w:rtl/>
        </w:rPr>
        <w:t>ا</w:t>
      </w:r>
      <w:r w:rsidR="00970923" w:rsidRPr="00970923">
        <w:rPr>
          <w:rFonts w:hint="cs"/>
          <w:sz w:val="30"/>
          <w:rtl/>
        </w:rPr>
        <w:t>ل</w:t>
      </w:r>
      <w:proofErr w:type="spellEnd"/>
      <w:r w:rsidR="00970923" w:rsidRPr="00970923">
        <w:rPr>
          <w:rFonts w:hint="cs"/>
          <w:sz w:val="30"/>
          <w:rtl/>
        </w:rPr>
        <w:t>‍</w:t>
      </w:r>
      <w:r w:rsidR="00970923">
        <w:rPr>
          <w:rFonts w:hint="cs"/>
          <w:rtl/>
        </w:rPr>
        <w:t xml:space="preserve"> </w:t>
      </w:r>
      <w:r w:rsidR="00195CC2" w:rsidRPr="002201BF">
        <w:rPr>
          <w:rFonts w:hint="cs"/>
          <w:rtl/>
        </w:rPr>
        <w:t>19</w:t>
      </w:r>
      <w:r w:rsidRPr="002201BF">
        <w:rPr>
          <w:rtl/>
        </w:rPr>
        <w:t>.</w:t>
      </w:r>
    </w:p>
    <w:p w:rsidR="00222E6B" w:rsidRPr="00970923" w:rsidRDefault="00222E6B" w:rsidP="000E4E49">
      <w:pPr>
        <w:pStyle w:val="SingleTxtGA"/>
        <w:rPr>
          <w:spacing w:val="-2"/>
          <w:rtl/>
        </w:rPr>
      </w:pPr>
      <w:r>
        <w:rPr>
          <w:rtl/>
        </w:rPr>
        <w:t>119-</w:t>
      </w:r>
      <w:r>
        <w:rPr>
          <w:rtl/>
        </w:rPr>
        <w:tab/>
      </w:r>
      <w:proofErr w:type="spellStart"/>
      <w:r w:rsidRPr="00195CC2">
        <w:rPr>
          <w:rtl/>
        </w:rPr>
        <w:t>ويجدر</w:t>
      </w:r>
      <w:proofErr w:type="spellEnd"/>
      <w:r w:rsidRPr="00195CC2">
        <w:rPr>
          <w:rtl/>
        </w:rPr>
        <w:t xml:space="preserve"> التنويه أيضاً إلى أن عدد النساء العاملات في الشرطة </w:t>
      </w:r>
      <w:r w:rsidR="00E45F65" w:rsidRPr="00195CC2">
        <w:rPr>
          <w:rFonts w:hint="cs"/>
          <w:rtl/>
        </w:rPr>
        <w:t xml:space="preserve">يشهد ارتفاعا </w:t>
      </w:r>
      <w:r w:rsidRPr="00195CC2">
        <w:rPr>
          <w:rtl/>
        </w:rPr>
        <w:t>عاما تلو الآخر. وأفضت ال</w:t>
      </w:r>
      <w:r w:rsidR="00E45F65" w:rsidRPr="00195CC2">
        <w:rPr>
          <w:rFonts w:hint="cs"/>
          <w:rtl/>
        </w:rPr>
        <w:t>إ</w:t>
      </w:r>
      <w:r w:rsidRPr="00195CC2">
        <w:rPr>
          <w:rtl/>
        </w:rPr>
        <w:t xml:space="preserve">صلاحات التي </w:t>
      </w:r>
      <w:r w:rsidR="00E45F65" w:rsidRPr="00195CC2">
        <w:rPr>
          <w:rFonts w:hint="cs"/>
          <w:rtl/>
        </w:rPr>
        <w:t>أجرتها</w:t>
      </w:r>
      <w:r w:rsidRPr="00195CC2">
        <w:rPr>
          <w:rtl/>
        </w:rPr>
        <w:t xml:space="preserve"> وزارة الداخلية إلى اجتذاب مزيد</w:t>
      </w:r>
      <w:r w:rsidR="00E45F65" w:rsidRPr="00195CC2">
        <w:rPr>
          <w:rtl/>
        </w:rPr>
        <w:t xml:space="preserve"> من النساء للعمل في </w:t>
      </w:r>
      <w:r w:rsidR="00E45F65" w:rsidRPr="002201BF">
        <w:rPr>
          <w:rtl/>
        </w:rPr>
        <w:t>الشرطة. و</w:t>
      </w:r>
      <w:r w:rsidR="00195CC2" w:rsidRPr="002201BF">
        <w:rPr>
          <w:rFonts w:hint="cs"/>
          <w:rtl/>
        </w:rPr>
        <w:t>تراعى</w:t>
      </w:r>
      <w:r>
        <w:rPr>
          <w:rtl/>
        </w:rPr>
        <w:t xml:space="preserve"> </w:t>
      </w:r>
      <w:r w:rsidRPr="00666AF0">
        <w:rPr>
          <w:rtl/>
        </w:rPr>
        <w:t>خصائص</w:t>
      </w:r>
      <w:r>
        <w:rPr>
          <w:rtl/>
        </w:rPr>
        <w:t xml:space="preserve"> </w:t>
      </w:r>
      <w:r w:rsidRPr="002201BF">
        <w:rPr>
          <w:rtl/>
        </w:rPr>
        <w:t>ال</w:t>
      </w:r>
      <w:r w:rsidR="00E45F65" w:rsidRPr="002201BF">
        <w:rPr>
          <w:rtl/>
        </w:rPr>
        <w:t>نساء في المعايير المطلوب استيفا</w:t>
      </w:r>
      <w:r w:rsidR="00E45F65" w:rsidRPr="002201BF">
        <w:rPr>
          <w:rFonts w:hint="cs"/>
          <w:rtl/>
        </w:rPr>
        <w:t>ؤ</w:t>
      </w:r>
      <w:r w:rsidRPr="002201BF">
        <w:rPr>
          <w:rtl/>
        </w:rPr>
        <w:t xml:space="preserve">ها لدى المرشحات منهن لدخول الشرطة، </w:t>
      </w:r>
      <w:r w:rsidR="00E45F65" w:rsidRPr="002201BF">
        <w:rPr>
          <w:rFonts w:hint="cs"/>
          <w:rtl/>
        </w:rPr>
        <w:t xml:space="preserve">بغية </w:t>
      </w:r>
      <w:r w:rsidRPr="002201BF">
        <w:rPr>
          <w:rtl/>
        </w:rPr>
        <w:t>تمكينهن من التنافس على قدم المساواة مع المرشحين الذكور للالتحاق بالشرطة. وتوجد حالياً رابطة للشرطيات تضم زهاء 90 من ضابطات الشرطة. والغرض من هذه الرابطة هو تعزيز مكانة المرأة في نظام العدالة الجنائية في جورجيا</w:t>
      </w:r>
      <w:r>
        <w:rPr>
          <w:rtl/>
        </w:rPr>
        <w:t xml:space="preserve">، </w:t>
      </w:r>
      <w:r w:rsidRPr="00666AF0">
        <w:rPr>
          <w:rtl/>
        </w:rPr>
        <w:t>وجمع</w:t>
      </w:r>
      <w:r w:rsidR="003C6342">
        <w:rPr>
          <w:rFonts w:hint="cs"/>
          <w:rtl/>
        </w:rPr>
        <w:t xml:space="preserve"> كلمة</w:t>
      </w:r>
      <w:r>
        <w:rPr>
          <w:rtl/>
        </w:rPr>
        <w:t xml:space="preserve"> </w:t>
      </w:r>
      <w:r w:rsidRPr="00195CC2">
        <w:rPr>
          <w:rtl/>
        </w:rPr>
        <w:t xml:space="preserve">النساء الشرطيات وتمثيلهن على المستوى الدولي، إلى جانب زيادة تكافؤ الفرص داخل الشرطة، وتعزيز فرص ارتقاء المرأة </w:t>
      </w:r>
      <w:r w:rsidR="003C6342" w:rsidRPr="00195CC2">
        <w:rPr>
          <w:rFonts w:hint="cs"/>
          <w:rtl/>
        </w:rPr>
        <w:t>ل</w:t>
      </w:r>
      <w:r w:rsidRPr="00195CC2">
        <w:rPr>
          <w:rtl/>
        </w:rPr>
        <w:t xml:space="preserve">مناصب عليا داخل هيئات الشرطة، ومن ثم زيادة نسبة النساء داخل الشرطة بشكل عام. والرابطة عضو في الرابطة الدولية للنساء الشرطيات. ومن أصل </w:t>
      </w:r>
      <w:r w:rsidRPr="00970923">
        <w:rPr>
          <w:spacing w:val="-2"/>
          <w:rtl/>
        </w:rPr>
        <w:t xml:space="preserve">جميع العاملين في وزارة الداخلية، </w:t>
      </w:r>
      <w:r w:rsidR="00B66918" w:rsidRPr="00970923">
        <w:rPr>
          <w:rFonts w:hint="cs"/>
          <w:spacing w:val="-2"/>
          <w:rtl/>
        </w:rPr>
        <w:t>تتولى</w:t>
      </w:r>
      <w:r w:rsidRPr="00970923">
        <w:rPr>
          <w:spacing w:val="-2"/>
          <w:rtl/>
        </w:rPr>
        <w:t xml:space="preserve"> 85 امرأة</w:t>
      </w:r>
      <w:r w:rsidR="00B66918" w:rsidRPr="00970923">
        <w:rPr>
          <w:rFonts w:hint="cs"/>
          <w:spacing w:val="-2"/>
          <w:rtl/>
        </w:rPr>
        <w:t xml:space="preserve"> (</w:t>
      </w:r>
      <w:r w:rsidR="00B66918" w:rsidRPr="00970923">
        <w:rPr>
          <w:spacing w:val="-2"/>
          <w:rtl/>
        </w:rPr>
        <w:t>4 في المائة</w:t>
      </w:r>
      <w:r w:rsidR="00B66918" w:rsidRPr="00970923">
        <w:rPr>
          <w:rFonts w:hint="cs"/>
          <w:spacing w:val="-2"/>
          <w:rtl/>
        </w:rPr>
        <w:t xml:space="preserve">) مراكز </w:t>
      </w:r>
      <w:r w:rsidRPr="00970923">
        <w:rPr>
          <w:spacing w:val="-2"/>
          <w:rtl/>
        </w:rPr>
        <w:t>قيادية (من رئيسة شعبة حتى نائبة وزير</w:t>
      </w:r>
      <w:r w:rsidR="00195CC2" w:rsidRPr="00970923">
        <w:rPr>
          <w:rFonts w:hint="cs"/>
          <w:spacing w:val="-2"/>
          <w:rtl/>
        </w:rPr>
        <w:t xml:space="preserve"> أولى</w:t>
      </w:r>
      <w:r w:rsidRPr="00970923">
        <w:rPr>
          <w:spacing w:val="-2"/>
          <w:rtl/>
        </w:rPr>
        <w:t xml:space="preserve">). </w:t>
      </w:r>
      <w:proofErr w:type="spellStart"/>
      <w:r w:rsidRPr="00970923">
        <w:rPr>
          <w:spacing w:val="-2"/>
          <w:rtl/>
        </w:rPr>
        <w:t>ويجدر</w:t>
      </w:r>
      <w:proofErr w:type="spellEnd"/>
      <w:r w:rsidRPr="00970923">
        <w:rPr>
          <w:spacing w:val="-2"/>
          <w:rtl/>
        </w:rPr>
        <w:t xml:space="preserve"> التنويه إلى أن منصب النائب الأول لوزير الداخلية تتولاه امرأة.</w:t>
      </w:r>
    </w:p>
    <w:p w:rsidR="00222E6B" w:rsidRPr="00195CC2" w:rsidRDefault="00222E6B" w:rsidP="000E4E49">
      <w:pPr>
        <w:pStyle w:val="H1GA"/>
        <w:rPr>
          <w:rtl/>
        </w:rPr>
      </w:pPr>
      <w:r>
        <w:rPr>
          <w:rtl/>
        </w:rPr>
        <w:tab/>
      </w:r>
      <w:r>
        <w:rPr>
          <w:rtl/>
        </w:rPr>
        <w:tab/>
      </w:r>
      <w:r w:rsidRPr="00195CC2">
        <w:rPr>
          <w:rtl/>
        </w:rPr>
        <w:t>الرد على التوصيات الواردة في الفقرتين 25 و26 من التعليقات الختامية</w:t>
      </w:r>
    </w:p>
    <w:p w:rsidR="00222E6B" w:rsidRPr="00C60DDF" w:rsidRDefault="00222E6B" w:rsidP="00970923">
      <w:pPr>
        <w:pStyle w:val="SingleTxtGA"/>
        <w:rPr>
          <w:rtl/>
        </w:rPr>
      </w:pPr>
      <w:r w:rsidRPr="00970923">
        <w:rPr>
          <w:w w:val="103"/>
          <w:rtl/>
        </w:rPr>
        <w:t>120-</w:t>
      </w:r>
      <w:r w:rsidRPr="00970923">
        <w:rPr>
          <w:w w:val="103"/>
          <w:rtl/>
        </w:rPr>
        <w:tab/>
        <w:t>كما أشير أع</w:t>
      </w:r>
      <w:r w:rsidR="00970923">
        <w:rPr>
          <w:rFonts w:hint="cs"/>
          <w:w w:val="103"/>
          <w:rtl/>
        </w:rPr>
        <w:t>ـ</w:t>
      </w:r>
      <w:r w:rsidRPr="00970923">
        <w:rPr>
          <w:w w:val="103"/>
          <w:rtl/>
        </w:rPr>
        <w:t>لاه، عملاً بخط</w:t>
      </w:r>
      <w:r w:rsidR="00970923">
        <w:rPr>
          <w:rFonts w:hint="cs"/>
          <w:w w:val="103"/>
          <w:rtl/>
        </w:rPr>
        <w:t>ـ</w:t>
      </w:r>
      <w:r w:rsidRPr="00970923">
        <w:rPr>
          <w:w w:val="103"/>
          <w:rtl/>
        </w:rPr>
        <w:t>ة العمل بشأن المس</w:t>
      </w:r>
      <w:r w:rsidR="00970923">
        <w:rPr>
          <w:rFonts w:hint="cs"/>
          <w:w w:val="103"/>
          <w:rtl/>
        </w:rPr>
        <w:t>ـ</w:t>
      </w:r>
      <w:r w:rsidRPr="00970923">
        <w:rPr>
          <w:w w:val="103"/>
          <w:rtl/>
        </w:rPr>
        <w:t>اواة بين الجنسين للأعوام</w:t>
      </w:r>
      <w:r w:rsidR="00970923">
        <w:rPr>
          <w:rFonts w:hint="cs"/>
          <w:w w:val="103"/>
          <w:rtl/>
        </w:rPr>
        <w:t> </w:t>
      </w:r>
      <w:r w:rsidRPr="00970923">
        <w:rPr>
          <w:w w:val="103"/>
          <w:rtl/>
        </w:rPr>
        <w:t>2007</w:t>
      </w:r>
      <w:r w:rsidR="00970923" w:rsidRPr="00970923">
        <w:rPr>
          <w:rFonts w:hint="cs"/>
          <w:w w:val="103"/>
          <w:rtl/>
        </w:rPr>
        <w:t>-</w:t>
      </w:r>
      <w:r w:rsidRPr="00970923">
        <w:rPr>
          <w:w w:val="103"/>
          <w:rtl/>
        </w:rPr>
        <w:t>2009،</w:t>
      </w:r>
      <w:r w:rsidRPr="00195CC2">
        <w:rPr>
          <w:rtl/>
        </w:rPr>
        <w:t xml:space="preserve"> اعتُمد قانون المساواة بين الجنسين في آذار/مارس 2010 من أجل </w:t>
      </w:r>
      <w:r w:rsidRPr="00970923">
        <w:rPr>
          <w:spacing w:val="-4"/>
          <w:rtl/>
        </w:rPr>
        <w:t>تعزيز الأساس القانوني للمساواة بين الجنسين. ود</w:t>
      </w:r>
      <w:r w:rsidR="00970923" w:rsidRPr="00970923">
        <w:rPr>
          <w:spacing w:val="-4"/>
          <w:rtl/>
        </w:rPr>
        <w:t>خل القانون حيز النفاذ في نيسان/</w:t>
      </w:r>
      <w:r w:rsidRPr="00970923">
        <w:rPr>
          <w:spacing w:val="-4"/>
          <w:rtl/>
        </w:rPr>
        <w:t>أبريل</w:t>
      </w:r>
      <w:r w:rsidR="00970923" w:rsidRPr="00970923">
        <w:rPr>
          <w:rFonts w:hint="cs"/>
          <w:spacing w:val="-4"/>
          <w:rtl/>
        </w:rPr>
        <w:t xml:space="preserve"> </w:t>
      </w:r>
      <w:r w:rsidRPr="00970923">
        <w:rPr>
          <w:spacing w:val="-4"/>
          <w:rtl/>
        </w:rPr>
        <w:t xml:space="preserve">2010. ويعزز القانون ويكفل </w:t>
      </w:r>
      <w:r w:rsidR="00BC0F70" w:rsidRPr="00970923">
        <w:rPr>
          <w:rFonts w:hint="cs"/>
          <w:spacing w:val="-4"/>
          <w:rtl/>
        </w:rPr>
        <w:t>المساواة في ال</w:t>
      </w:r>
      <w:r w:rsidRPr="00970923">
        <w:rPr>
          <w:spacing w:val="-4"/>
          <w:rtl/>
        </w:rPr>
        <w:t>حقوق بين الرجل وال</w:t>
      </w:r>
      <w:r w:rsidR="00195CC2" w:rsidRPr="00970923">
        <w:rPr>
          <w:rFonts w:hint="cs"/>
          <w:spacing w:val="-4"/>
          <w:rtl/>
        </w:rPr>
        <w:t>مرأة</w:t>
      </w:r>
      <w:r w:rsidRPr="00970923">
        <w:rPr>
          <w:spacing w:val="-4"/>
          <w:rtl/>
        </w:rPr>
        <w:t xml:space="preserve"> في المجالات السياسية</w:t>
      </w:r>
      <w:r w:rsidRPr="00195CC2">
        <w:rPr>
          <w:rtl/>
        </w:rPr>
        <w:t xml:space="preserve"> والاقتصادية </w:t>
      </w:r>
      <w:r w:rsidRPr="00C60DDF">
        <w:rPr>
          <w:rtl/>
        </w:rPr>
        <w:t>والاجتماعية والثقافية. ووفقاً ل</w:t>
      </w:r>
      <w:r w:rsidR="00BC0F70" w:rsidRPr="00C60DDF">
        <w:rPr>
          <w:rFonts w:hint="cs"/>
          <w:rtl/>
        </w:rPr>
        <w:t>هذا ا</w:t>
      </w:r>
      <w:r w:rsidRPr="00C60DDF">
        <w:rPr>
          <w:rtl/>
        </w:rPr>
        <w:t>لقانون</w:t>
      </w:r>
      <w:r w:rsidR="00BC0F70" w:rsidRPr="00C60DDF">
        <w:rPr>
          <w:rFonts w:hint="cs"/>
          <w:rtl/>
        </w:rPr>
        <w:t xml:space="preserve"> </w:t>
      </w:r>
      <w:r w:rsidR="00BC0F70" w:rsidRPr="00C60DDF">
        <w:rPr>
          <w:rtl/>
        </w:rPr>
        <w:t>ينبغي</w:t>
      </w:r>
      <w:r w:rsidRPr="00C60DDF">
        <w:rPr>
          <w:rtl/>
        </w:rPr>
        <w:t xml:space="preserve"> من أجل حماية المساواة بين الجنسين التكفل بأمور منها:</w:t>
      </w:r>
    </w:p>
    <w:p w:rsidR="00222E6B" w:rsidRPr="00C60DDF" w:rsidRDefault="00222E6B" w:rsidP="000E4E49">
      <w:pPr>
        <w:pStyle w:val="Bullet1GA"/>
        <w:tabs>
          <w:tab w:val="clear" w:pos="2041"/>
          <w:tab w:val="left" w:pos="1939"/>
        </w:tabs>
        <w:bidi/>
        <w:ind w:left="1939" w:right="1253" w:hanging="336"/>
        <w:rPr>
          <w:rtl/>
        </w:rPr>
      </w:pPr>
      <w:r w:rsidRPr="00C60DDF">
        <w:rPr>
          <w:rtl/>
        </w:rPr>
        <w:t>المساواة في المعاملة بين الرجل والمرأة في تقييم جودة العمل؛</w:t>
      </w:r>
    </w:p>
    <w:p w:rsidR="00222E6B" w:rsidRPr="00C60DDF" w:rsidRDefault="00222E6B" w:rsidP="000E4E49">
      <w:pPr>
        <w:pStyle w:val="Bullet1GA"/>
        <w:tabs>
          <w:tab w:val="clear" w:pos="2041"/>
          <w:tab w:val="left" w:pos="1939"/>
        </w:tabs>
        <w:bidi/>
        <w:ind w:left="1939" w:right="1253" w:hanging="336"/>
        <w:rPr>
          <w:rtl/>
        </w:rPr>
      </w:pPr>
      <w:r w:rsidRPr="00C60DDF">
        <w:rPr>
          <w:rtl/>
        </w:rPr>
        <w:t>المساواة في الحقوق الفردية للرجل والمرأة؛</w:t>
      </w:r>
    </w:p>
    <w:p w:rsidR="00222E6B" w:rsidRPr="00C60DDF" w:rsidRDefault="00222E6B" w:rsidP="000E4E49">
      <w:pPr>
        <w:pStyle w:val="Bullet1GA"/>
        <w:tabs>
          <w:tab w:val="clear" w:pos="2041"/>
          <w:tab w:val="left" w:pos="1939"/>
        </w:tabs>
        <w:bidi/>
        <w:ind w:left="1939" w:right="1253" w:hanging="336"/>
        <w:rPr>
          <w:rtl/>
        </w:rPr>
      </w:pPr>
      <w:r w:rsidRPr="00C60DDF">
        <w:rPr>
          <w:rtl/>
        </w:rPr>
        <w:t xml:space="preserve">توفير فرص متكافئة من التعليم </w:t>
      </w:r>
      <w:r w:rsidR="002201BF" w:rsidRPr="00C60DDF">
        <w:rPr>
          <w:rFonts w:hint="cs"/>
          <w:rtl/>
        </w:rPr>
        <w:t>للرجل والمرأة</w:t>
      </w:r>
      <w:r w:rsidRPr="00C60DDF">
        <w:rPr>
          <w:rtl/>
        </w:rPr>
        <w:t xml:space="preserve"> وحرية اختيار التعليم في كل مرحلة من مراحله؛</w:t>
      </w:r>
    </w:p>
    <w:p w:rsidR="00222E6B" w:rsidRPr="00C60DDF" w:rsidRDefault="00222E6B" w:rsidP="000E4E49">
      <w:pPr>
        <w:pStyle w:val="Bullet1GA"/>
        <w:tabs>
          <w:tab w:val="clear" w:pos="2041"/>
          <w:tab w:val="left" w:pos="1939"/>
        </w:tabs>
        <w:bidi/>
        <w:ind w:left="1939" w:right="1253" w:hanging="336"/>
        <w:rPr>
          <w:rtl/>
        </w:rPr>
      </w:pPr>
      <w:r w:rsidRPr="00C60DDF">
        <w:rPr>
          <w:rtl/>
        </w:rPr>
        <w:t>المساعدة في القضاء على العنف في الأسرة والمجتمع؛</w:t>
      </w:r>
    </w:p>
    <w:p w:rsidR="00222E6B" w:rsidRPr="00C60DDF" w:rsidRDefault="00222E6B" w:rsidP="000E4E49">
      <w:pPr>
        <w:pStyle w:val="Bullet1GA"/>
        <w:tabs>
          <w:tab w:val="clear" w:pos="2041"/>
          <w:tab w:val="left" w:pos="1939"/>
        </w:tabs>
        <w:bidi/>
        <w:ind w:left="1939" w:right="1253" w:hanging="336"/>
        <w:rPr>
          <w:rtl/>
        </w:rPr>
      </w:pPr>
      <w:r w:rsidRPr="00C60DDF">
        <w:rPr>
          <w:rtl/>
        </w:rPr>
        <w:t xml:space="preserve">حرية اختيار الوظيفة أو </w:t>
      </w:r>
      <w:r w:rsidR="00BC0F70" w:rsidRPr="00C60DDF">
        <w:rPr>
          <w:rFonts w:hint="cs"/>
          <w:rtl/>
        </w:rPr>
        <w:t xml:space="preserve">نوع </w:t>
      </w:r>
      <w:r w:rsidRPr="00C60DDF">
        <w:rPr>
          <w:rtl/>
        </w:rPr>
        <w:t>العمل، والترقية الرسمية، والتدريب/إعادة التدريب المهنيين؛</w:t>
      </w:r>
    </w:p>
    <w:p w:rsidR="00222E6B" w:rsidRPr="00C60DDF" w:rsidRDefault="00BC0F70" w:rsidP="000E4E49">
      <w:pPr>
        <w:pStyle w:val="Bullet1GA"/>
        <w:tabs>
          <w:tab w:val="clear" w:pos="2041"/>
          <w:tab w:val="left" w:pos="1939"/>
        </w:tabs>
        <w:bidi/>
        <w:ind w:left="1939" w:right="1253" w:hanging="336"/>
        <w:rPr>
          <w:rtl/>
        </w:rPr>
      </w:pPr>
      <w:r w:rsidRPr="00C60DDF">
        <w:rPr>
          <w:rFonts w:hint="cs"/>
          <w:rtl/>
        </w:rPr>
        <w:t>شغل</w:t>
      </w:r>
      <w:r w:rsidR="00222E6B" w:rsidRPr="00C60DDF">
        <w:rPr>
          <w:rtl/>
        </w:rPr>
        <w:t xml:space="preserve"> مناصب في الخدمة العامة وفقاً </w:t>
      </w:r>
      <w:r w:rsidRPr="00C60DDF">
        <w:rPr>
          <w:rFonts w:hint="cs"/>
          <w:rtl/>
        </w:rPr>
        <w:t>للمهنة</w:t>
      </w:r>
      <w:r w:rsidR="00222E6B" w:rsidRPr="00C60DDF">
        <w:rPr>
          <w:rtl/>
        </w:rPr>
        <w:t xml:space="preserve"> والمهارات والمؤهلات، إلخ.</w:t>
      </w:r>
    </w:p>
    <w:p w:rsidR="00222E6B" w:rsidRPr="00C60DDF" w:rsidRDefault="00222E6B" w:rsidP="000E4E49">
      <w:pPr>
        <w:pStyle w:val="SingleTxtGA"/>
        <w:rPr>
          <w:rtl/>
        </w:rPr>
      </w:pPr>
      <w:r w:rsidRPr="00C60DDF">
        <w:rPr>
          <w:rtl/>
        </w:rPr>
        <w:t>121-</w:t>
      </w:r>
      <w:r w:rsidRPr="00C60DDF">
        <w:rPr>
          <w:rtl/>
        </w:rPr>
        <w:tab/>
        <w:t xml:space="preserve">إن المبدأ </w:t>
      </w:r>
      <w:r w:rsidR="00855475" w:rsidRPr="00C60DDF">
        <w:rPr>
          <w:rFonts w:hint="cs"/>
          <w:rtl/>
        </w:rPr>
        <w:t xml:space="preserve">القانوني </w:t>
      </w:r>
      <w:r w:rsidRPr="00C60DDF">
        <w:rPr>
          <w:rtl/>
        </w:rPr>
        <w:t xml:space="preserve">الذي يحكم المساواة في المعاملة بين الرجل والمرأة في تقييم جودة العمل يقتضي دفع نفس الأجر إلى </w:t>
      </w:r>
      <w:r w:rsidRPr="00F74B3B">
        <w:rPr>
          <w:sz w:val="30"/>
          <w:rtl/>
        </w:rPr>
        <w:t>الرجل</w:t>
      </w:r>
      <w:r w:rsidRPr="00C60DDF">
        <w:rPr>
          <w:rtl/>
        </w:rPr>
        <w:t xml:space="preserve"> والمرأة على عمل من نفس القيمة.</w:t>
      </w:r>
      <w:r w:rsidR="00EC3212" w:rsidRPr="00C60DDF">
        <w:rPr>
          <w:rtl/>
        </w:rPr>
        <w:t xml:space="preserve"> </w:t>
      </w:r>
      <w:r w:rsidR="00EC3212" w:rsidRPr="00C60DDF">
        <w:rPr>
          <w:rFonts w:hint="cs"/>
          <w:rtl/>
        </w:rPr>
        <w:t xml:space="preserve">ولذلك </w:t>
      </w:r>
      <w:r w:rsidR="00EC3212" w:rsidRPr="00C60DDF">
        <w:rPr>
          <w:rtl/>
        </w:rPr>
        <w:t>ينص</w:t>
      </w:r>
      <w:r w:rsidRPr="00C60DDF">
        <w:rPr>
          <w:rtl/>
        </w:rPr>
        <w:t xml:space="preserve"> القانون على المساواة في الأجر بين الرجل والمرأة</w:t>
      </w:r>
      <w:r w:rsidR="00EC3212" w:rsidRPr="00C60DDF">
        <w:rPr>
          <w:rFonts w:hint="cs"/>
          <w:rtl/>
        </w:rPr>
        <w:t>،</w:t>
      </w:r>
      <w:r w:rsidRPr="00C60DDF">
        <w:rPr>
          <w:rtl/>
        </w:rPr>
        <w:t xml:space="preserve"> وقد عُززت التشريعات في هذا المجال.</w:t>
      </w:r>
    </w:p>
    <w:p w:rsidR="00222E6B" w:rsidRPr="00C60DDF" w:rsidRDefault="00222E6B" w:rsidP="000E4E49">
      <w:pPr>
        <w:pStyle w:val="SingleTxtGA"/>
        <w:rPr>
          <w:rtl/>
        </w:rPr>
      </w:pPr>
      <w:r w:rsidRPr="00C60DDF">
        <w:rPr>
          <w:rtl/>
        </w:rPr>
        <w:t>122-</w:t>
      </w:r>
      <w:r w:rsidRPr="00C60DDF">
        <w:rPr>
          <w:rtl/>
        </w:rPr>
        <w:tab/>
        <w:t xml:space="preserve">ويتضمن قانون عام 2010 أحكاماً بشأن المساواة بين الجنسين في </w:t>
      </w:r>
      <w:r w:rsidR="00C60DDF" w:rsidRPr="00C60DDF">
        <w:rPr>
          <w:rFonts w:hint="cs"/>
          <w:rtl/>
        </w:rPr>
        <w:t>علاقات</w:t>
      </w:r>
      <w:r w:rsidRPr="00C60DDF">
        <w:rPr>
          <w:rtl/>
        </w:rPr>
        <w:t xml:space="preserve"> العمل</w:t>
      </w:r>
      <w:r w:rsidR="00EC3212" w:rsidRPr="00C60DDF">
        <w:rPr>
          <w:rFonts w:hint="cs"/>
          <w:rtl/>
        </w:rPr>
        <w:t>.</w:t>
      </w:r>
      <w:r w:rsidRPr="00C60DDF">
        <w:rPr>
          <w:rtl/>
        </w:rPr>
        <w:t xml:space="preserve"> و</w:t>
      </w:r>
      <w:r w:rsidR="00EC3212" w:rsidRPr="00C60DDF">
        <w:rPr>
          <w:rtl/>
        </w:rPr>
        <w:t xml:space="preserve">لا يجوز </w:t>
      </w:r>
      <w:r w:rsidRPr="00C60DDF">
        <w:rPr>
          <w:rtl/>
        </w:rPr>
        <w:t xml:space="preserve">وفقاً لهذا القانون </w:t>
      </w:r>
      <w:r w:rsidR="00EC3212" w:rsidRPr="00C60DDF">
        <w:rPr>
          <w:rFonts w:hint="cs"/>
          <w:rtl/>
        </w:rPr>
        <w:t xml:space="preserve">أن يكون في </w:t>
      </w:r>
      <w:r w:rsidRPr="00C60DDF">
        <w:rPr>
          <w:rtl/>
        </w:rPr>
        <w:t>علاقات العمل:</w:t>
      </w:r>
    </w:p>
    <w:p w:rsidR="00222E6B" w:rsidRPr="00C60DDF" w:rsidRDefault="00222E6B" w:rsidP="000E4E49">
      <w:pPr>
        <w:pStyle w:val="Bullet1GA"/>
        <w:tabs>
          <w:tab w:val="clear" w:pos="2041"/>
          <w:tab w:val="left" w:pos="1939"/>
        </w:tabs>
        <w:bidi/>
        <w:ind w:left="1939" w:right="1253" w:hanging="336"/>
        <w:rPr>
          <w:rtl/>
        </w:rPr>
      </w:pPr>
      <w:r w:rsidRPr="00C60DDF">
        <w:rPr>
          <w:rtl/>
        </w:rPr>
        <w:t>أي تمييز، أو اضطهاد أو إكراه لشخص يكون الهدف منه أو يسفر عن خلق بيئة تتسم ب</w:t>
      </w:r>
      <w:r w:rsidR="00EC3212" w:rsidRPr="00C60DDF">
        <w:rPr>
          <w:rFonts w:hint="cs"/>
          <w:rtl/>
        </w:rPr>
        <w:t xml:space="preserve">التهديد أو </w:t>
      </w:r>
      <w:r w:rsidRPr="00C60DDF">
        <w:rPr>
          <w:rtl/>
        </w:rPr>
        <w:t xml:space="preserve">العداء </w:t>
      </w:r>
      <w:r w:rsidR="00EC3212" w:rsidRPr="00C60DDF">
        <w:rPr>
          <w:rFonts w:hint="cs"/>
          <w:rtl/>
        </w:rPr>
        <w:t>أ</w:t>
      </w:r>
      <w:r w:rsidRPr="00C60DDF">
        <w:rPr>
          <w:rtl/>
        </w:rPr>
        <w:t>و</w:t>
      </w:r>
      <w:r w:rsidR="00EC3212" w:rsidRPr="00C60DDF">
        <w:rPr>
          <w:rFonts w:hint="cs"/>
          <w:rtl/>
        </w:rPr>
        <w:t xml:space="preserve"> الانتقاص من القدر أو </w:t>
      </w:r>
      <w:proofErr w:type="spellStart"/>
      <w:r w:rsidRPr="00C60DDF">
        <w:rPr>
          <w:rtl/>
        </w:rPr>
        <w:t>الإهانة</w:t>
      </w:r>
      <w:proofErr w:type="spellEnd"/>
      <w:r w:rsidRPr="00C60DDF">
        <w:rPr>
          <w:rtl/>
        </w:rPr>
        <w:t>؛</w:t>
      </w:r>
    </w:p>
    <w:p w:rsidR="00222E6B" w:rsidRPr="00C60DDF" w:rsidRDefault="00222E6B" w:rsidP="000E4E49">
      <w:pPr>
        <w:pStyle w:val="Bullet1GA"/>
        <w:tabs>
          <w:tab w:val="clear" w:pos="2041"/>
          <w:tab w:val="left" w:pos="1939"/>
        </w:tabs>
        <w:bidi/>
        <w:ind w:left="1939" w:right="1253" w:hanging="336"/>
        <w:rPr>
          <w:rtl/>
        </w:rPr>
      </w:pPr>
      <w:r w:rsidRPr="00C60DDF">
        <w:rPr>
          <w:rtl/>
        </w:rPr>
        <w:t xml:space="preserve">أي فعل لفظي أو غير لفظي أو </w:t>
      </w:r>
      <w:r w:rsidR="009671F7" w:rsidRPr="00C60DDF">
        <w:rPr>
          <w:rFonts w:hint="cs"/>
          <w:rtl/>
        </w:rPr>
        <w:t>بدني</w:t>
      </w:r>
      <w:r w:rsidRPr="00C60DDF">
        <w:rPr>
          <w:rtl/>
        </w:rPr>
        <w:t xml:space="preserve"> غير مرغوب فيه ذي طابع جنسي </w:t>
      </w:r>
      <w:r w:rsidR="009671F7" w:rsidRPr="00C60DDF">
        <w:rPr>
          <w:rtl/>
        </w:rPr>
        <w:t>يكون الهدف منه أو</w:t>
      </w:r>
      <w:r w:rsidR="009671F7" w:rsidRPr="00C60DDF">
        <w:rPr>
          <w:rFonts w:hint="cs"/>
          <w:rtl/>
        </w:rPr>
        <w:t xml:space="preserve"> </w:t>
      </w:r>
      <w:r w:rsidR="009671F7" w:rsidRPr="00C60DDF">
        <w:rPr>
          <w:rtl/>
        </w:rPr>
        <w:t>يسفر عن</w:t>
      </w:r>
      <w:r w:rsidRPr="00C60DDF">
        <w:rPr>
          <w:rtl/>
        </w:rPr>
        <w:t xml:space="preserve"> بيئة تتسم </w:t>
      </w:r>
      <w:r w:rsidR="009671F7" w:rsidRPr="00C60DDF">
        <w:rPr>
          <w:rtl/>
        </w:rPr>
        <w:t>ب</w:t>
      </w:r>
      <w:r w:rsidR="009671F7" w:rsidRPr="00C60DDF">
        <w:rPr>
          <w:rFonts w:hint="cs"/>
          <w:rtl/>
        </w:rPr>
        <w:t xml:space="preserve">التهديد أو </w:t>
      </w:r>
      <w:r w:rsidR="009671F7" w:rsidRPr="00C60DDF">
        <w:rPr>
          <w:rtl/>
        </w:rPr>
        <w:t xml:space="preserve">العداء </w:t>
      </w:r>
      <w:r w:rsidR="009671F7" w:rsidRPr="00C60DDF">
        <w:rPr>
          <w:rFonts w:hint="cs"/>
          <w:rtl/>
        </w:rPr>
        <w:t>أ</w:t>
      </w:r>
      <w:r w:rsidR="009671F7" w:rsidRPr="00C60DDF">
        <w:rPr>
          <w:rtl/>
        </w:rPr>
        <w:t>و</w:t>
      </w:r>
      <w:r w:rsidR="002B4F77">
        <w:rPr>
          <w:rFonts w:hint="cs"/>
          <w:rtl/>
        </w:rPr>
        <w:t xml:space="preserve"> </w:t>
      </w:r>
      <w:r w:rsidR="009671F7" w:rsidRPr="00C60DDF">
        <w:rPr>
          <w:rFonts w:hint="cs"/>
          <w:rtl/>
        </w:rPr>
        <w:t xml:space="preserve">الانتقاص من القدر أو </w:t>
      </w:r>
      <w:proofErr w:type="spellStart"/>
      <w:r w:rsidR="009671F7" w:rsidRPr="00C60DDF">
        <w:rPr>
          <w:rtl/>
        </w:rPr>
        <w:t>الإهانة</w:t>
      </w:r>
      <w:proofErr w:type="spellEnd"/>
      <w:r w:rsidRPr="00C60DDF">
        <w:rPr>
          <w:rtl/>
        </w:rPr>
        <w:t>.</w:t>
      </w:r>
    </w:p>
    <w:p w:rsidR="00222E6B" w:rsidRPr="00C60DDF" w:rsidRDefault="00222E6B" w:rsidP="000E4E49">
      <w:pPr>
        <w:pStyle w:val="SingleTxtGA"/>
        <w:rPr>
          <w:rtl/>
        </w:rPr>
      </w:pPr>
      <w:r w:rsidRPr="00C60DDF">
        <w:rPr>
          <w:rtl/>
        </w:rPr>
        <w:t>123-</w:t>
      </w:r>
      <w:r w:rsidRPr="00C60DDF">
        <w:rPr>
          <w:rtl/>
        </w:rPr>
        <w:tab/>
        <w:t xml:space="preserve">إن المبدأ الذي </w:t>
      </w:r>
      <w:r w:rsidR="009671F7" w:rsidRPr="00C60DDF">
        <w:rPr>
          <w:rFonts w:hint="cs"/>
          <w:rtl/>
        </w:rPr>
        <w:t xml:space="preserve">ينص </w:t>
      </w:r>
      <w:r w:rsidR="009671F7" w:rsidRPr="00F74B3B">
        <w:rPr>
          <w:rFonts w:hint="cs"/>
          <w:sz w:val="30"/>
          <w:rtl/>
        </w:rPr>
        <w:t>عليه</w:t>
      </w:r>
      <w:r w:rsidR="009671F7" w:rsidRPr="00C60DDF">
        <w:rPr>
          <w:rFonts w:hint="cs"/>
          <w:rtl/>
        </w:rPr>
        <w:t xml:space="preserve"> </w:t>
      </w:r>
      <w:r w:rsidR="009671F7" w:rsidRPr="00F74B3B">
        <w:rPr>
          <w:rFonts w:hint="cs"/>
          <w:sz w:val="30"/>
          <w:rtl/>
        </w:rPr>
        <w:t>القانون</w:t>
      </w:r>
      <w:r w:rsidR="009671F7" w:rsidRPr="00C60DDF">
        <w:rPr>
          <w:rFonts w:hint="cs"/>
          <w:rtl/>
        </w:rPr>
        <w:t xml:space="preserve"> فيما يتعلق</w:t>
      </w:r>
      <w:r w:rsidRPr="00C60DDF">
        <w:rPr>
          <w:rtl/>
        </w:rPr>
        <w:t xml:space="preserve"> </w:t>
      </w:r>
      <w:r w:rsidR="009671F7" w:rsidRPr="00C60DDF">
        <w:rPr>
          <w:rFonts w:hint="cs"/>
          <w:rtl/>
        </w:rPr>
        <w:t>ب</w:t>
      </w:r>
      <w:r w:rsidRPr="00C60DDF">
        <w:rPr>
          <w:rtl/>
        </w:rPr>
        <w:t>المساواة في المعاملة بين الرجل والمرأة في تقييم جودة العمل يقتضي دفع نفس الأجر إلى الرجل والمرأة على عمل من نفس القيمة. و</w:t>
      </w:r>
      <w:r w:rsidR="009671F7" w:rsidRPr="00C60DDF">
        <w:rPr>
          <w:rtl/>
        </w:rPr>
        <w:t xml:space="preserve">ينص قانون </w:t>
      </w:r>
      <w:r w:rsidR="009671F7" w:rsidRPr="00C60DDF">
        <w:rPr>
          <w:rFonts w:hint="cs"/>
          <w:rtl/>
        </w:rPr>
        <w:t xml:space="preserve">عام 2010 </w:t>
      </w:r>
      <w:r w:rsidRPr="00C60DDF">
        <w:rPr>
          <w:rtl/>
        </w:rPr>
        <w:t xml:space="preserve">بذلك على </w:t>
      </w:r>
      <w:r w:rsidRPr="00F74B3B">
        <w:rPr>
          <w:sz w:val="30"/>
          <w:rtl/>
        </w:rPr>
        <w:t>المساواة</w:t>
      </w:r>
      <w:r w:rsidRPr="00C60DDF">
        <w:rPr>
          <w:rtl/>
        </w:rPr>
        <w:t xml:space="preserve"> في الأجر بين الرجل والمرأة</w:t>
      </w:r>
      <w:r w:rsidR="009671F7" w:rsidRPr="00C60DDF">
        <w:rPr>
          <w:rFonts w:hint="cs"/>
          <w:rtl/>
        </w:rPr>
        <w:t>،</w:t>
      </w:r>
      <w:r w:rsidRPr="00C60DDF">
        <w:rPr>
          <w:rtl/>
        </w:rPr>
        <w:t xml:space="preserve"> وقد عُززت التشريعات في هذا المجال. وتبعاً لذلك، يحظر قانون المساواة بين الجنسين أي نوع من التمييز القائم على نوع الجنس. ويكفل القانون، من جملة أمور، المساواة بين الجنسين في علاقات العمل. وتشمل علاق</w:t>
      </w:r>
      <w:r w:rsidR="009671F7" w:rsidRPr="00C60DDF">
        <w:rPr>
          <w:rFonts w:hint="cs"/>
          <w:rtl/>
        </w:rPr>
        <w:t>ات</w:t>
      </w:r>
      <w:r w:rsidRPr="00C60DDF">
        <w:rPr>
          <w:rtl/>
        </w:rPr>
        <w:t xml:space="preserve"> العمل المساواة في الأجر بين الرجل والمرأة.</w:t>
      </w:r>
    </w:p>
    <w:p w:rsidR="00222E6B" w:rsidRPr="00C60DDF" w:rsidRDefault="00222E6B" w:rsidP="002A0D49">
      <w:pPr>
        <w:pStyle w:val="SingleTxtGA"/>
        <w:spacing w:line="370" w:lineRule="exact"/>
        <w:rPr>
          <w:rtl/>
        </w:rPr>
      </w:pPr>
      <w:r w:rsidRPr="00C60DDF">
        <w:rPr>
          <w:rtl/>
        </w:rPr>
        <w:t>124-</w:t>
      </w:r>
      <w:r w:rsidRPr="00C60DDF">
        <w:rPr>
          <w:rtl/>
        </w:rPr>
        <w:tab/>
        <w:t xml:space="preserve">وفضلاً عن ذلك، تتضمن تشريعات جورجيا أحكاماً للتمييز الإيجابي، ومنها على سبيل المثال أن </w:t>
      </w:r>
      <w:r w:rsidR="009671F7" w:rsidRPr="00C60DDF">
        <w:rPr>
          <w:rtl/>
        </w:rPr>
        <w:t xml:space="preserve">الأمهات </w:t>
      </w:r>
      <w:proofErr w:type="spellStart"/>
      <w:r w:rsidR="009671F7" w:rsidRPr="00C60DDF">
        <w:rPr>
          <w:rtl/>
        </w:rPr>
        <w:t>العازبات</w:t>
      </w:r>
      <w:proofErr w:type="spellEnd"/>
      <w:r w:rsidR="009671F7" w:rsidRPr="00C60DDF">
        <w:rPr>
          <w:rtl/>
        </w:rPr>
        <w:t xml:space="preserve"> </w:t>
      </w:r>
      <w:r w:rsidR="009671F7" w:rsidRPr="00F74B3B">
        <w:rPr>
          <w:rFonts w:hint="cs"/>
          <w:sz w:val="30"/>
          <w:rtl/>
        </w:rPr>
        <w:t>يستفدن</w:t>
      </w:r>
      <w:r w:rsidR="009671F7" w:rsidRPr="00C60DDF">
        <w:rPr>
          <w:rFonts w:hint="cs"/>
          <w:rtl/>
        </w:rPr>
        <w:t xml:space="preserve"> من معاملة </w:t>
      </w:r>
      <w:r w:rsidR="00B27AF9">
        <w:rPr>
          <w:rFonts w:hint="cs"/>
          <w:rtl/>
        </w:rPr>
        <w:t>تفضيلية</w:t>
      </w:r>
      <w:r w:rsidR="009671F7" w:rsidRPr="00C60DDF">
        <w:rPr>
          <w:rFonts w:hint="cs"/>
          <w:rtl/>
        </w:rPr>
        <w:t xml:space="preserve"> في </w:t>
      </w:r>
      <w:r w:rsidR="009671F7" w:rsidRPr="00C60DDF">
        <w:rPr>
          <w:rtl/>
        </w:rPr>
        <w:t>قانون الضريبة</w:t>
      </w:r>
      <w:r w:rsidR="00B22F70">
        <w:rPr>
          <w:rFonts w:hint="cs"/>
          <w:rtl/>
        </w:rPr>
        <w:t>، في</w:t>
      </w:r>
      <w:r w:rsidR="009671F7" w:rsidRPr="00C60DDF">
        <w:rPr>
          <w:rFonts w:hint="cs"/>
          <w:rtl/>
        </w:rPr>
        <w:t>ما</w:t>
      </w:r>
      <w:r w:rsidR="00970923">
        <w:rPr>
          <w:rFonts w:hint="eastAsia"/>
          <w:rtl/>
        </w:rPr>
        <w:t> </w:t>
      </w:r>
      <w:r w:rsidR="009671F7" w:rsidRPr="00C60DDF">
        <w:rPr>
          <w:rFonts w:hint="cs"/>
          <w:rtl/>
        </w:rPr>
        <w:t>يخص الضريبة على</w:t>
      </w:r>
      <w:r w:rsidRPr="00C60DDF">
        <w:rPr>
          <w:rtl/>
        </w:rPr>
        <w:t xml:space="preserve"> الدخل الشخصي، بينما لا تنص التشريعات على أي معاملة تفضيلية للآباء العزب. وهناك فرق بين سن التقاعد عند الرجل والمرأة. ووفقاً لتشريعات جورجيا، فإن سن التقاعد هو </w:t>
      </w:r>
      <w:r w:rsidR="00F206EC" w:rsidRPr="00C60DDF">
        <w:rPr>
          <w:rtl/>
        </w:rPr>
        <w:t>65 سنة</w:t>
      </w:r>
      <w:r w:rsidR="00F206EC" w:rsidRPr="00F206EC">
        <w:rPr>
          <w:rtl/>
        </w:rPr>
        <w:t xml:space="preserve"> </w:t>
      </w:r>
      <w:r w:rsidR="00F206EC" w:rsidRPr="00C60DDF">
        <w:rPr>
          <w:rtl/>
        </w:rPr>
        <w:t xml:space="preserve">عند الرجل </w:t>
      </w:r>
      <w:r w:rsidRPr="00C60DDF">
        <w:rPr>
          <w:rtl/>
        </w:rPr>
        <w:t>و</w:t>
      </w:r>
      <w:r w:rsidR="00E10EE5" w:rsidRPr="00C60DDF">
        <w:rPr>
          <w:rtl/>
        </w:rPr>
        <w:t xml:space="preserve">60 سنة </w:t>
      </w:r>
      <w:r w:rsidRPr="00C60DDF">
        <w:rPr>
          <w:rtl/>
        </w:rPr>
        <w:t>عند المرأة.</w:t>
      </w:r>
    </w:p>
    <w:p w:rsidR="00222E6B" w:rsidRPr="00C60DDF" w:rsidRDefault="00222E6B" w:rsidP="002A0D49">
      <w:pPr>
        <w:pStyle w:val="SingleTxtGA"/>
        <w:spacing w:line="370" w:lineRule="exact"/>
        <w:rPr>
          <w:rtl/>
        </w:rPr>
      </w:pPr>
      <w:r w:rsidRPr="00C60DDF">
        <w:rPr>
          <w:rtl/>
        </w:rPr>
        <w:t>125-</w:t>
      </w:r>
      <w:r w:rsidRPr="00C60DDF">
        <w:rPr>
          <w:rtl/>
        </w:rPr>
        <w:tab/>
        <w:t>و</w:t>
      </w:r>
      <w:r w:rsidR="00EC6B97" w:rsidRPr="00C60DDF">
        <w:rPr>
          <w:rtl/>
        </w:rPr>
        <w:t>فيما يتعلق بحقوق المرأة في العمل</w:t>
      </w:r>
      <w:r w:rsidR="00EC6B97" w:rsidRPr="00C60DDF">
        <w:rPr>
          <w:rFonts w:hint="cs"/>
          <w:rtl/>
        </w:rPr>
        <w:t xml:space="preserve">، </w:t>
      </w:r>
      <w:r w:rsidRPr="00C60DDF">
        <w:rPr>
          <w:rtl/>
        </w:rPr>
        <w:t>ينص قانون العمل على المبادئ التالية: ي</w:t>
      </w:r>
      <w:r w:rsidR="00EC6B97" w:rsidRPr="00C60DDF">
        <w:rPr>
          <w:rFonts w:hint="cs"/>
          <w:rtl/>
        </w:rPr>
        <w:t>ُ</w:t>
      </w:r>
      <w:r w:rsidRPr="00C60DDF">
        <w:rPr>
          <w:rtl/>
        </w:rPr>
        <w:t xml:space="preserve">حظر إبرام عقد مع قاصر، أو امرأة حامل أو أم </w:t>
      </w:r>
      <w:proofErr w:type="spellStart"/>
      <w:r w:rsidRPr="00C60DDF">
        <w:rPr>
          <w:rtl/>
        </w:rPr>
        <w:t>مرضع</w:t>
      </w:r>
      <w:proofErr w:type="spellEnd"/>
      <w:r w:rsidRPr="00C60DDF">
        <w:rPr>
          <w:rtl/>
        </w:rPr>
        <w:t xml:space="preserve"> من أجل القيام بعمل شاق وغير صحي وخطير؛ </w:t>
      </w:r>
      <w:r w:rsidR="00EC6B97" w:rsidRPr="00C60DDF">
        <w:rPr>
          <w:rFonts w:hint="cs"/>
          <w:rtl/>
        </w:rPr>
        <w:t>و</w:t>
      </w:r>
      <w:r w:rsidRPr="00C60DDF">
        <w:rPr>
          <w:rtl/>
        </w:rPr>
        <w:t xml:space="preserve">يكفل </w:t>
      </w:r>
      <w:r w:rsidR="00EC6B97" w:rsidRPr="00C60DDF">
        <w:rPr>
          <w:rFonts w:hint="cs"/>
          <w:rtl/>
        </w:rPr>
        <w:t>رب العمل</w:t>
      </w:r>
      <w:r w:rsidRPr="00C60DDF">
        <w:rPr>
          <w:rtl/>
        </w:rPr>
        <w:t xml:space="preserve"> حماية المرأة الحامل من أي عمل قد يمثل خطراً على رفاه الأم وجنينها، وصحتهما الجسمانية والعقلية؛ </w:t>
      </w:r>
      <w:r w:rsidR="00EC6B97" w:rsidRPr="00C60DDF">
        <w:rPr>
          <w:rFonts w:hint="cs"/>
          <w:rtl/>
        </w:rPr>
        <w:t>و</w:t>
      </w:r>
      <w:r w:rsidRPr="00C60DDF">
        <w:rPr>
          <w:rtl/>
        </w:rPr>
        <w:t>لا يجوز إسناد عمل في الساعات الإضافية لامرأة حامل، أو امرأة في مرحلة ما بعد الولادة أو أي شخص له قدرات محدودة دون رضاها/رضاه؛ ولا يجوز</w:t>
      </w:r>
      <w:r w:rsidR="00EC6B97" w:rsidRPr="00C60DDF">
        <w:rPr>
          <w:rFonts w:hint="cs"/>
          <w:rtl/>
        </w:rPr>
        <w:t xml:space="preserve"> </w:t>
      </w:r>
      <w:r w:rsidR="00EC6B97" w:rsidRPr="00C60DDF">
        <w:rPr>
          <w:rtl/>
        </w:rPr>
        <w:t xml:space="preserve">في </w:t>
      </w:r>
      <w:r w:rsidR="00EC6B97" w:rsidRPr="00C60DDF">
        <w:rPr>
          <w:rFonts w:hint="cs"/>
          <w:rtl/>
        </w:rPr>
        <w:t>ال</w:t>
      </w:r>
      <w:r w:rsidR="00EC6B97" w:rsidRPr="00C60DDF">
        <w:rPr>
          <w:rtl/>
        </w:rPr>
        <w:t xml:space="preserve">عمل </w:t>
      </w:r>
      <w:r w:rsidR="00EC6B97" w:rsidRPr="00C60DDF">
        <w:rPr>
          <w:rFonts w:hint="cs"/>
          <w:rtl/>
        </w:rPr>
        <w:t>ال</w:t>
      </w:r>
      <w:r w:rsidR="00EC6B97" w:rsidRPr="00C60DDF">
        <w:rPr>
          <w:rtl/>
        </w:rPr>
        <w:t>ليلي (من الساعة العاشرة مساءً حتى السادسة صباحاً)</w:t>
      </w:r>
      <w:r w:rsidRPr="00C60DDF">
        <w:rPr>
          <w:rtl/>
        </w:rPr>
        <w:t xml:space="preserve"> تشغيل قاصر، أو امرأة حامل، أو امرأة في مرحلة ما بعد الولادة، أو امرأة </w:t>
      </w:r>
      <w:proofErr w:type="spellStart"/>
      <w:r w:rsidRPr="00C60DDF">
        <w:rPr>
          <w:rtl/>
        </w:rPr>
        <w:t>مرضع</w:t>
      </w:r>
      <w:proofErr w:type="spellEnd"/>
      <w:r w:rsidRPr="00C60DDF">
        <w:rPr>
          <w:rtl/>
        </w:rPr>
        <w:t>، أو أي شخص له قدرات محدودة. ولا يجوز إسناد عمل ليلي لمربية أطفال ترعى طفلاً دون سن الثالثة و/أو أي شخص له قدرات محدودة إلا برضاه/برضاه</w:t>
      </w:r>
      <w:r w:rsidR="008836B5" w:rsidRPr="00C60DDF">
        <w:rPr>
          <w:rFonts w:hint="cs"/>
          <w:rtl/>
        </w:rPr>
        <w:t>ا</w:t>
      </w:r>
      <w:r w:rsidRPr="00C60DDF">
        <w:rPr>
          <w:rtl/>
        </w:rPr>
        <w:t xml:space="preserve">؛ ويحق للعاملة، بطلب منها، الحصول على إجازة أمومة من 477 يوماً </w:t>
      </w:r>
      <w:r w:rsidR="008836B5" w:rsidRPr="00C60DDF">
        <w:rPr>
          <w:rFonts w:hint="cs"/>
          <w:rtl/>
        </w:rPr>
        <w:t>تغطي</w:t>
      </w:r>
      <w:r w:rsidRPr="00C60DDF">
        <w:rPr>
          <w:rtl/>
        </w:rPr>
        <w:t xml:space="preserve"> فترة ا</w:t>
      </w:r>
      <w:r w:rsidR="008836B5" w:rsidRPr="00C60DDF">
        <w:rPr>
          <w:rtl/>
        </w:rPr>
        <w:t>لحمل، والولادة، ورعاية الطفل. و</w:t>
      </w:r>
      <w:r w:rsidRPr="00C60DDF">
        <w:rPr>
          <w:rtl/>
        </w:rPr>
        <w:t>ي</w:t>
      </w:r>
      <w:r w:rsidR="008836B5" w:rsidRPr="00C60DDF">
        <w:rPr>
          <w:rtl/>
        </w:rPr>
        <w:t>ُدفع</w:t>
      </w:r>
      <w:r w:rsidR="002A0D49">
        <w:rPr>
          <w:rFonts w:hint="cs"/>
          <w:rtl/>
        </w:rPr>
        <w:t> </w:t>
      </w:r>
      <w:r w:rsidRPr="00C60DDF">
        <w:rPr>
          <w:rtl/>
        </w:rPr>
        <w:t xml:space="preserve">أجر 126 يوماً من </w:t>
      </w:r>
      <w:r w:rsidR="008836B5" w:rsidRPr="00C60DDF">
        <w:rPr>
          <w:rFonts w:hint="cs"/>
          <w:rtl/>
        </w:rPr>
        <w:t>أ</w:t>
      </w:r>
      <w:r w:rsidRPr="00C60DDF">
        <w:rPr>
          <w:rtl/>
        </w:rPr>
        <w:t>يام إجازة الحمل، والأمومة ورعاية الطفل، وفي حالة الولادة المعقدة أو إذا أنجب</w:t>
      </w:r>
      <w:r w:rsidR="00E10EE5">
        <w:rPr>
          <w:rtl/>
        </w:rPr>
        <w:t xml:space="preserve">ت الأم طفلين أو أكثر </w:t>
      </w:r>
      <w:r w:rsidR="00DE6277">
        <w:rPr>
          <w:rFonts w:hint="cs"/>
          <w:rtl/>
        </w:rPr>
        <w:t>-</w:t>
      </w:r>
      <w:r w:rsidR="00E10EE5">
        <w:rPr>
          <w:rtl/>
        </w:rPr>
        <w:t xml:space="preserve"> يُؤد</w:t>
      </w:r>
      <w:r w:rsidR="008836B5" w:rsidRPr="00C60DDF">
        <w:rPr>
          <w:rtl/>
        </w:rPr>
        <w:t xml:space="preserve">ى </w:t>
      </w:r>
      <w:r w:rsidR="008836B5" w:rsidRPr="00C60DDF">
        <w:rPr>
          <w:rFonts w:hint="cs"/>
          <w:rtl/>
        </w:rPr>
        <w:t xml:space="preserve">لها </w:t>
      </w:r>
      <w:r w:rsidR="00DE6277">
        <w:rPr>
          <w:rtl/>
        </w:rPr>
        <w:t xml:space="preserve">أجر </w:t>
      </w:r>
      <w:r w:rsidRPr="00C60DDF">
        <w:rPr>
          <w:rtl/>
        </w:rPr>
        <w:t>140 يوماً</w:t>
      </w:r>
      <w:r w:rsidR="008836B5" w:rsidRPr="00C60DDF">
        <w:rPr>
          <w:rFonts w:hint="cs"/>
          <w:rtl/>
        </w:rPr>
        <w:t xml:space="preserve"> من الإجازة المؤدى عنها</w:t>
      </w:r>
      <w:r w:rsidRPr="00C60DDF">
        <w:rPr>
          <w:rtl/>
        </w:rPr>
        <w:t>؛ وتُؤدَى التعويضات عن إجازات الحمل والأمومة أو التبني من ميزانية الحكومة وفقاً للقاعدة التي حددتها التشريعات. ويمكن أن يتوصل رب العمل والعامل</w:t>
      </w:r>
      <w:r w:rsidR="008836B5" w:rsidRPr="00C60DDF">
        <w:rPr>
          <w:rFonts w:hint="cs"/>
          <w:rtl/>
        </w:rPr>
        <w:t>ة</w:t>
      </w:r>
      <w:r w:rsidRPr="00C60DDF">
        <w:rPr>
          <w:rtl/>
        </w:rPr>
        <w:t xml:space="preserve"> إلى اتفاق بشأن تعويضات إضافية يدفعها رب العمل؛ وخلال خمس </w:t>
      </w:r>
      <w:r w:rsidR="008836B5" w:rsidRPr="00C60DDF">
        <w:rPr>
          <w:rFonts w:hint="cs"/>
          <w:rtl/>
        </w:rPr>
        <w:t>ال</w:t>
      </w:r>
      <w:r w:rsidRPr="00C60DDF">
        <w:rPr>
          <w:rtl/>
        </w:rPr>
        <w:t xml:space="preserve">سنوات التي تعقب ولادة الطفل، يحق للعاملة، بناءً على طلبها، الحصول على 12 أسبوعاً إضافياً من إجازة رعاية الطفل غير المؤدَّى عنها. ويمكن الحصول على </w:t>
      </w:r>
      <w:r w:rsidR="00C27492" w:rsidRPr="00C60DDF">
        <w:rPr>
          <w:rtl/>
        </w:rPr>
        <w:t>إجازة رعاية الطفل دفعة واحدة أو</w:t>
      </w:r>
      <w:r w:rsidR="00C27492" w:rsidRPr="00C60DDF">
        <w:rPr>
          <w:rFonts w:hint="cs"/>
          <w:rtl/>
        </w:rPr>
        <w:t xml:space="preserve"> شيئا فشيئا</w:t>
      </w:r>
      <w:r w:rsidRPr="00C60DDF">
        <w:rPr>
          <w:rtl/>
        </w:rPr>
        <w:t xml:space="preserve">، على ألا يتجاوز ما تحصل عليه العاملة </w:t>
      </w:r>
      <w:r w:rsidR="00C27492" w:rsidRPr="00C60DDF">
        <w:rPr>
          <w:rtl/>
        </w:rPr>
        <w:t xml:space="preserve">من الإجازة </w:t>
      </w:r>
      <w:r w:rsidRPr="00C60DDF">
        <w:rPr>
          <w:rtl/>
        </w:rPr>
        <w:t>أسبوعين في السنة. وتنص الفقرة 3 من المادة 2 من قانون</w:t>
      </w:r>
      <w:r w:rsidR="002A0D49">
        <w:rPr>
          <w:rFonts w:hint="cs"/>
          <w:rtl/>
        </w:rPr>
        <w:t> </w:t>
      </w:r>
      <w:r w:rsidRPr="00C60DDF">
        <w:rPr>
          <w:rtl/>
        </w:rPr>
        <w:t xml:space="preserve">العمل على أنه يحظر في علاقات العمل أي تمييز من أي نوع بسبب العرق، أو اللون، أو اللغة، أو الانتماء </w:t>
      </w:r>
      <w:r w:rsidR="00C27492" w:rsidRPr="00C60DDF">
        <w:rPr>
          <w:rtl/>
        </w:rPr>
        <w:t>الإثني</w:t>
      </w:r>
      <w:r w:rsidR="00906FE6">
        <w:rPr>
          <w:rFonts w:hint="cs"/>
          <w:rtl/>
        </w:rPr>
        <w:t xml:space="preserve"> و</w:t>
      </w:r>
      <w:r w:rsidRPr="00C60DDF">
        <w:rPr>
          <w:rtl/>
        </w:rPr>
        <w:t>ا</w:t>
      </w:r>
      <w:r w:rsidR="00C27492" w:rsidRPr="00C60DDF">
        <w:rPr>
          <w:rtl/>
        </w:rPr>
        <w:t>لاجتماعي، أو</w:t>
      </w:r>
      <w:r w:rsidR="00C27492" w:rsidRPr="00C60DDF">
        <w:rPr>
          <w:rFonts w:hint="cs"/>
          <w:rtl/>
        </w:rPr>
        <w:t xml:space="preserve"> </w:t>
      </w:r>
      <w:r w:rsidRPr="00C60DDF">
        <w:rPr>
          <w:rtl/>
        </w:rPr>
        <w:t xml:space="preserve">الجنسية، أو الأصل، أو </w:t>
      </w:r>
      <w:r w:rsidR="00C27492" w:rsidRPr="00C60DDF">
        <w:rPr>
          <w:rtl/>
        </w:rPr>
        <w:t xml:space="preserve">الملكية </w:t>
      </w:r>
      <w:r w:rsidR="00C27492" w:rsidRPr="00C60DDF">
        <w:rPr>
          <w:rFonts w:hint="cs"/>
          <w:rtl/>
        </w:rPr>
        <w:t>والمركز</w:t>
      </w:r>
      <w:r w:rsidRPr="00C60DDF">
        <w:rPr>
          <w:rtl/>
        </w:rPr>
        <w:t>، أو</w:t>
      </w:r>
      <w:r w:rsidR="00C27492" w:rsidRPr="00C60DDF">
        <w:rPr>
          <w:rFonts w:hint="cs"/>
          <w:rtl/>
        </w:rPr>
        <w:t xml:space="preserve"> مكان</w:t>
      </w:r>
      <w:r w:rsidRPr="00C60DDF">
        <w:rPr>
          <w:rtl/>
        </w:rPr>
        <w:t xml:space="preserve"> الإقامة، أو العمر، أو نوع الجنس، أو الميول الجنسي، أو القدرة المحدودة، أو العضوية في </w:t>
      </w:r>
      <w:r w:rsidR="00C27492" w:rsidRPr="00C60DDF">
        <w:rPr>
          <w:rFonts w:hint="cs"/>
          <w:rtl/>
        </w:rPr>
        <w:t>اتحاد</w:t>
      </w:r>
      <w:r w:rsidR="00C27492" w:rsidRPr="00C60DDF">
        <w:rPr>
          <w:rtl/>
        </w:rPr>
        <w:t xml:space="preserve"> ديني</w:t>
      </w:r>
      <w:r w:rsidRPr="00C60DDF">
        <w:rPr>
          <w:rtl/>
        </w:rPr>
        <w:t xml:space="preserve"> أو أي </w:t>
      </w:r>
      <w:r w:rsidR="00F74B3B">
        <w:rPr>
          <w:rFonts w:hint="cs"/>
          <w:rtl/>
        </w:rPr>
        <w:t>اتحاد</w:t>
      </w:r>
      <w:r w:rsidRPr="00C60DDF">
        <w:rPr>
          <w:rtl/>
        </w:rPr>
        <w:t xml:space="preserve"> </w:t>
      </w:r>
      <w:r w:rsidR="001B75A4">
        <w:rPr>
          <w:rFonts w:hint="cs"/>
          <w:rtl/>
        </w:rPr>
        <w:t>آخر</w:t>
      </w:r>
      <w:r w:rsidRPr="00C60DDF">
        <w:rPr>
          <w:rtl/>
        </w:rPr>
        <w:t>، أو الحالة الاجتماعية، أو الآراء السياسية وغيرها من الآراء. وتنص الفقرة 4 من القانون ذاته على أنه يعتبر بمثابة تمييز أي اضطهاد مباشر أو غير مباشر لشخص، يكون الهدف منه أو</w:t>
      </w:r>
      <w:r w:rsidR="002A0D49">
        <w:rPr>
          <w:rFonts w:hint="cs"/>
          <w:rtl/>
        </w:rPr>
        <w:t> </w:t>
      </w:r>
      <w:r w:rsidRPr="00C60DDF">
        <w:rPr>
          <w:rtl/>
        </w:rPr>
        <w:t xml:space="preserve">يؤدي إلى خلق بيئة تتسم بالتخويف، أو العداء، أو </w:t>
      </w:r>
      <w:r w:rsidR="00C27492" w:rsidRPr="00C60DDF">
        <w:rPr>
          <w:rFonts w:hint="cs"/>
          <w:rtl/>
        </w:rPr>
        <w:t>الانتقاص من القدر</w:t>
      </w:r>
      <w:r w:rsidRPr="00C60DDF">
        <w:rPr>
          <w:rtl/>
        </w:rPr>
        <w:t xml:space="preserve">، أو </w:t>
      </w:r>
      <w:proofErr w:type="spellStart"/>
      <w:r w:rsidRPr="00C60DDF">
        <w:rPr>
          <w:rtl/>
        </w:rPr>
        <w:t>الإهانة</w:t>
      </w:r>
      <w:proofErr w:type="spellEnd"/>
      <w:r w:rsidRPr="00C60DDF">
        <w:rPr>
          <w:rtl/>
        </w:rPr>
        <w:t xml:space="preserve">، أو </w:t>
      </w:r>
      <w:r w:rsidR="00C27492" w:rsidRPr="00C60DDF">
        <w:rPr>
          <w:rFonts w:hint="cs"/>
          <w:rtl/>
        </w:rPr>
        <w:t>الإساءة</w:t>
      </w:r>
      <w:r w:rsidRPr="00C60DDF">
        <w:rPr>
          <w:rtl/>
        </w:rPr>
        <w:t xml:space="preserve">، أو خلق ظروف </w:t>
      </w:r>
      <w:r w:rsidR="00C27492" w:rsidRPr="00C60DDF">
        <w:rPr>
          <w:rFonts w:hint="cs"/>
          <w:rtl/>
        </w:rPr>
        <w:t>تخل</w:t>
      </w:r>
      <w:r w:rsidRPr="00C60DDF">
        <w:rPr>
          <w:rtl/>
        </w:rPr>
        <w:t xml:space="preserve"> </w:t>
      </w:r>
      <w:r w:rsidR="00C27492" w:rsidRPr="00C60DDF">
        <w:rPr>
          <w:rFonts w:hint="cs"/>
          <w:rtl/>
        </w:rPr>
        <w:t xml:space="preserve">بوضع </w:t>
      </w:r>
      <w:r w:rsidRPr="00C60DDF">
        <w:rPr>
          <w:rtl/>
        </w:rPr>
        <w:t xml:space="preserve">الشخص بشكل مباشر أو غير مباشر </w:t>
      </w:r>
      <w:r w:rsidRPr="00F74B3B">
        <w:rPr>
          <w:sz w:val="30"/>
          <w:rtl/>
        </w:rPr>
        <w:t>مقارنة</w:t>
      </w:r>
      <w:r w:rsidRPr="00C60DDF">
        <w:rPr>
          <w:rtl/>
        </w:rPr>
        <w:t xml:space="preserve"> بالأشخاص الآخرين في نفس الظروف.</w:t>
      </w:r>
    </w:p>
    <w:p w:rsidR="00B32789" w:rsidRPr="00C60DDF" w:rsidRDefault="00C27492" w:rsidP="00D81BC8">
      <w:pPr>
        <w:pStyle w:val="SingleTxtGA"/>
        <w:rPr>
          <w:rtl/>
        </w:rPr>
      </w:pPr>
      <w:r w:rsidRPr="00C60DDF">
        <w:rPr>
          <w:rtl/>
        </w:rPr>
        <w:t>126-</w:t>
      </w:r>
      <w:r w:rsidRPr="00C60DDF">
        <w:rPr>
          <w:rtl/>
        </w:rPr>
        <w:tab/>
        <w:t>و</w:t>
      </w:r>
      <w:r w:rsidRPr="00C60DDF">
        <w:rPr>
          <w:rFonts w:hint="cs"/>
          <w:rtl/>
        </w:rPr>
        <w:t>جاء توزيع</w:t>
      </w:r>
      <w:r w:rsidR="00222E6B" w:rsidRPr="00C60DDF">
        <w:rPr>
          <w:rtl/>
        </w:rPr>
        <w:t xml:space="preserve"> السكان البالغة أعمارهم 15 فما فوق بحسب الوضع الاقتصادي كما</w:t>
      </w:r>
      <w:r w:rsidR="00D81BC8">
        <w:rPr>
          <w:rFonts w:hint="cs"/>
          <w:rtl/>
        </w:rPr>
        <w:t> </w:t>
      </w:r>
      <w:r w:rsidR="00222E6B" w:rsidRPr="00C60DDF">
        <w:rPr>
          <w:rtl/>
        </w:rPr>
        <w:t>يلي: 500 933 امرأة و800 031 1 رجل في عام 2007؛ 700 889 امرأة و000 028 1 رجل في عام 2008؛ 500 920 امرأة و300 071 1 رجل في عام</w:t>
      </w:r>
      <w:r w:rsidR="00D81BC8">
        <w:rPr>
          <w:rFonts w:hint="cs"/>
          <w:rtl/>
        </w:rPr>
        <w:t> </w:t>
      </w:r>
      <w:r w:rsidR="00222E6B" w:rsidRPr="00C60DDF">
        <w:rPr>
          <w:rtl/>
        </w:rPr>
        <w:t>2009. وكان يعمل من بين هؤلاء ما مجموعه 200 816 امرأة و100 888 رجل في عام 2007؛ و300 746 امرأة و600 855 رجل في عام 2008؛ و600 778 امرأة و600 877 رجل في عام 2009، بينما التحق بالعمل ما مجموعه 500 293 امرأة و900 331 رجل في عام 2007؛</w:t>
      </w:r>
      <w:r w:rsidRPr="00C60DDF">
        <w:rPr>
          <w:rFonts w:hint="cs"/>
          <w:rtl/>
        </w:rPr>
        <w:t xml:space="preserve"> و</w:t>
      </w:r>
      <w:r w:rsidR="00222E6B" w:rsidRPr="00C60DDF">
        <w:rPr>
          <w:rtl/>
        </w:rPr>
        <w:t xml:space="preserve">200 259 امرأة و100 313 رجل في عام 2008؛ </w:t>
      </w:r>
      <w:r w:rsidRPr="00C60DDF">
        <w:rPr>
          <w:rFonts w:hint="cs"/>
          <w:rtl/>
        </w:rPr>
        <w:t>و</w:t>
      </w:r>
      <w:r w:rsidR="00222E6B" w:rsidRPr="00C60DDF">
        <w:rPr>
          <w:rtl/>
        </w:rPr>
        <w:t>500 278 امرأة و400 317 رجل في عام 2009. وبلغ عدد من يعملون لحسابهم الخاص 600 522 امرأة و200 556 رجل في عام 2007؛</w:t>
      </w:r>
      <w:r w:rsidR="00B32789" w:rsidRPr="00C60DDF">
        <w:rPr>
          <w:rFonts w:hint="cs"/>
          <w:rtl/>
        </w:rPr>
        <w:t xml:space="preserve"> و</w:t>
      </w:r>
      <w:r w:rsidR="00222E6B" w:rsidRPr="00C60DDF">
        <w:rPr>
          <w:rtl/>
        </w:rPr>
        <w:t>000 487 امرأة و500 541 رجل في عام 2008؛ و000 500 امرأة و000 559 رجل في عام</w:t>
      </w:r>
      <w:r w:rsidR="00B32789" w:rsidRPr="00C60DDF">
        <w:rPr>
          <w:rFonts w:hint="cs"/>
          <w:rtl/>
        </w:rPr>
        <w:t xml:space="preserve"> 2009. </w:t>
      </w:r>
    </w:p>
    <w:p w:rsidR="00222E6B" w:rsidRPr="00C60DDF" w:rsidRDefault="00222E6B" w:rsidP="005C128C">
      <w:pPr>
        <w:pStyle w:val="SingleTxtGA"/>
        <w:rPr>
          <w:rtl/>
        </w:rPr>
      </w:pPr>
      <w:r w:rsidRPr="00C60DDF">
        <w:rPr>
          <w:rtl/>
        </w:rPr>
        <w:t>127-</w:t>
      </w:r>
      <w:r w:rsidRPr="00C60DDF">
        <w:rPr>
          <w:rtl/>
        </w:rPr>
        <w:tab/>
        <w:t xml:space="preserve">وترد في المرفق 15 </w:t>
      </w:r>
      <w:r w:rsidR="00B32789" w:rsidRPr="00C60DDF">
        <w:rPr>
          <w:rFonts w:hint="cs"/>
          <w:rtl/>
        </w:rPr>
        <w:t>ب</w:t>
      </w:r>
      <w:r w:rsidRPr="00C60DDF">
        <w:rPr>
          <w:rtl/>
        </w:rPr>
        <w:t xml:space="preserve">هذا التقرير نسبة أجر الإناث إلى أجر الذكور بحسب النشاط الاقتصادي. ووفقاً للمعلومات المستقاة من المكتب الوطني للإحصائيات في جورجيا </w:t>
      </w:r>
      <w:r w:rsidR="00B32789" w:rsidRPr="00C60DDF">
        <w:rPr>
          <w:rFonts w:hint="cs"/>
          <w:rtl/>
        </w:rPr>
        <w:t>لعام</w:t>
      </w:r>
      <w:r w:rsidR="00D81BC8">
        <w:rPr>
          <w:rFonts w:hint="eastAsia"/>
          <w:rtl/>
        </w:rPr>
        <w:t> </w:t>
      </w:r>
      <w:r w:rsidRPr="00C60DDF">
        <w:rPr>
          <w:rtl/>
        </w:rPr>
        <w:t xml:space="preserve">2011، يظهر أن </w:t>
      </w:r>
      <w:r w:rsidRPr="00F74B3B">
        <w:rPr>
          <w:sz w:val="30"/>
          <w:rtl/>
        </w:rPr>
        <w:t>الهوة</w:t>
      </w:r>
      <w:r w:rsidRPr="00C60DDF">
        <w:rPr>
          <w:rtl/>
        </w:rPr>
        <w:t xml:space="preserve"> ب</w:t>
      </w:r>
      <w:r w:rsidR="00B32789" w:rsidRPr="00C60DDF">
        <w:rPr>
          <w:rtl/>
        </w:rPr>
        <w:t xml:space="preserve">ين أجور الذكور والإناث حسب متوسط الأجر </w:t>
      </w:r>
      <w:proofErr w:type="spellStart"/>
      <w:r w:rsidR="00B32789" w:rsidRPr="00C60DDF">
        <w:rPr>
          <w:rtl/>
        </w:rPr>
        <w:t>الإسمي</w:t>
      </w:r>
      <w:proofErr w:type="spellEnd"/>
      <w:r w:rsidR="00B32789" w:rsidRPr="00C60DDF">
        <w:rPr>
          <w:rtl/>
        </w:rPr>
        <w:t xml:space="preserve"> الشهري للعاملين في الأنشطة الاقتصادية ونوع الجنس قد </w:t>
      </w:r>
      <w:r w:rsidR="00B32789" w:rsidRPr="00C60DDF">
        <w:rPr>
          <w:rFonts w:hint="cs"/>
          <w:rtl/>
        </w:rPr>
        <w:t xml:space="preserve">تقلصت بصورة </w:t>
      </w:r>
      <w:r w:rsidRPr="00C60DDF">
        <w:rPr>
          <w:rtl/>
        </w:rPr>
        <w:t>ملموس</w:t>
      </w:r>
      <w:r w:rsidR="00B32789" w:rsidRPr="00C60DDF">
        <w:rPr>
          <w:rFonts w:hint="cs"/>
          <w:rtl/>
        </w:rPr>
        <w:t>ة</w:t>
      </w:r>
      <w:r w:rsidRPr="00C60DDF">
        <w:rPr>
          <w:rtl/>
        </w:rPr>
        <w:t xml:space="preserve">. ويشار هنا تحديداً إلى أن متوسط الأجر الشهري للرجال في الربع الأول من عام 2011 بلغ 413 دولاراً أمريكياً، أي </w:t>
      </w:r>
      <w:r w:rsidR="00682621" w:rsidRPr="00C60DDF">
        <w:rPr>
          <w:rFonts w:hint="cs"/>
          <w:rtl/>
        </w:rPr>
        <w:t xml:space="preserve">ما يزيد </w:t>
      </w:r>
      <w:r w:rsidRPr="00C60DDF">
        <w:rPr>
          <w:rtl/>
        </w:rPr>
        <w:t xml:space="preserve">بمقدار 24.4 في المائة عن </w:t>
      </w:r>
      <w:r w:rsidR="00B32789" w:rsidRPr="00C60DDF">
        <w:rPr>
          <w:rtl/>
        </w:rPr>
        <w:t xml:space="preserve">متوسط الأجر الشهري </w:t>
      </w:r>
      <w:r w:rsidRPr="00C60DDF">
        <w:rPr>
          <w:rtl/>
        </w:rPr>
        <w:t xml:space="preserve">للنساء (332 دولاراً أمريكياً) في قطاع </w:t>
      </w:r>
      <w:r w:rsidR="00B32789" w:rsidRPr="00C60DDF">
        <w:rPr>
          <w:rFonts w:hint="cs"/>
          <w:rtl/>
        </w:rPr>
        <w:t>البناء</w:t>
      </w:r>
      <w:r w:rsidRPr="00C60DDF">
        <w:rPr>
          <w:rtl/>
        </w:rPr>
        <w:t xml:space="preserve">. وفي قطاع التعليم، بلغ أجر النساء 175 دولاراً أمريكياً مقابل 226 دولاراً أمريكياً للرجال (أي أن أجر الرجال يفوق أجر النساء بمقدار 22.6 في المائة). وفي </w:t>
      </w:r>
      <w:r w:rsidR="00B32789" w:rsidRPr="00C60DDF">
        <w:rPr>
          <w:rFonts w:hint="cs"/>
          <w:rtl/>
        </w:rPr>
        <w:t xml:space="preserve">قطاع </w:t>
      </w:r>
      <w:r w:rsidRPr="00C60DDF">
        <w:rPr>
          <w:rtl/>
        </w:rPr>
        <w:t xml:space="preserve">الوساطة المالية، بلغ متوسط الأجر الشهري للرجال 035 1 دولاراً أمريكياً مقابل 621 دولاراً أمريكياً للنساء (أي </w:t>
      </w:r>
      <w:r w:rsidR="00B32789" w:rsidRPr="00C60DDF">
        <w:rPr>
          <w:rFonts w:hint="cs"/>
          <w:rtl/>
        </w:rPr>
        <w:t>ما يقل</w:t>
      </w:r>
      <w:r w:rsidRPr="00C60DDF">
        <w:rPr>
          <w:rtl/>
        </w:rPr>
        <w:t xml:space="preserve"> </w:t>
      </w:r>
      <w:r w:rsidR="005C128C" w:rsidRPr="00D81BC8">
        <w:rPr>
          <w:rFonts w:hint="cs"/>
          <w:sz w:val="30"/>
          <w:rtl/>
        </w:rPr>
        <w:t>ب‍</w:t>
      </w:r>
      <w:r w:rsidR="005C128C">
        <w:rPr>
          <w:rFonts w:hint="cs"/>
          <w:rtl/>
        </w:rPr>
        <w:t xml:space="preserve"> </w:t>
      </w:r>
      <w:r w:rsidRPr="00C60DDF">
        <w:rPr>
          <w:rtl/>
        </w:rPr>
        <w:t xml:space="preserve">40 في المائة </w:t>
      </w:r>
      <w:r w:rsidR="00B32789" w:rsidRPr="00C60DDF">
        <w:rPr>
          <w:rFonts w:hint="cs"/>
          <w:rtl/>
        </w:rPr>
        <w:t>ع</w:t>
      </w:r>
      <w:r w:rsidRPr="00C60DDF">
        <w:rPr>
          <w:rtl/>
        </w:rPr>
        <w:t xml:space="preserve">ن أجر الرجال). وبلغ أجر الرجال العاملين في قطاع الكهرباء والماء والغاز 507 دولاراً أمريكياً مقابل 481 دولاراً أمريكياً للنساء (أي ما يقل </w:t>
      </w:r>
      <w:r w:rsidR="00D81BC8" w:rsidRPr="00D81BC8">
        <w:rPr>
          <w:rFonts w:hint="cs"/>
          <w:sz w:val="30"/>
          <w:rtl/>
        </w:rPr>
        <w:t>ب‍</w:t>
      </w:r>
      <w:r w:rsidR="00D81BC8">
        <w:rPr>
          <w:rFonts w:hint="cs"/>
          <w:rtl/>
        </w:rPr>
        <w:t xml:space="preserve"> </w:t>
      </w:r>
      <w:r w:rsidRPr="00C60DDF">
        <w:rPr>
          <w:rtl/>
        </w:rPr>
        <w:t>5.1 في المائة عن أجر الرجال). وفي الإدارة العامة، بلغ متوسط الأجر الشهري للرجال 584 دولاراً أمريكياً مقابل 473 دولاراً أمريكياً للنساء (أي</w:t>
      </w:r>
      <w:r w:rsidR="00D81BC8">
        <w:rPr>
          <w:rFonts w:hint="cs"/>
          <w:rtl/>
        </w:rPr>
        <w:t> </w:t>
      </w:r>
      <w:r w:rsidRPr="00C60DDF">
        <w:rPr>
          <w:rtl/>
        </w:rPr>
        <w:t xml:space="preserve">بما يقل عن 19 في المائة من أجر الرجال). وفي قطاع النقل والاتصالات، بلغ أجر الرجال 490 دولاراً أمريكياً، مقابل 410 دولاراً أمريكياً للنساء (أي ما يقل </w:t>
      </w:r>
      <w:r w:rsidR="00D81BC8" w:rsidRPr="00D81BC8">
        <w:rPr>
          <w:rFonts w:hint="cs"/>
          <w:sz w:val="30"/>
          <w:rtl/>
        </w:rPr>
        <w:t>ب‍</w:t>
      </w:r>
      <w:r w:rsidR="00D81BC8">
        <w:rPr>
          <w:rFonts w:hint="cs"/>
          <w:rtl/>
        </w:rPr>
        <w:t xml:space="preserve"> </w:t>
      </w:r>
      <w:r w:rsidRPr="00C60DDF">
        <w:rPr>
          <w:rtl/>
        </w:rPr>
        <w:t>16.3 بالمائة عن أجر الرجال). ويدل ما سبق على أن الهوة بين الأجور الشهرية للرجال والنساء قد تقلصت في بعض المجالات.</w:t>
      </w:r>
    </w:p>
    <w:p w:rsidR="00222E6B" w:rsidRPr="00C60DDF" w:rsidRDefault="00222E6B" w:rsidP="00DE6277">
      <w:pPr>
        <w:pStyle w:val="SingleTxtGA"/>
        <w:rPr>
          <w:rtl/>
        </w:rPr>
      </w:pPr>
      <w:r w:rsidRPr="00C60DDF">
        <w:rPr>
          <w:rtl/>
        </w:rPr>
        <w:t>128-</w:t>
      </w:r>
      <w:r w:rsidRPr="00C60DDF">
        <w:rPr>
          <w:rtl/>
        </w:rPr>
        <w:tab/>
        <w:t xml:space="preserve">وبالرغم من أن النساء والرجال </w:t>
      </w:r>
      <w:r w:rsidR="00B32789" w:rsidRPr="00C60DDF">
        <w:rPr>
          <w:rFonts w:hint="cs"/>
          <w:rtl/>
        </w:rPr>
        <w:t>يشاركون</w:t>
      </w:r>
      <w:r w:rsidRPr="00C60DDF">
        <w:rPr>
          <w:rtl/>
        </w:rPr>
        <w:t xml:space="preserve"> معاً في قطاع الأعمال الحرة، يرجح أن تملك النساء </w:t>
      </w:r>
      <w:r w:rsidR="00D96469" w:rsidRPr="00C60DDF">
        <w:rPr>
          <w:rFonts w:hint="cs"/>
          <w:rtl/>
        </w:rPr>
        <w:t>ال</w:t>
      </w:r>
      <w:r w:rsidRPr="00C60DDF">
        <w:rPr>
          <w:rtl/>
        </w:rPr>
        <w:t xml:space="preserve">مشاريع </w:t>
      </w:r>
      <w:r w:rsidR="00D96469" w:rsidRPr="00C60DDF">
        <w:rPr>
          <w:rFonts w:hint="cs"/>
          <w:rtl/>
        </w:rPr>
        <w:t>ال</w:t>
      </w:r>
      <w:r w:rsidRPr="00C60DDF">
        <w:rPr>
          <w:rtl/>
        </w:rPr>
        <w:t xml:space="preserve">صغيرة </w:t>
      </w:r>
      <w:r w:rsidRPr="00666AF0">
        <w:rPr>
          <w:rtl/>
        </w:rPr>
        <w:t>أكثر</w:t>
      </w:r>
      <w:r w:rsidRPr="00C60DDF">
        <w:rPr>
          <w:rtl/>
        </w:rPr>
        <w:t xml:space="preserve"> من المشاريع </w:t>
      </w:r>
      <w:r w:rsidRPr="00F74B3B">
        <w:rPr>
          <w:sz w:val="30"/>
          <w:rtl/>
        </w:rPr>
        <w:t>الصغيرة</w:t>
      </w:r>
      <w:r w:rsidRPr="00C60DDF">
        <w:rPr>
          <w:rtl/>
        </w:rPr>
        <w:t xml:space="preserve"> والمتوسطة</w:t>
      </w:r>
      <w:r w:rsidR="00B32789" w:rsidRPr="00C60DDF">
        <w:rPr>
          <w:rFonts w:hint="cs"/>
          <w:rtl/>
        </w:rPr>
        <w:t>.</w:t>
      </w:r>
      <w:r w:rsidRPr="00C60DDF">
        <w:rPr>
          <w:rtl/>
        </w:rPr>
        <w:t xml:space="preserve"> ووفقاً لتقرير التقييم الجنساني الذي أصدرته الوكالة الأمريكية للتنمية الدولية (حزيران/يوني</w:t>
      </w:r>
      <w:r w:rsidR="00DE6277">
        <w:rPr>
          <w:rFonts w:hint="cs"/>
          <w:rtl/>
        </w:rPr>
        <w:t>ه</w:t>
      </w:r>
      <w:r w:rsidRPr="00C60DDF">
        <w:rPr>
          <w:rtl/>
        </w:rPr>
        <w:t xml:space="preserve"> 2010)، </w:t>
      </w:r>
      <w:r w:rsidR="00B32789" w:rsidRPr="00C60DDF">
        <w:rPr>
          <w:rtl/>
        </w:rPr>
        <w:t>تملكه</w:t>
      </w:r>
      <w:r w:rsidR="00B32789" w:rsidRPr="00C60DDF">
        <w:rPr>
          <w:rFonts w:hint="cs"/>
          <w:rtl/>
        </w:rPr>
        <w:t xml:space="preserve"> </w:t>
      </w:r>
      <w:r w:rsidR="00B32789" w:rsidRPr="00C60DDF">
        <w:rPr>
          <w:rtl/>
        </w:rPr>
        <w:t xml:space="preserve">امرأة واحدة على الأقل </w:t>
      </w:r>
      <w:r w:rsidRPr="00C60DDF">
        <w:rPr>
          <w:rtl/>
        </w:rPr>
        <w:t>40.8 في المائة من الشركات الجورجية، بيد أن النساء لم يصلن إلى مواقع الإدارة العليا إلا في 19.7 في المائة من الشركات. و</w:t>
      </w:r>
      <w:r w:rsidR="00D96469" w:rsidRPr="00C60DDF">
        <w:rPr>
          <w:rFonts w:hint="cs"/>
          <w:rtl/>
        </w:rPr>
        <w:t>كلما ملكت امرأة شركة</w:t>
      </w:r>
      <w:r w:rsidR="00D96469" w:rsidRPr="00C60DDF">
        <w:rPr>
          <w:rtl/>
        </w:rPr>
        <w:t xml:space="preserve">، </w:t>
      </w:r>
      <w:r w:rsidR="00D96469" w:rsidRPr="00C60DDF">
        <w:rPr>
          <w:rFonts w:hint="cs"/>
          <w:rtl/>
        </w:rPr>
        <w:t>ا</w:t>
      </w:r>
      <w:r w:rsidRPr="00C60DDF">
        <w:rPr>
          <w:rtl/>
        </w:rPr>
        <w:t>زداد عدد النساء العاملات</w:t>
      </w:r>
      <w:r w:rsidR="00D96469" w:rsidRPr="00C60DDF">
        <w:rPr>
          <w:rFonts w:hint="cs"/>
          <w:rtl/>
        </w:rPr>
        <w:t xml:space="preserve"> </w:t>
      </w:r>
      <w:r w:rsidR="00D96469" w:rsidRPr="00C60DDF">
        <w:rPr>
          <w:rtl/>
        </w:rPr>
        <w:t>فيها</w:t>
      </w:r>
      <w:r w:rsidRPr="00C60DDF">
        <w:rPr>
          <w:rtl/>
        </w:rPr>
        <w:t xml:space="preserve">. </w:t>
      </w:r>
      <w:r w:rsidR="00D96469" w:rsidRPr="00C60DDF">
        <w:rPr>
          <w:rFonts w:hint="cs"/>
          <w:rtl/>
        </w:rPr>
        <w:t>ف</w:t>
      </w:r>
      <w:r w:rsidRPr="00C60DDF">
        <w:rPr>
          <w:rtl/>
        </w:rPr>
        <w:t xml:space="preserve">في الشركات التي تملكها النساء، </w:t>
      </w:r>
      <w:r w:rsidR="00D96469" w:rsidRPr="00C60DDF">
        <w:rPr>
          <w:rFonts w:hint="cs"/>
          <w:rtl/>
        </w:rPr>
        <w:t xml:space="preserve">تمثل النساء العاملات </w:t>
      </w:r>
      <w:r w:rsidRPr="00C60DDF">
        <w:rPr>
          <w:rtl/>
        </w:rPr>
        <w:t>60 في المائة من العاملين الدا</w:t>
      </w:r>
      <w:r w:rsidR="008216D3" w:rsidRPr="00C60DDF">
        <w:rPr>
          <w:rtl/>
        </w:rPr>
        <w:t>ئمين</w:t>
      </w:r>
      <w:r w:rsidR="008216D3" w:rsidRPr="00C60DDF">
        <w:rPr>
          <w:rFonts w:hint="cs"/>
          <w:rtl/>
        </w:rPr>
        <w:t xml:space="preserve">، </w:t>
      </w:r>
      <w:r w:rsidRPr="00C60DDF">
        <w:rPr>
          <w:rtl/>
        </w:rPr>
        <w:t xml:space="preserve">مقارنة بالشركات التي لا تملكها النساء حيث </w:t>
      </w:r>
      <w:r w:rsidR="008216D3" w:rsidRPr="00C60DDF">
        <w:rPr>
          <w:rFonts w:hint="cs"/>
          <w:rtl/>
        </w:rPr>
        <w:t xml:space="preserve">لا تمثل </w:t>
      </w:r>
      <w:r w:rsidR="008216D3" w:rsidRPr="00C60DDF">
        <w:rPr>
          <w:rtl/>
        </w:rPr>
        <w:t xml:space="preserve">النساء </w:t>
      </w:r>
      <w:r w:rsidR="008216D3" w:rsidRPr="00C60DDF">
        <w:rPr>
          <w:rFonts w:hint="cs"/>
          <w:rtl/>
        </w:rPr>
        <w:t xml:space="preserve">سوى 31 في المائة من العاملين في </w:t>
      </w:r>
      <w:r w:rsidRPr="00C60DDF">
        <w:rPr>
          <w:rtl/>
        </w:rPr>
        <w:t>هذه الشركات.</w:t>
      </w:r>
    </w:p>
    <w:p w:rsidR="00222E6B" w:rsidRPr="00C60DDF" w:rsidRDefault="00222E6B" w:rsidP="000E4E49">
      <w:pPr>
        <w:pStyle w:val="SingleTxtGA"/>
        <w:rPr>
          <w:rtl/>
        </w:rPr>
      </w:pPr>
      <w:r w:rsidRPr="00C60DDF">
        <w:rPr>
          <w:rtl/>
        </w:rPr>
        <w:t>129-</w:t>
      </w:r>
      <w:r w:rsidRPr="00C60DDF">
        <w:rPr>
          <w:rtl/>
        </w:rPr>
        <w:tab/>
        <w:t xml:space="preserve">وينبغي أن يُشدَّد على أنه يحق للجنة </w:t>
      </w:r>
      <w:r w:rsidRPr="00F74B3B">
        <w:rPr>
          <w:sz w:val="30"/>
          <w:rtl/>
        </w:rPr>
        <w:t>الثلاثية</w:t>
      </w:r>
      <w:r w:rsidRPr="00C60DDF">
        <w:rPr>
          <w:rtl/>
        </w:rPr>
        <w:t xml:space="preserve"> المعنية بالشراكة الاجتماعية وفقاً لميثاقها أن تناقش وتدرس جميع المسائل المتصلة بعلاقات العمل، بما في ذلك المساواة في الأجر بين الرجل والمرأة، والمساواة في الفرص والمعاملة في الوظائف والمهن، وغير ذلك. وعملاً بميثاق هذه اللجنة، يحق لكل شريك اجتماعي أن يثير هذه المسائل، التي ينبغي دراستها وتحليلها في إطار الحوار الاجتماعي الثلاثي. ويمكن للجنة أن تتناول المسائل المتعلقة بالمساواة في الأجر بين الرجل والمرأة عندما يثيرها أي شريك اجتماعي. ولم يسبق أن </w:t>
      </w:r>
      <w:r w:rsidR="008216D3" w:rsidRPr="00C60DDF">
        <w:rPr>
          <w:rFonts w:hint="cs"/>
          <w:rtl/>
        </w:rPr>
        <w:t>نوقشت</w:t>
      </w:r>
      <w:r w:rsidRPr="00C60DDF">
        <w:rPr>
          <w:rtl/>
        </w:rPr>
        <w:t xml:space="preserve"> في إطار الحوار الاجتماعي </w:t>
      </w:r>
      <w:r w:rsidR="008216D3" w:rsidRPr="00C60DDF">
        <w:rPr>
          <w:rFonts w:hint="cs"/>
          <w:rtl/>
        </w:rPr>
        <w:t>مسألة من</w:t>
      </w:r>
      <w:r w:rsidRPr="00C60DDF">
        <w:rPr>
          <w:rtl/>
        </w:rPr>
        <w:t xml:space="preserve"> المسائل الآنف ذكرها، إذ لم يثرها قط أي شريك اجتماعي، وسبب ذلك هو عدم التبليغ عن أي حالة إخلال بمبدأ دفع نفس الأجر مقابل عمل له نفس القيمة. وعندما يثير أي طرف من الأطراف </w:t>
      </w:r>
      <w:r w:rsidR="008216D3" w:rsidRPr="00C60DDF">
        <w:rPr>
          <w:rtl/>
        </w:rPr>
        <w:t xml:space="preserve">الاجتماعية مسألة من هذا النوع، </w:t>
      </w:r>
      <w:r w:rsidRPr="00C60DDF">
        <w:rPr>
          <w:rtl/>
        </w:rPr>
        <w:t>سيكون لزاماً على اللجنة أن تنظر فيها.</w:t>
      </w:r>
    </w:p>
    <w:p w:rsidR="00222E6B" w:rsidRPr="00C60DDF" w:rsidRDefault="00222E6B" w:rsidP="000E4E49">
      <w:pPr>
        <w:pStyle w:val="H1GA"/>
        <w:rPr>
          <w:rtl/>
        </w:rPr>
      </w:pPr>
      <w:r w:rsidRPr="00C60DDF">
        <w:rPr>
          <w:rtl/>
        </w:rPr>
        <w:tab/>
      </w:r>
      <w:r w:rsidRPr="00C60DDF">
        <w:rPr>
          <w:rtl/>
        </w:rPr>
        <w:tab/>
        <w:t>الرد على التوصيات الواردة في الفقرتين 27 و28 من التعليقات الختامية</w:t>
      </w:r>
    </w:p>
    <w:p w:rsidR="00222E6B" w:rsidRPr="00C60DDF" w:rsidRDefault="00222E6B" w:rsidP="000E4E49">
      <w:pPr>
        <w:pStyle w:val="SingleTxtGA"/>
        <w:rPr>
          <w:rtl/>
        </w:rPr>
      </w:pPr>
      <w:r w:rsidRPr="00666AF0">
        <w:rPr>
          <w:rtl/>
        </w:rPr>
        <w:t>130-</w:t>
      </w:r>
      <w:r w:rsidRPr="00C60DDF">
        <w:rPr>
          <w:rtl/>
        </w:rPr>
        <w:tab/>
      </w:r>
      <w:proofErr w:type="spellStart"/>
      <w:r w:rsidRPr="00C60DDF">
        <w:rPr>
          <w:rtl/>
        </w:rPr>
        <w:t>يجدر</w:t>
      </w:r>
      <w:proofErr w:type="spellEnd"/>
      <w:r w:rsidRPr="00C60DDF">
        <w:rPr>
          <w:rtl/>
        </w:rPr>
        <w:t xml:space="preserve"> الذكر أن قانون الأعمال الحرة لا يفرق بين الرجل والمرأة. والواقع أن حضور المرأة في القطاع المالي يفوق حضور الرجل فيه. </w:t>
      </w:r>
      <w:r w:rsidRPr="00F74B3B">
        <w:rPr>
          <w:sz w:val="30"/>
          <w:rtl/>
        </w:rPr>
        <w:t>ووفقاً</w:t>
      </w:r>
      <w:r w:rsidRPr="00C60DDF">
        <w:rPr>
          <w:rtl/>
        </w:rPr>
        <w:t xml:space="preserve"> للتشريعات الجورجية، فإن النساء والرجال سواسية أمام القانون فيما يتعلق بالملكية. ويحق للمرأة أن تطلب </w:t>
      </w:r>
      <w:r w:rsidRPr="00666AF0">
        <w:rPr>
          <w:rtl/>
        </w:rPr>
        <w:t>بشكل مستقل</w:t>
      </w:r>
      <w:r w:rsidRPr="00C60DDF">
        <w:rPr>
          <w:rtl/>
        </w:rPr>
        <w:t xml:space="preserve"> موارد مالية (ائتمانات وقروض)، وأن تحصل عليها.</w:t>
      </w:r>
    </w:p>
    <w:p w:rsidR="00222E6B" w:rsidRPr="00C60DDF" w:rsidRDefault="00222E6B" w:rsidP="005C128C">
      <w:pPr>
        <w:pStyle w:val="SingleTxtGA"/>
        <w:rPr>
          <w:rtl/>
        </w:rPr>
      </w:pPr>
      <w:r w:rsidRPr="00C60DDF">
        <w:rPr>
          <w:rtl/>
        </w:rPr>
        <w:t>131-</w:t>
      </w:r>
      <w:r w:rsidRPr="00C60DDF">
        <w:rPr>
          <w:rtl/>
        </w:rPr>
        <w:tab/>
        <w:t xml:space="preserve">ويمثل تقليص معدلات البطالة وإتاحة فرص للعمل </w:t>
      </w:r>
      <w:r w:rsidR="008216D3" w:rsidRPr="00C60DDF">
        <w:rPr>
          <w:rFonts w:hint="cs"/>
          <w:rtl/>
        </w:rPr>
        <w:t>إحدى</w:t>
      </w:r>
      <w:r w:rsidRPr="00C60DDF">
        <w:rPr>
          <w:rtl/>
        </w:rPr>
        <w:t xml:space="preserve"> الأولويات الرئيسية لحكومة جورجيا في سبيل الحد من الفقر. وتجدر الإشارة إلى أن البنك الدولي أصدر في عام</w:t>
      </w:r>
      <w:r w:rsidR="005C128C">
        <w:rPr>
          <w:rFonts w:hint="cs"/>
          <w:rtl/>
        </w:rPr>
        <w:t> </w:t>
      </w:r>
      <w:r w:rsidRPr="00C60DDF">
        <w:rPr>
          <w:rtl/>
        </w:rPr>
        <w:t>2008 بحثاً بعنوان "سوق العمل في جورجيا: قلة الوظائف أ</w:t>
      </w:r>
      <w:r w:rsidR="00E51A6D">
        <w:rPr>
          <w:rFonts w:hint="cs"/>
          <w:rtl/>
        </w:rPr>
        <w:t>م</w:t>
      </w:r>
      <w:r w:rsidRPr="00C60DDF">
        <w:rPr>
          <w:rtl/>
        </w:rPr>
        <w:t xml:space="preserve"> أوجه </w:t>
      </w:r>
      <w:r w:rsidR="00B45AC6" w:rsidRPr="00C60DDF">
        <w:rPr>
          <w:rFonts w:hint="cs"/>
          <w:rtl/>
        </w:rPr>
        <w:t>عدم التوافق</w:t>
      </w:r>
      <w:r w:rsidRPr="00C60DDF">
        <w:rPr>
          <w:rtl/>
        </w:rPr>
        <w:t xml:space="preserve"> الهيكلية؟". و</w:t>
      </w:r>
      <w:r w:rsidR="00B45AC6" w:rsidRPr="00C60DDF">
        <w:rPr>
          <w:rFonts w:hint="cs"/>
          <w:rtl/>
        </w:rPr>
        <w:t>رغم</w:t>
      </w:r>
      <w:r w:rsidR="00B45AC6" w:rsidRPr="00C60DDF">
        <w:rPr>
          <w:rtl/>
        </w:rPr>
        <w:t xml:space="preserve"> إحداث الكثير من فرص العمل</w:t>
      </w:r>
      <w:r w:rsidR="00B45AC6" w:rsidRPr="00C60DDF">
        <w:rPr>
          <w:rFonts w:hint="cs"/>
          <w:rtl/>
        </w:rPr>
        <w:t>،</w:t>
      </w:r>
      <w:r w:rsidR="00B45AC6" w:rsidRPr="00C60DDF">
        <w:rPr>
          <w:rtl/>
        </w:rPr>
        <w:t xml:space="preserve"> </w:t>
      </w:r>
      <w:r w:rsidRPr="00C60DDF">
        <w:rPr>
          <w:rtl/>
        </w:rPr>
        <w:t>يشير البحث إلى استمرار ارتفاع معدل</w:t>
      </w:r>
      <w:r w:rsidR="00B45AC6" w:rsidRPr="00C60DDF">
        <w:rPr>
          <w:rFonts w:hint="cs"/>
          <w:rtl/>
        </w:rPr>
        <w:t>ات</w:t>
      </w:r>
      <w:r w:rsidRPr="00C60DDF">
        <w:rPr>
          <w:rtl/>
        </w:rPr>
        <w:t xml:space="preserve"> البطالة </w:t>
      </w:r>
      <w:r w:rsidR="00B45AC6" w:rsidRPr="00C60DDF">
        <w:rPr>
          <w:rFonts w:hint="cs"/>
          <w:rtl/>
        </w:rPr>
        <w:t>بسبب</w:t>
      </w:r>
      <w:r w:rsidRPr="00C60DDF">
        <w:rPr>
          <w:rtl/>
        </w:rPr>
        <w:t xml:space="preserve"> </w:t>
      </w:r>
      <w:r w:rsidR="00B45AC6" w:rsidRPr="00C60DDF">
        <w:rPr>
          <w:rFonts w:hint="cs"/>
          <w:rtl/>
        </w:rPr>
        <w:t xml:space="preserve">ضعف تأهيل </w:t>
      </w:r>
      <w:r w:rsidRPr="00C60DDF">
        <w:rPr>
          <w:rtl/>
        </w:rPr>
        <w:t>القدرات البشرية. وتبعاً لذلك</w:t>
      </w:r>
      <w:r w:rsidR="00B45AC6" w:rsidRPr="00C60DDF">
        <w:rPr>
          <w:rFonts w:hint="cs"/>
          <w:rtl/>
        </w:rPr>
        <w:t>،</w:t>
      </w:r>
      <w:r w:rsidRPr="00C60DDF">
        <w:rPr>
          <w:rtl/>
        </w:rPr>
        <w:t xml:space="preserve"> يمثل تدني مؤهلات اليد العاملة المحلية أحد أعوص المشاكل التي تواجه النمو في جورجيا</w:t>
      </w:r>
      <w:r w:rsidR="00B45AC6" w:rsidRPr="00C60DDF">
        <w:rPr>
          <w:rFonts w:hint="cs"/>
          <w:rtl/>
        </w:rPr>
        <w:t>،</w:t>
      </w:r>
      <w:r w:rsidRPr="00C60DDF">
        <w:rPr>
          <w:rtl/>
        </w:rPr>
        <w:t xml:space="preserve"> </w:t>
      </w:r>
      <w:r w:rsidR="00B45AC6" w:rsidRPr="00C60DDF">
        <w:rPr>
          <w:rFonts w:hint="cs"/>
          <w:rtl/>
        </w:rPr>
        <w:t>و</w:t>
      </w:r>
      <w:r w:rsidRPr="00C60DDF">
        <w:rPr>
          <w:rtl/>
        </w:rPr>
        <w:t>سوق العمل والتشغيل</w:t>
      </w:r>
      <w:r w:rsidR="00B45AC6" w:rsidRPr="00C60DDF">
        <w:rPr>
          <w:rFonts w:hint="cs"/>
          <w:rtl/>
        </w:rPr>
        <w:t xml:space="preserve"> بوجه أخص</w:t>
      </w:r>
      <w:r w:rsidRPr="00C60DDF">
        <w:rPr>
          <w:rtl/>
        </w:rPr>
        <w:t>. و</w:t>
      </w:r>
      <w:r w:rsidR="00B45AC6" w:rsidRPr="00C60DDF">
        <w:rPr>
          <w:rFonts w:hint="cs"/>
          <w:rtl/>
        </w:rPr>
        <w:t xml:space="preserve">من أجل </w:t>
      </w:r>
      <w:r w:rsidR="00C51F91" w:rsidRPr="00C60DDF">
        <w:rPr>
          <w:rFonts w:hint="cs"/>
          <w:rtl/>
        </w:rPr>
        <w:t xml:space="preserve">ذلك </w:t>
      </w:r>
      <w:r w:rsidR="00B45AC6" w:rsidRPr="00C60DDF">
        <w:rPr>
          <w:rFonts w:hint="cs"/>
          <w:rtl/>
        </w:rPr>
        <w:t xml:space="preserve">توجه </w:t>
      </w:r>
      <w:r w:rsidRPr="00C60DDF">
        <w:rPr>
          <w:rtl/>
        </w:rPr>
        <w:t>حكومة جورجيا جهودها نحو تحسين جودة التعليم و</w:t>
      </w:r>
      <w:r w:rsidR="00B45AC6" w:rsidRPr="00C60DDF">
        <w:rPr>
          <w:rFonts w:hint="cs"/>
          <w:rtl/>
        </w:rPr>
        <w:t>تطويرها</w:t>
      </w:r>
      <w:r w:rsidRPr="00C60DDF">
        <w:rPr>
          <w:rtl/>
        </w:rPr>
        <w:t xml:space="preserve"> لزيادة </w:t>
      </w:r>
      <w:r w:rsidR="00B45AC6" w:rsidRPr="00C60DDF">
        <w:rPr>
          <w:rFonts w:hint="cs"/>
          <w:rtl/>
        </w:rPr>
        <w:t>تيسير فرص العمل</w:t>
      </w:r>
      <w:r w:rsidRPr="00C60DDF">
        <w:rPr>
          <w:rtl/>
        </w:rPr>
        <w:t xml:space="preserve">، لا سيما في ظل تقلص عدم </w:t>
      </w:r>
      <w:r w:rsidR="00B45AC6" w:rsidRPr="00C60DDF">
        <w:rPr>
          <w:rFonts w:hint="cs"/>
          <w:rtl/>
        </w:rPr>
        <w:t>التوافق</w:t>
      </w:r>
      <w:r w:rsidRPr="00C60DDF">
        <w:rPr>
          <w:rtl/>
        </w:rPr>
        <w:t xml:space="preserve"> بين المؤهلات ومواصفات العمل، بفضل </w:t>
      </w:r>
      <w:r w:rsidR="00B45AC6" w:rsidRPr="00C60DDF">
        <w:rPr>
          <w:rFonts w:hint="cs"/>
          <w:rtl/>
        </w:rPr>
        <w:t>تحسن</w:t>
      </w:r>
      <w:r w:rsidRPr="00C60DDF">
        <w:rPr>
          <w:rtl/>
        </w:rPr>
        <w:t xml:space="preserve"> </w:t>
      </w:r>
      <w:r w:rsidR="00B45AC6" w:rsidRPr="00C60DDF">
        <w:rPr>
          <w:rFonts w:hint="cs"/>
          <w:rtl/>
        </w:rPr>
        <w:t xml:space="preserve">مؤهلات </w:t>
      </w:r>
      <w:r w:rsidRPr="00C60DDF">
        <w:rPr>
          <w:rtl/>
        </w:rPr>
        <w:t xml:space="preserve">الموارد البشرية في البلد. وترى الحكومة هذه المشكلة </w:t>
      </w:r>
      <w:r w:rsidR="00B45AC6" w:rsidRPr="00C60DDF">
        <w:rPr>
          <w:rFonts w:hint="cs"/>
          <w:rtl/>
        </w:rPr>
        <w:t>بمثابة</w:t>
      </w:r>
      <w:r w:rsidRPr="00C60DDF">
        <w:rPr>
          <w:rtl/>
        </w:rPr>
        <w:t xml:space="preserve"> عائق </w:t>
      </w:r>
      <w:r w:rsidR="00B45AC6" w:rsidRPr="00C60DDF">
        <w:rPr>
          <w:rFonts w:hint="cs"/>
          <w:rtl/>
        </w:rPr>
        <w:t>معضل</w:t>
      </w:r>
      <w:r w:rsidRPr="00C60DDF">
        <w:rPr>
          <w:rtl/>
        </w:rPr>
        <w:t xml:space="preserve"> يحول دون </w:t>
      </w:r>
      <w:r w:rsidR="00C51F91" w:rsidRPr="00C60DDF">
        <w:rPr>
          <w:rFonts w:hint="cs"/>
          <w:rtl/>
        </w:rPr>
        <w:t>إرساء</w:t>
      </w:r>
      <w:r w:rsidRPr="00C60DDF">
        <w:rPr>
          <w:rtl/>
        </w:rPr>
        <w:t xml:space="preserve"> دعائم التقدم الاقتصادي والاجتماعي، وتحديث البلد. و</w:t>
      </w:r>
      <w:r w:rsidR="00C51F91" w:rsidRPr="00C60DDF">
        <w:rPr>
          <w:rFonts w:hint="cs"/>
          <w:rtl/>
        </w:rPr>
        <w:t>تضع</w:t>
      </w:r>
      <w:r w:rsidR="005C128C">
        <w:rPr>
          <w:rFonts w:hint="eastAsia"/>
          <w:rtl/>
        </w:rPr>
        <w:t> </w:t>
      </w:r>
      <w:r w:rsidR="00C51F91" w:rsidRPr="00C60DDF">
        <w:rPr>
          <w:rFonts w:hint="cs"/>
          <w:rtl/>
        </w:rPr>
        <w:t>حكومة جورجيا في اعتبارها ما تقدم ذكره، و</w:t>
      </w:r>
      <w:r w:rsidR="00C51F91" w:rsidRPr="00C60DDF">
        <w:rPr>
          <w:rtl/>
        </w:rPr>
        <w:t xml:space="preserve">تسعى </w:t>
      </w:r>
      <w:r w:rsidR="00C51F91" w:rsidRPr="00C60DDF">
        <w:rPr>
          <w:rFonts w:hint="cs"/>
          <w:rtl/>
        </w:rPr>
        <w:t xml:space="preserve">في الآن ذاته </w:t>
      </w:r>
      <w:r w:rsidRPr="00C60DDF">
        <w:rPr>
          <w:rtl/>
        </w:rPr>
        <w:t xml:space="preserve">إلى تعزيز </w:t>
      </w:r>
      <w:r w:rsidR="00C51F91" w:rsidRPr="00C60DDF">
        <w:rPr>
          <w:rFonts w:hint="cs"/>
          <w:rtl/>
        </w:rPr>
        <w:t xml:space="preserve">تأهيل </w:t>
      </w:r>
      <w:r w:rsidRPr="00C60DDF">
        <w:rPr>
          <w:rtl/>
        </w:rPr>
        <w:t>الموارد البشرية في البلد. و</w:t>
      </w:r>
      <w:r w:rsidR="00C51F91" w:rsidRPr="00C60DDF">
        <w:rPr>
          <w:rtl/>
        </w:rPr>
        <w:t xml:space="preserve">هذا </w:t>
      </w:r>
      <w:r w:rsidR="00C51F91" w:rsidRPr="00C60DDF">
        <w:rPr>
          <w:rFonts w:hint="cs"/>
          <w:rtl/>
        </w:rPr>
        <w:t xml:space="preserve">ما </w:t>
      </w:r>
      <w:r w:rsidR="002B4F77">
        <w:rPr>
          <w:rFonts w:hint="cs"/>
          <w:rtl/>
        </w:rPr>
        <w:t>س</w:t>
      </w:r>
      <w:r w:rsidRPr="00C60DDF">
        <w:rPr>
          <w:rtl/>
        </w:rPr>
        <w:t xml:space="preserve">يتيح بدوره إيجاد حلول فعالة لمشكلة عدم </w:t>
      </w:r>
      <w:r w:rsidR="00C51F91" w:rsidRPr="00C60DDF">
        <w:rPr>
          <w:rFonts w:hint="cs"/>
          <w:rtl/>
        </w:rPr>
        <w:t>التوافق</w:t>
      </w:r>
      <w:r w:rsidRPr="00C60DDF">
        <w:rPr>
          <w:rtl/>
        </w:rPr>
        <w:t xml:space="preserve"> بين المؤهلات ومواصفات العمل، برفع جودة اليد العاملة الجورجية ومن ثم قدرتها التنافسية والحد من البطالة.</w:t>
      </w:r>
    </w:p>
    <w:p w:rsidR="00222E6B" w:rsidRPr="00C60DDF" w:rsidRDefault="00222E6B" w:rsidP="00D906E1">
      <w:pPr>
        <w:pStyle w:val="SingleTxtGA"/>
        <w:rPr>
          <w:rtl/>
        </w:rPr>
      </w:pPr>
      <w:r w:rsidRPr="00C60DDF">
        <w:rPr>
          <w:rtl/>
        </w:rPr>
        <w:t>132-</w:t>
      </w:r>
      <w:r w:rsidRPr="00C60DDF">
        <w:rPr>
          <w:rtl/>
        </w:rPr>
        <w:tab/>
        <w:t>وأظهرت الاجتماعات ا</w:t>
      </w:r>
      <w:r w:rsidR="002B4F77">
        <w:rPr>
          <w:rtl/>
        </w:rPr>
        <w:t xml:space="preserve">لتشاورية مع قطاع الأعمال استياء </w:t>
      </w:r>
      <w:r w:rsidRPr="00C60DDF">
        <w:rPr>
          <w:rtl/>
        </w:rPr>
        <w:t>واضح</w:t>
      </w:r>
      <w:r w:rsidR="002B4F77">
        <w:rPr>
          <w:rFonts w:hint="cs"/>
          <w:rtl/>
        </w:rPr>
        <w:t>ا</w:t>
      </w:r>
      <w:r w:rsidRPr="00C60DDF">
        <w:rPr>
          <w:rtl/>
        </w:rPr>
        <w:t xml:space="preserve"> من مستوى القوى العاملة التي تلقت تعليماً محلياً. وأُكِّد الأمر ذاته في مجموعات </w:t>
      </w:r>
      <w:r w:rsidR="002B4F77">
        <w:rPr>
          <w:rFonts w:hint="cs"/>
          <w:rtl/>
        </w:rPr>
        <w:t>ال</w:t>
      </w:r>
      <w:r w:rsidRPr="00C60DDF">
        <w:rPr>
          <w:rtl/>
        </w:rPr>
        <w:t xml:space="preserve">نقاش مع ممثلي قطاع الأعمال. واتضح بوجه خاص أن الشركات ترى أن </w:t>
      </w:r>
      <w:r w:rsidR="002C7CC5" w:rsidRPr="00C60DDF">
        <w:rPr>
          <w:rFonts w:hint="cs"/>
          <w:rtl/>
        </w:rPr>
        <w:t>الإشكالية</w:t>
      </w:r>
      <w:r w:rsidRPr="00C60DDF">
        <w:rPr>
          <w:rtl/>
        </w:rPr>
        <w:t xml:space="preserve"> تكمن في التعليم الجامعي أكثر من التعليم </w:t>
      </w:r>
      <w:r w:rsidRPr="00F74B3B">
        <w:rPr>
          <w:sz w:val="30"/>
          <w:rtl/>
        </w:rPr>
        <w:t>الثانوي</w:t>
      </w:r>
      <w:r w:rsidRPr="00C60DDF">
        <w:rPr>
          <w:rtl/>
        </w:rPr>
        <w:t xml:space="preserve">. وتقر عمليات التقييم التي أجراها خبراء دوليون أيضاً بضرورة تحسين جودة التعليم في جورجيا. وعلى سبيل المثال، تشير دراسة استقصائية بعنوان </w:t>
      </w:r>
      <w:r w:rsidR="00D906E1">
        <w:rPr>
          <w:rFonts w:hint="cs"/>
          <w:rtl/>
        </w:rPr>
        <w:t>‘</w:t>
      </w:r>
      <w:r w:rsidRPr="00C60DDF">
        <w:rPr>
          <w:rtl/>
        </w:rPr>
        <w:t>ر</w:t>
      </w:r>
      <w:r w:rsidR="009C4C7E" w:rsidRPr="00C60DDF">
        <w:rPr>
          <w:rFonts w:hint="cs"/>
          <w:rtl/>
        </w:rPr>
        <w:t>أ</w:t>
      </w:r>
      <w:r w:rsidRPr="00C60DDF">
        <w:rPr>
          <w:rtl/>
        </w:rPr>
        <w:t>س المال والصراع: جورجيا‘ إلى أن العرض من العمالة الماهرة في جورجيا يمثل أحد أبرز العوامل السلبية التي تعوق الاستثمار الأجنبي (</w:t>
      </w:r>
      <w:r w:rsidR="00D7742D">
        <w:rPr>
          <w:rFonts w:hint="cs"/>
          <w:rtl/>
        </w:rPr>
        <w:t>‘</w:t>
      </w:r>
      <w:r w:rsidRPr="00C60DDF">
        <w:rPr>
          <w:rtl/>
        </w:rPr>
        <w:t xml:space="preserve">رأس المال والصراع: جورجيا‘ عام 2011، جامعة </w:t>
      </w:r>
      <w:r w:rsidRPr="00177CBE">
        <w:rPr>
          <w:rtl/>
        </w:rPr>
        <w:t xml:space="preserve">كاليفورنيا، سان </w:t>
      </w:r>
      <w:proofErr w:type="spellStart"/>
      <w:r w:rsidRPr="00177CBE">
        <w:rPr>
          <w:rtl/>
        </w:rPr>
        <w:t>دييغو</w:t>
      </w:r>
      <w:proofErr w:type="spellEnd"/>
      <w:r w:rsidRPr="00177CBE">
        <w:rPr>
          <w:rtl/>
        </w:rPr>
        <w:t>).</w:t>
      </w:r>
    </w:p>
    <w:p w:rsidR="00222E6B" w:rsidRPr="00177CBE" w:rsidRDefault="002C7CC5" w:rsidP="00D906E1">
      <w:pPr>
        <w:pStyle w:val="SingleTxtGA"/>
        <w:rPr>
          <w:rtl/>
        </w:rPr>
      </w:pPr>
      <w:r w:rsidRPr="00C60DDF">
        <w:rPr>
          <w:rtl/>
        </w:rPr>
        <w:t>133-</w:t>
      </w:r>
      <w:r w:rsidRPr="00C60DDF">
        <w:rPr>
          <w:rtl/>
        </w:rPr>
        <w:tab/>
        <w:t>و</w:t>
      </w:r>
      <w:r w:rsidRPr="00C60DDF">
        <w:rPr>
          <w:rFonts w:hint="cs"/>
          <w:rtl/>
        </w:rPr>
        <w:t>ت</w:t>
      </w:r>
      <w:r w:rsidR="00222E6B" w:rsidRPr="00C60DDF">
        <w:rPr>
          <w:rtl/>
        </w:rPr>
        <w:t xml:space="preserve">ؤثر </w:t>
      </w:r>
      <w:r w:rsidR="001F6018" w:rsidRPr="00C60DDF">
        <w:rPr>
          <w:rFonts w:hint="cs"/>
          <w:rtl/>
        </w:rPr>
        <w:t>زيادة</w:t>
      </w:r>
      <w:r w:rsidR="00222E6B" w:rsidRPr="00C60DDF">
        <w:rPr>
          <w:rtl/>
        </w:rPr>
        <w:t xml:space="preserve"> حصول </w:t>
      </w:r>
      <w:r w:rsidR="00222E6B" w:rsidRPr="00F74B3B">
        <w:rPr>
          <w:sz w:val="30"/>
          <w:rtl/>
        </w:rPr>
        <w:t>النساء</w:t>
      </w:r>
      <w:r w:rsidR="00222E6B" w:rsidRPr="00C60DDF">
        <w:rPr>
          <w:rtl/>
        </w:rPr>
        <w:t xml:space="preserve"> على التعليم تأثيراً إيجابياً في فرص العمل </w:t>
      </w:r>
      <w:r w:rsidR="001F6018" w:rsidRPr="00C60DDF">
        <w:rPr>
          <w:rFonts w:hint="cs"/>
          <w:rtl/>
        </w:rPr>
        <w:t>ب</w:t>
      </w:r>
      <w:r w:rsidR="00222E6B" w:rsidRPr="00C60DDF">
        <w:rPr>
          <w:rtl/>
        </w:rPr>
        <w:t xml:space="preserve">رفع جودة العاملين وتحسن </w:t>
      </w:r>
      <w:r w:rsidR="00D906E1">
        <w:rPr>
          <w:rFonts w:hint="cs"/>
          <w:rtl/>
        </w:rPr>
        <w:t>الآ</w:t>
      </w:r>
      <w:r w:rsidR="00222E6B" w:rsidRPr="00C60DDF">
        <w:rPr>
          <w:rtl/>
        </w:rPr>
        <w:t>فاق الإنمائية. وانخفض معدل البطالة بين النساء في عام 2010 مقارنة بعام</w:t>
      </w:r>
      <w:r w:rsidR="004120B4">
        <w:rPr>
          <w:rFonts w:hint="cs"/>
          <w:rtl/>
        </w:rPr>
        <w:t> </w:t>
      </w:r>
      <w:r w:rsidR="00222E6B" w:rsidRPr="00C60DDF">
        <w:rPr>
          <w:rtl/>
        </w:rPr>
        <w:t>2009. وعلاوة على ذلك، يتجاوز معدل البطالة بين الرجال معدلها بين النساء. و</w:t>
      </w:r>
      <w:r w:rsidR="00A72F06" w:rsidRPr="00C60DDF">
        <w:rPr>
          <w:rtl/>
        </w:rPr>
        <w:t>تفوق</w:t>
      </w:r>
      <w:r w:rsidR="00222E6B" w:rsidRPr="00C60DDF">
        <w:rPr>
          <w:rtl/>
        </w:rPr>
        <w:t xml:space="preserve"> نسبة الإناث من إجمال</w:t>
      </w:r>
      <w:r w:rsidR="00177CBE">
        <w:rPr>
          <w:rFonts w:hint="cs"/>
          <w:rtl/>
        </w:rPr>
        <w:t>ي</w:t>
      </w:r>
      <w:r w:rsidR="00222E6B" w:rsidRPr="00C60DDF">
        <w:rPr>
          <w:rtl/>
        </w:rPr>
        <w:t xml:space="preserve"> عدد طلبة المدارس نسبة الذكو</w:t>
      </w:r>
      <w:r w:rsidR="001F6018" w:rsidRPr="00C60DDF">
        <w:rPr>
          <w:rtl/>
        </w:rPr>
        <w:t>ر منهم، بل إنها تشهد ارتفاعاً م</w:t>
      </w:r>
      <w:r w:rsidR="00222E6B" w:rsidRPr="00C60DDF">
        <w:rPr>
          <w:rtl/>
        </w:rPr>
        <w:t>طرداً. ويشار في تقرير تقييم وضع كل</w:t>
      </w:r>
      <w:r w:rsidR="001F6018" w:rsidRPr="00C60DDF">
        <w:rPr>
          <w:rFonts w:hint="cs"/>
          <w:rtl/>
        </w:rPr>
        <w:t>ا</w:t>
      </w:r>
      <w:r w:rsidR="00222E6B" w:rsidRPr="00C60DDF">
        <w:rPr>
          <w:rtl/>
        </w:rPr>
        <w:t xml:space="preserve"> الجنسين</w:t>
      </w:r>
      <w:r w:rsidR="00A72F06">
        <w:rPr>
          <w:rFonts w:hint="cs"/>
          <w:rtl/>
        </w:rPr>
        <w:t>،</w:t>
      </w:r>
      <w:r w:rsidR="00222E6B" w:rsidRPr="00C60DDF">
        <w:rPr>
          <w:rtl/>
        </w:rPr>
        <w:t xml:space="preserve"> الذي أعدته الوكالة الأمريكية للتنمية الدولية في حزيران/يوني</w:t>
      </w:r>
      <w:r w:rsidR="00DE6277">
        <w:rPr>
          <w:rFonts w:hint="cs"/>
          <w:rtl/>
        </w:rPr>
        <w:t>ه</w:t>
      </w:r>
      <w:r w:rsidR="00222E6B" w:rsidRPr="00C60DDF">
        <w:rPr>
          <w:rtl/>
        </w:rPr>
        <w:t xml:space="preserve"> 2010، إلى أن عدد الطالبات يتجاوز بقليل عدد الطل</w:t>
      </w:r>
      <w:r w:rsidR="001F6018" w:rsidRPr="00C60DDF">
        <w:rPr>
          <w:rFonts w:hint="cs"/>
          <w:rtl/>
        </w:rPr>
        <w:t>اب</w:t>
      </w:r>
      <w:r w:rsidR="00222E6B" w:rsidRPr="00C60DDF">
        <w:rPr>
          <w:rtl/>
        </w:rPr>
        <w:t xml:space="preserve"> في مؤسسات التعليم العالي (55.5 في المائة من المسجلين هم من الإناث </w:t>
      </w:r>
      <w:r w:rsidR="00A72F06">
        <w:rPr>
          <w:rFonts w:hint="cs"/>
          <w:rtl/>
        </w:rPr>
        <w:t xml:space="preserve">مقابل </w:t>
      </w:r>
      <w:r w:rsidR="00222E6B" w:rsidRPr="00C60DDF">
        <w:rPr>
          <w:rtl/>
        </w:rPr>
        <w:t xml:space="preserve">44.5 </w:t>
      </w:r>
      <w:r w:rsidR="00A72F06" w:rsidRPr="00C60DDF">
        <w:rPr>
          <w:rtl/>
        </w:rPr>
        <w:t xml:space="preserve">في </w:t>
      </w:r>
      <w:r w:rsidR="00222E6B" w:rsidRPr="00C60DDF">
        <w:rPr>
          <w:rtl/>
        </w:rPr>
        <w:t>المائة من الذكور). بل إن أحدث البيانات الواردة من مركز الامتحانات الوطني في عام 2010</w:t>
      </w:r>
      <w:r w:rsidR="00A72F06">
        <w:rPr>
          <w:rFonts w:hint="cs"/>
          <w:rtl/>
        </w:rPr>
        <w:t>،</w:t>
      </w:r>
      <w:r w:rsidR="00222E6B" w:rsidRPr="00C60DDF">
        <w:rPr>
          <w:rtl/>
        </w:rPr>
        <w:t xml:space="preserve"> تشير إلى أن عدد الطالبات المقبولات في مؤسسات التعليم العالي الجورجية أعلى من الرقم المذكور، ويمثل 59</w:t>
      </w:r>
      <w:r w:rsidR="00E01582">
        <w:rPr>
          <w:rFonts w:hint="cs"/>
          <w:rtl/>
        </w:rPr>
        <w:t xml:space="preserve"> </w:t>
      </w:r>
      <w:r w:rsidR="00222E6B" w:rsidRPr="00C60DDF">
        <w:rPr>
          <w:rtl/>
        </w:rPr>
        <w:t>في</w:t>
      </w:r>
      <w:r w:rsidR="00E01582">
        <w:rPr>
          <w:rFonts w:hint="cs"/>
          <w:rtl/>
        </w:rPr>
        <w:t xml:space="preserve"> </w:t>
      </w:r>
      <w:r w:rsidR="00222E6B" w:rsidRPr="00C60DDF">
        <w:rPr>
          <w:rtl/>
        </w:rPr>
        <w:t xml:space="preserve">المائة من مجموع الطلبة المقبولين. وفي الفترة الممتدة بين عامي 2005 و2010، ارتفع عدد الطالبات بنسبة 40.4 في المائة، في حين ارتفع عدد </w:t>
      </w:r>
      <w:r w:rsidR="001F6018" w:rsidRPr="00C60DDF">
        <w:rPr>
          <w:rFonts w:hint="cs"/>
          <w:rtl/>
        </w:rPr>
        <w:t>الطلاب</w:t>
      </w:r>
      <w:r w:rsidR="00222E6B" w:rsidRPr="00C60DDF">
        <w:rPr>
          <w:rtl/>
        </w:rPr>
        <w:t xml:space="preserve"> بنسبة 31.9 في المائة. </w:t>
      </w:r>
      <w:proofErr w:type="spellStart"/>
      <w:r w:rsidR="00222E6B" w:rsidRPr="00C60DDF">
        <w:rPr>
          <w:rtl/>
        </w:rPr>
        <w:t>و</w:t>
      </w:r>
      <w:r w:rsidR="00A72F06">
        <w:rPr>
          <w:rFonts w:hint="cs"/>
          <w:rtl/>
        </w:rPr>
        <w:t>وهذا</w:t>
      </w:r>
      <w:proofErr w:type="spellEnd"/>
      <w:r w:rsidR="00A72F06">
        <w:rPr>
          <w:rFonts w:hint="cs"/>
          <w:rtl/>
        </w:rPr>
        <w:t xml:space="preserve"> يعني أنه </w:t>
      </w:r>
      <w:r w:rsidR="001F6018" w:rsidRPr="00C60DDF">
        <w:rPr>
          <w:rtl/>
        </w:rPr>
        <w:t>ف</w:t>
      </w:r>
      <w:r w:rsidR="001F6018" w:rsidRPr="00C60DDF">
        <w:rPr>
          <w:rFonts w:hint="cs"/>
          <w:rtl/>
        </w:rPr>
        <w:t>ي</w:t>
      </w:r>
      <w:r w:rsidR="001F6018" w:rsidRPr="00C60DDF">
        <w:rPr>
          <w:rtl/>
        </w:rPr>
        <w:t xml:space="preserve"> نظام </w:t>
      </w:r>
      <w:r w:rsidR="001F6018" w:rsidRPr="00C60DDF">
        <w:rPr>
          <w:rFonts w:hint="cs"/>
          <w:rtl/>
        </w:rPr>
        <w:t>يقوم على الجدارة و</w:t>
      </w:r>
      <w:r w:rsidR="001F6018" w:rsidRPr="00C60DDF">
        <w:rPr>
          <w:rtl/>
        </w:rPr>
        <w:t>الاستحقاق</w:t>
      </w:r>
      <w:r w:rsidR="001F6018" w:rsidRPr="00C60DDF">
        <w:rPr>
          <w:rFonts w:hint="cs"/>
          <w:rtl/>
        </w:rPr>
        <w:t>،</w:t>
      </w:r>
      <w:r w:rsidR="001F6018" w:rsidRPr="00C60DDF">
        <w:rPr>
          <w:rtl/>
        </w:rPr>
        <w:t xml:space="preserve"> يحظى كلا الجنسين على الأقل </w:t>
      </w:r>
      <w:r w:rsidR="00222E6B" w:rsidRPr="00C60DDF">
        <w:rPr>
          <w:rtl/>
        </w:rPr>
        <w:t xml:space="preserve">بفرص متكافئة لمتابعة الدراسة في مؤسسات التعليم </w:t>
      </w:r>
      <w:r w:rsidR="00222E6B" w:rsidRPr="00177CBE">
        <w:rPr>
          <w:rtl/>
        </w:rPr>
        <w:t>العالي، ولا يُمارَس في جورجيا أي تمييز ضد المرأة في هذا الصدد.</w:t>
      </w:r>
    </w:p>
    <w:p w:rsidR="00222E6B" w:rsidRPr="00177CBE" w:rsidRDefault="00222E6B" w:rsidP="007C113C">
      <w:pPr>
        <w:pStyle w:val="SingleTxtGA"/>
        <w:rPr>
          <w:rtl/>
        </w:rPr>
      </w:pPr>
      <w:r w:rsidRPr="00573D92">
        <w:rPr>
          <w:spacing w:val="-2"/>
          <w:rtl/>
        </w:rPr>
        <w:t>134-</w:t>
      </w:r>
      <w:r w:rsidRPr="00573D92">
        <w:rPr>
          <w:spacing w:val="-2"/>
          <w:rtl/>
        </w:rPr>
        <w:tab/>
        <w:t xml:space="preserve">وتستأثر الطالبات بأعلى </w:t>
      </w:r>
      <w:r w:rsidR="00C77995" w:rsidRPr="00573D92">
        <w:rPr>
          <w:spacing w:val="-2"/>
          <w:rtl/>
        </w:rPr>
        <w:t xml:space="preserve">الدرجات </w:t>
      </w:r>
      <w:r w:rsidR="00847A1C" w:rsidRPr="00573D92">
        <w:rPr>
          <w:rFonts w:hint="cs"/>
          <w:spacing w:val="-2"/>
          <w:rtl/>
        </w:rPr>
        <w:t>في</w:t>
      </w:r>
      <w:r w:rsidR="00C77995" w:rsidRPr="00573D92">
        <w:rPr>
          <w:rFonts w:hint="cs"/>
          <w:spacing w:val="-2"/>
          <w:rtl/>
        </w:rPr>
        <w:t xml:space="preserve"> مادة العلوم في الامتحانات </w:t>
      </w:r>
      <w:r w:rsidR="00847A1C" w:rsidRPr="00573D92">
        <w:rPr>
          <w:spacing w:val="-2"/>
          <w:rtl/>
        </w:rPr>
        <w:t>الوطني</w:t>
      </w:r>
      <w:r w:rsidR="00C77995" w:rsidRPr="00573D92">
        <w:rPr>
          <w:rFonts w:hint="cs"/>
          <w:spacing w:val="-2"/>
          <w:rtl/>
        </w:rPr>
        <w:t>ة</w:t>
      </w:r>
      <w:r w:rsidR="00847A1C" w:rsidRPr="00573D92">
        <w:rPr>
          <w:spacing w:val="-2"/>
          <w:rtl/>
        </w:rPr>
        <w:t xml:space="preserve"> الموحد</w:t>
      </w:r>
      <w:r w:rsidR="00C77995" w:rsidRPr="00573D92">
        <w:rPr>
          <w:rFonts w:hint="cs"/>
          <w:spacing w:val="-2"/>
          <w:rtl/>
        </w:rPr>
        <w:t>ة</w:t>
      </w:r>
      <w:r w:rsidRPr="00573D92">
        <w:rPr>
          <w:spacing w:val="-2"/>
          <w:rtl/>
        </w:rPr>
        <w:t xml:space="preserve">. ففي عام 2010 تحديداً، </w:t>
      </w:r>
      <w:r w:rsidRPr="00573D92">
        <w:rPr>
          <w:spacing w:val="-2"/>
          <w:sz w:val="30"/>
          <w:rtl/>
        </w:rPr>
        <w:t>بلغت</w:t>
      </w:r>
      <w:r w:rsidRPr="00573D92">
        <w:rPr>
          <w:spacing w:val="-2"/>
          <w:rtl/>
        </w:rPr>
        <w:t xml:space="preserve"> نسبة الطالبات في مجموعة </w:t>
      </w:r>
      <w:proofErr w:type="spellStart"/>
      <w:r w:rsidRPr="00573D92">
        <w:rPr>
          <w:spacing w:val="-2"/>
          <w:rtl/>
        </w:rPr>
        <w:t>ا</w:t>
      </w:r>
      <w:r w:rsidR="00573D92" w:rsidRPr="00573D92">
        <w:rPr>
          <w:rFonts w:hint="cs"/>
          <w:spacing w:val="-2"/>
          <w:sz w:val="30"/>
          <w:rtl/>
        </w:rPr>
        <w:t>ل</w:t>
      </w:r>
      <w:proofErr w:type="spellEnd"/>
      <w:r w:rsidR="00573D92" w:rsidRPr="00573D92">
        <w:rPr>
          <w:rFonts w:hint="cs"/>
          <w:spacing w:val="-2"/>
          <w:sz w:val="30"/>
          <w:rtl/>
        </w:rPr>
        <w:t>‍</w:t>
      </w:r>
      <w:r w:rsidR="00573D92" w:rsidRPr="00573D92">
        <w:rPr>
          <w:rFonts w:hint="cs"/>
          <w:spacing w:val="-2"/>
          <w:rtl/>
        </w:rPr>
        <w:t xml:space="preserve"> </w:t>
      </w:r>
      <w:r w:rsidRPr="00573D92">
        <w:rPr>
          <w:spacing w:val="-2"/>
          <w:rtl/>
        </w:rPr>
        <w:t>20 في المائة من الطلبة المتفوقين</w:t>
      </w:r>
      <w:r w:rsidR="00573D92">
        <w:rPr>
          <w:rFonts w:hint="cs"/>
          <w:spacing w:val="-2"/>
          <w:rtl/>
        </w:rPr>
        <w:t> </w:t>
      </w:r>
      <w:r w:rsidRPr="00573D92">
        <w:rPr>
          <w:spacing w:val="-2"/>
          <w:rtl/>
        </w:rPr>
        <w:t xml:space="preserve">71.4 في المائة. وفي الفترة الممتدة بين عامي 2005 و2010، ارتفعت نسبة الطالبات في مجموعة </w:t>
      </w:r>
      <w:proofErr w:type="spellStart"/>
      <w:r w:rsidR="00573D92" w:rsidRPr="00573D92">
        <w:rPr>
          <w:spacing w:val="-2"/>
          <w:rtl/>
        </w:rPr>
        <w:t>ا</w:t>
      </w:r>
      <w:r w:rsidR="00573D92" w:rsidRPr="00573D92">
        <w:rPr>
          <w:rFonts w:hint="cs"/>
          <w:spacing w:val="-2"/>
          <w:sz w:val="30"/>
          <w:rtl/>
        </w:rPr>
        <w:t>ل</w:t>
      </w:r>
      <w:proofErr w:type="spellEnd"/>
      <w:r w:rsidR="00573D92" w:rsidRPr="00573D92">
        <w:rPr>
          <w:rFonts w:hint="cs"/>
          <w:spacing w:val="-2"/>
          <w:sz w:val="30"/>
          <w:rtl/>
        </w:rPr>
        <w:t>‍</w:t>
      </w:r>
      <w:r w:rsidR="00573D92" w:rsidRPr="00573D92">
        <w:rPr>
          <w:rFonts w:hint="cs"/>
          <w:spacing w:val="-2"/>
          <w:rtl/>
        </w:rPr>
        <w:t xml:space="preserve"> </w:t>
      </w:r>
      <w:r w:rsidRPr="00573D92">
        <w:rPr>
          <w:spacing w:val="-2"/>
          <w:rtl/>
        </w:rPr>
        <w:t>20</w:t>
      </w:r>
      <w:r w:rsidR="00573D92" w:rsidRPr="00573D92">
        <w:rPr>
          <w:rFonts w:hint="cs"/>
          <w:spacing w:val="-2"/>
          <w:rtl/>
        </w:rPr>
        <w:t xml:space="preserve"> </w:t>
      </w:r>
      <w:r w:rsidRPr="00573D92">
        <w:rPr>
          <w:spacing w:val="-2"/>
          <w:rtl/>
        </w:rPr>
        <w:t>في</w:t>
      </w:r>
      <w:r w:rsidR="00573D92" w:rsidRPr="00573D92">
        <w:rPr>
          <w:rFonts w:hint="cs"/>
          <w:spacing w:val="-2"/>
          <w:rtl/>
        </w:rPr>
        <w:t xml:space="preserve"> </w:t>
      </w:r>
      <w:r w:rsidRPr="00573D92">
        <w:rPr>
          <w:spacing w:val="-2"/>
          <w:rtl/>
        </w:rPr>
        <w:t>المائة من الطلبة المتفوقين في امتحان العلوم بنسبة 125.4 في المائة</w:t>
      </w:r>
      <w:r w:rsidR="00C77995" w:rsidRPr="00573D92">
        <w:rPr>
          <w:rFonts w:hint="cs"/>
          <w:spacing w:val="-2"/>
          <w:rtl/>
        </w:rPr>
        <w:t>،</w:t>
      </w:r>
      <w:r w:rsidRPr="00573D92">
        <w:rPr>
          <w:spacing w:val="-2"/>
          <w:rtl/>
        </w:rPr>
        <w:t xml:space="preserve"> في حين ارتفعت نسبة </w:t>
      </w:r>
      <w:r w:rsidR="00C77995" w:rsidRPr="00573D92">
        <w:rPr>
          <w:rFonts w:hint="cs"/>
          <w:spacing w:val="-2"/>
          <w:rtl/>
        </w:rPr>
        <w:t>الطلاب</w:t>
      </w:r>
      <w:r w:rsidRPr="00573D92">
        <w:rPr>
          <w:spacing w:val="-2"/>
          <w:rtl/>
        </w:rPr>
        <w:t xml:space="preserve"> بنسبة 80.3 في المائة. وإذا كانت نسبة </w:t>
      </w:r>
      <w:r w:rsidR="00C77995" w:rsidRPr="00573D92">
        <w:rPr>
          <w:rFonts w:hint="cs"/>
          <w:spacing w:val="-2"/>
          <w:rtl/>
        </w:rPr>
        <w:t>الطلاب</w:t>
      </w:r>
      <w:r w:rsidRPr="00573D92">
        <w:rPr>
          <w:spacing w:val="-2"/>
          <w:rtl/>
        </w:rPr>
        <w:t xml:space="preserve"> في مجموعة </w:t>
      </w:r>
      <w:proofErr w:type="spellStart"/>
      <w:r w:rsidR="00573D92" w:rsidRPr="00573D92">
        <w:rPr>
          <w:spacing w:val="-2"/>
          <w:rtl/>
        </w:rPr>
        <w:t>ا</w:t>
      </w:r>
      <w:r w:rsidR="00573D92" w:rsidRPr="00573D92">
        <w:rPr>
          <w:rFonts w:hint="cs"/>
          <w:spacing w:val="-2"/>
          <w:sz w:val="30"/>
          <w:rtl/>
        </w:rPr>
        <w:t>ل</w:t>
      </w:r>
      <w:proofErr w:type="spellEnd"/>
      <w:r w:rsidR="00573D92" w:rsidRPr="00573D92">
        <w:rPr>
          <w:rFonts w:hint="cs"/>
          <w:spacing w:val="-2"/>
          <w:sz w:val="30"/>
          <w:rtl/>
        </w:rPr>
        <w:t>‍</w:t>
      </w:r>
      <w:r w:rsidR="00573D92" w:rsidRPr="00573D92">
        <w:rPr>
          <w:rFonts w:hint="cs"/>
          <w:spacing w:val="-2"/>
          <w:rtl/>
        </w:rPr>
        <w:t xml:space="preserve"> </w:t>
      </w:r>
      <w:r w:rsidRPr="00573D92">
        <w:rPr>
          <w:spacing w:val="-2"/>
          <w:rtl/>
        </w:rPr>
        <w:t>20 في المائة من الطلبة المتفوقين في امتحان الرياضيات تتجاوز عموماً نسبة الطالبات منها</w:t>
      </w:r>
      <w:r w:rsidR="00C77995" w:rsidRPr="00573D92">
        <w:rPr>
          <w:rFonts w:hint="cs"/>
          <w:spacing w:val="-2"/>
          <w:rtl/>
        </w:rPr>
        <w:t>،</w:t>
      </w:r>
      <w:r w:rsidRPr="00573D92">
        <w:rPr>
          <w:spacing w:val="-2"/>
          <w:rtl/>
        </w:rPr>
        <w:t xml:space="preserve"> فإن نسبتي الطالبات والط</w:t>
      </w:r>
      <w:r w:rsidR="00C77995" w:rsidRPr="00573D92">
        <w:rPr>
          <w:rFonts w:hint="cs"/>
          <w:spacing w:val="-2"/>
          <w:rtl/>
        </w:rPr>
        <w:t xml:space="preserve">لاب </w:t>
      </w:r>
      <w:r w:rsidRPr="00573D92">
        <w:rPr>
          <w:spacing w:val="-2"/>
          <w:rtl/>
        </w:rPr>
        <w:t xml:space="preserve">من هذه </w:t>
      </w:r>
      <w:r w:rsidR="00177CBE" w:rsidRPr="00573D92">
        <w:rPr>
          <w:rFonts w:hint="cs"/>
          <w:spacing w:val="-2"/>
          <w:rtl/>
        </w:rPr>
        <w:t>ا</w:t>
      </w:r>
      <w:r w:rsidRPr="00573D92">
        <w:rPr>
          <w:spacing w:val="-2"/>
          <w:rtl/>
        </w:rPr>
        <w:t xml:space="preserve">لمجموعة أصبحتا متساويتين تقريباً خلال </w:t>
      </w:r>
      <w:r w:rsidR="00C77995" w:rsidRPr="00573D92">
        <w:rPr>
          <w:rFonts w:hint="cs"/>
          <w:spacing w:val="-2"/>
          <w:rtl/>
        </w:rPr>
        <w:t xml:space="preserve">ثلاث </w:t>
      </w:r>
      <w:r w:rsidRPr="00573D92">
        <w:rPr>
          <w:spacing w:val="-2"/>
          <w:rtl/>
        </w:rPr>
        <w:t xml:space="preserve">السنوات الأخيرة، ومثلت الطالبات في عام 2010 نسبة 48.7 في المائة من مجموعة </w:t>
      </w:r>
      <w:proofErr w:type="spellStart"/>
      <w:r w:rsidR="00573D92" w:rsidRPr="00573D92">
        <w:rPr>
          <w:spacing w:val="-2"/>
          <w:rtl/>
        </w:rPr>
        <w:t>ا</w:t>
      </w:r>
      <w:r w:rsidR="00573D92" w:rsidRPr="00573D92">
        <w:rPr>
          <w:rFonts w:hint="cs"/>
          <w:spacing w:val="-2"/>
          <w:sz w:val="30"/>
          <w:rtl/>
        </w:rPr>
        <w:t>ل</w:t>
      </w:r>
      <w:proofErr w:type="spellEnd"/>
      <w:r w:rsidR="00573D92" w:rsidRPr="00573D92">
        <w:rPr>
          <w:rFonts w:hint="cs"/>
          <w:spacing w:val="-2"/>
          <w:sz w:val="30"/>
          <w:rtl/>
        </w:rPr>
        <w:t>‍</w:t>
      </w:r>
      <w:r w:rsidR="00573D92" w:rsidRPr="00573D92">
        <w:rPr>
          <w:rFonts w:hint="cs"/>
          <w:spacing w:val="-2"/>
          <w:rtl/>
        </w:rPr>
        <w:t xml:space="preserve"> </w:t>
      </w:r>
      <w:r w:rsidRPr="00573D92">
        <w:rPr>
          <w:spacing w:val="-2"/>
          <w:rtl/>
        </w:rPr>
        <w:t>20</w:t>
      </w:r>
      <w:r w:rsidR="00573D92" w:rsidRPr="00573D92">
        <w:rPr>
          <w:rFonts w:hint="cs"/>
          <w:spacing w:val="-2"/>
          <w:rtl/>
        </w:rPr>
        <w:t xml:space="preserve"> </w:t>
      </w:r>
      <w:r w:rsidRPr="00573D92">
        <w:rPr>
          <w:spacing w:val="-2"/>
          <w:rtl/>
        </w:rPr>
        <w:t>في</w:t>
      </w:r>
      <w:r w:rsidR="00573D92" w:rsidRPr="00573D92">
        <w:rPr>
          <w:rFonts w:hint="cs"/>
          <w:spacing w:val="-2"/>
          <w:rtl/>
        </w:rPr>
        <w:t xml:space="preserve"> </w:t>
      </w:r>
      <w:r w:rsidRPr="00573D92">
        <w:rPr>
          <w:spacing w:val="-2"/>
          <w:rtl/>
        </w:rPr>
        <w:t xml:space="preserve">المائة من الطلبة المتفوقين في هذا الامتحان. وتجدر الإشارة أيضاً إلى أن عدد </w:t>
      </w:r>
      <w:r w:rsidR="00C77995" w:rsidRPr="00573D92">
        <w:rPr>
          <w:rFonts w:hint="cs"/>
          <w:spacing w:val="-2"/>
          <w:rtl/>
        </w:rPr>
        <w:t>الطلاب</w:t>
      </w:r>
      <w:r w:rsidRPr="00573D92">
        <w:rPr>
          <w:spacing w:val="-2"/>
          <w:rtl/>
        </w:rPr>
        <w:t xml:space="preserve"> في الفترة بين عامي 2005 و2010 انخفض في مجموعة </w:t>
      </w:r>
      <w:proofErr w:type="spellStart"/>
      <w:r w:rsidR="000E4E49" w:rsidRPr="00573D92">
        <w:rPr>
          <w:spacing w:val="-2"/>
          <w:rtl/>
        </w:rPr>
        <w:t>ا</w:t>
      </w:r>
      <w:r w:rsidR="000E4E49" w:rsidRPr="00573D92">
        <w:rPr>
          <w:rFonts w:hint="cs"/>
          <w:spacing w:val="-2"/>
          <w:sz w:val="30"/>
          <w:rtl/>
        </w:rPr>
        <w:t>ل</w:t>
      </w:r>
      <w:proofErr w:type="spellEnd"/>
      <w:r w:rsidR="000E4E49" w:rsidRPr="00573D92">
        <w:rPr>
          <w:rFonts w:hint="cs"/>
          <w:spacing w:val="-2"/>
          <w:sz w:val="30"/>
          <w:rtl/>
        </w:rPr>
        <w:t>‍</w:t>
      </w:r>
      <w:r w:rsidR="000E4E49" w:rsidRPr="00573D92">
        <w:rPr>
          <w:rFonts w:hint="eastAsia"/>
          <w:spacing w:val="-2"/>
          <w:rtl/>
        </w:rPr>
        <w:t> </w:t>
      </w:r>
      <w:r w:rsidRPr="00573D92">
        <w:rPr>
          <w:spacing w:val="-2"/>
          <w:rtl/>
        </w:rPr>
        <w:t>20 في المائة من الطلبة المتفوقين في امتحان الرياضيات بنسبة 35.5 في المائة، بينما ارتفع عدد الطالبات بنسبة 1.6 في المائة. واستمر</w:t>
      </w:r>
      <w:r w:rsidR="00402169">
        <w:rPr>
          <w:rFonts w:hint="cs"/>
          <w:rtl/>
        </w:rPr>
        <w:t> </w:t>
      </w:r>
      <w:r w:rsidRPr="00177CBE">
        <w:rPr>
          <w:rtl/>
        </w:rPr>
        <w:t>تفوق الطالبات على الطل</w:t>
      </w:r>
      <w:r w:rsidR="00C77995" w:rsidRPr="00177CBE">
        <w:rPr>
          <w:rFonts w:hint="cs"/>
          <w:rtl/>
        </w:rPr>
        <w:t>اب</w:t>
      </w:r>
      <w:r w:rsidRPr="00177CBE">
        <w:rPr>
          <w:rtl/>
        </w:rPr>
        <w:t xml:space="preserve"> في </w:t>
      </w:r>
      <w:r w:rsidR="00C77995" w:rsidRPr="00177CBE">
        <w:rPr>
          <w:rtl/>
        </w:rPr>
        <w:t>امتحان اللغة الإ</w:t>
      </w:r>
      <w:r w:rsidR="007C113C">
        <w:rPr>
          <w:rFonts w:hint="cs"/>
          <w:rtl/>
        </w:rPr>
        <w:t>نك</w:t>
      </w:r>
      <w:r w:rsidR="00C77995" w:rsidRPr="00177CBE">
        <w:rPr>
          <w:rtl/>
        </w:rPr>
        <w:t>ليزية بصورة م</w:t>
      </w:r>
      <w:r w:rsidRPr="00177CBE">
        <w:rPr>
          <w:rtl/>
        </w:rPr>
        <w:t xml:space="preserve">طردة، بل إن الطالبات استحوذن بمرور السنوات على أعلى الدرجات في هذا الامتحان. وفي عام 2010، شكلت الطالبات 60.1 في المائة من مجموعة </w:t>
      </w:r>
      <w:proofErr w:type="spellStart"/>
      <w:r w:rsidR="000E4E49" w:rsidRPr="004D4637">
        <w:rPr>
          <w:rtl/>
        </w:rPr>
        <w:t>ا</w:t>
      </w:r>
      <w:r w:rsidR="000E4E49" w:rsidRPr="00A47C5A">
        <w:rPr>
          <w:rFonts w:hint="cs"/>
          <w:sz w:val="30"/>
          <w:rtl/>
        </w:rPr>
        <w:t>ل</w:t>
      </w:r>
      <w:proofErr w:type="spellEnd"/>
      <w:r w:rsidR="000E4E49" w:rsidRPr="00A47C5A">
        <w:rPr>
          <w:rFonts w:hint="cs"/>
          <w:sz w:val="30"/>
          <w:rtl/>
        </w:rPr>
        <w:t>‍</w:t>
      </w:r>
      <w:r w:rsidR="000E4E49">
        <w:rPr>
          <w:rFonts w:hint="eastAsia"/>
          <w:rtl/>
        </w:rPr>
        <w:t> </w:t>
      </w:r>
      <w:r w:rsidRPr="00177CBE">
        <w:rPr>
          <w:rtl/>
        </w:rPr>
        <w:t>20 في المائة من الطلبة المتفوقين في امتحان اللغة الإن</w:t>
      </w:r>
      <w:r w:rsidR="007C113C">
        <w:rPr>
          <w:rFonts w:hint="cs"/>
          <w:rtl/>
        </w:rPr>
        <w:t>ك</w:t>
      </w:r>
      <w:r w:rsidRPr="00177CBE">
        <w:rPr>
          <w:rtl/>
        </w:rPr>
        <w:t>ليزية.</w:t>
      </w:r>
    </w:p>
    <w:p w:rsidR="00222E6B" w:rsidRPr="00177CBE" w:rsidRDefault="00222E6B" w:rsidP="00402169">
      <w:pPr>
        <w:pStyle w:val="SingleTxtGA"/>
        <w:rPr>
          <w:rtl/>
          <w:lang w:bidi="ar-JO"/>
        </w:rPr>
      </w:pPr>
      <w:r w:rsidRPr="00177CBE">
        <w:rPr>
          <w:rtl/>
          <w:lang w:bidi="ar-JO"/>
        </w:rPr>
        <w:t>135-</w:t>
      </w:r>
      <w:r w:rsidRPr="00177CBE">
        <w:rPr>
          <w:rtl/>
          <w:lang w:bidi="ar-JO"/>
        </w:rPr>
        <w:tab/>
        <w:t xml:space="preserve">وفيما يخص </w:t>
      </w:r>
      <w:r w:rsidRPr="00F74B3B">
        <w:rPr>
          <w:sz w:val="30"/>
          <w:rtl/>
        </w:rPr>
        <w:t>توزيع</w:t>
      </w:r>
      <w:r w:rsidRPr="00177CBE">
        <w:rPr>
          <w:rtl/>
          <w:lang w:bidi="ar-JO"/>
        </w:rPr>
        <w:t xml:space="preserve"> المنح الدراسية الحكومية، </w:t>
      </w:r>
      <w:r w:rsidR="00C77995" w:rsidRPr="00177CBE">
        <w:rPr>
          <w:rFonts w:hint="cs"/>
          <w:rtl/>
          <w:lang w:bidi="ar-JO"/>
        </w:rPr>
        <w:t xml:space="preserve">ينبغي </w:t>
      </w:r>
      <w:r w:rsidRPr="00177CBE">
        <w:rPr>
          <w:rtl/>
          <w:lang w:bidi="ar-JO"/>
        </w:rPr>
        <w:t>التأكيد على أن عدد الطالبات ممن حصلن على المنح الدراسية الحكومية يفوق عددهم من الطل</w:t>
      </w:r>
      <w:r w:rsidR="00C77995" w:rsidRPr="00177CBE">
        <w:rPr>
          <w:rFonts w:hint="cs"/>
          <w:rtl/>
          <w:lang w:bidi="ar-JO"/>
        </w:rPr>
        <w:t>اب</w:t>
      </w:r>
      <w:r w:rsidRPr="00177CBE">
        <w:rPr>
          <w:rtl/>
          <w:lang w:bidi="ar-JO"/>
        </w:rPr>
        <w:t>.</w:t>
      </w:r>
      <w:r w:rsidR="00C77995" w:rsidRPr="00177CBE">
        <w:rPr>
          <w:rtl/>
          <w:lang w:bidi="ar-JO"/>
        </w:rPr>
        <w:t xml:space="preserve"> و</w:t>
      </w:r>
      <w:r w:rsidR="00C77995" w:rsidRPr="00177CBE">
        <w:rPr>
          <w:rFonts w:hint="cs"/>
          <w:rtl/>
          <w:lang w:bidi="ar-JO"/>
        </w:rPr>
        <w:t>مرد ذلك أ</w:t>
      </w:r>
      <w:r w:rsidRPr="00177CBE">
        <w:rPr>
          <w:rtl/>
          <w:lang w:bidi="ar-JO"/>
        </w:rPr>
        <w:t>ن المنح الدراسية الحكومية تصرف على أساس نتائج الامتحانات الوطنية الموحد</w:t>
      </w:r>
      <w:r w:rsidR="00177CBE">
        <w:rPr>
          <w:rFonts w:hint="cs"/>
          <w:rtl/>
          <w:lang w:bidi="ar-JO"/>
        </w:rPr>
        <w:t>ة</w:t>
      </w:r>
      <w:r w:rsidR="00C77995" w:rsidRPr="00177CBE">
        <w:rPr>
          <w:rFonts w:hint="cs"/>
          <w:rtl/>
          <w:lang w:bidi="ar-JO"/>
        </w:rPr>
        <w:t>.</w:t>
      </w:r>
      <w:r w:rsidRPr="00177CBE">
        <w:rPr>
          <w:rtl/>
          <w:lang w:bidi="ar-JO"/>
        </w:rPr>
        <w:t xml:space="preserve"> وكما سلف الذكر أعلاه، فإن الطالبات يحرزن عموماً نتائج </w:t>
      </w:r>
      <w:r w:rsidR="00C77995" w:rsidRPr="00177CBE">
        <w:rPr>
          <w:rFonts w:hint="cs"/>
          <w:rtl/>
          <w:lang w:bidi="ar-JO"/>
        </w:rPr>
        <w:t>أ</w:t>
      </w:r>
      <w:r w:rsidRPr="00177CBE">
        <w:rPr>
          <w:rtl/>
          <w:lang w:bidi="ar-JO"/>
        </w:rPr>
        <w:t xml:space="preserve">فضل من </w:t>
      </w:r>
      <w:r w:rsidR="00C77995" w:rsidRPr="00177CBE">
        <w:rPr>
          <w:rFonts w:hint="cs"/>
          <w:rtl/>
          <w:lang w:bidi="ar-JO"/>
        </w:rPr>
        <w:t>الطلاب</w:t>
      </w:r>
      <w:r w:rsidRPr="00177CBE">
        <w:rPr>
          <w:rtl/>
          <w:lang w:bidi="ar-JO"/>
        </w:rPr>
        <w:t xml:space="preserve"> و</w:t>
      </w:r>
      <w:r w:rsidR="00C77995" w:rsidRPr="00177CBE">
        <w:rPr>
          <w:rFonts w:hint="cs"/>
          <w:rtl/>
          <w:lang w:bidi="ar-JO"/>
        </w:rPr>
        <w:t>يحصلن على</w:t>
      </w:r>
      <w:r w:rsidRPr="00177CBE">
        <w:rPr>
          <w:rtl/>
          <w:lang w:bidi="ar-JO"/>
        </w:rPr>
        <w:t xml:space="preserve"> أعلى الدرجات. وعلى سبيل المثال، شكلت ال</w:t>
      </w:r>
      <w:r w:rsidR="00C77995" w:rsidRPr="00177CBE">
        <w:rPr>
          <w:rFonts w:hint="cs"/>
          <w:rtl/>
          <w:lang w:bidi="ar-JO"/>
        </w:rPr>
        <w:t>إ</w:t>
      </w:r>
      <w:r w:rsidRPr="00177CBE">
        <w:rPr>
          <w:rtl/>
          <w:lang w:bidi="ar-JO"/>
        </w:rPr>
        <w:t xml:space="preserve">ناث في عام 2010 ما نسبته 61.9 في المائة من مجموع المستفيدين من المنح الدراسية الحكومية. وفي الفترة بين عامي 2005 و2010، ارتفع عدد </w:t>
      </w:r>
      <w:r w:rsidR="00C77995" w:rsidRPr="00177CBE">
        <w:rPr>
          <w:rFonts w:hint="cs"/>
          <w:rtl/>
          <w:lang w:bidi="ar-JO"/>
        </w:rPr>
        <w:t>الطلاب</w:t>
      </w:r>
      <w:r w:rsidRPr="00177CBE">
        <w:rPr>
          <w:rtl/>
          <w:lang w:bidi="ar-JO"/>
        </w:rPr>
        <w:t xml:space="preserve"> المستفيدين من المنح الدراسية الحكومية بنسبة 94.5 في المائة</w:t>
      </w:r>
      <w:r w:rsidR="00C77995" w:rsidRPr="00177CBE">
        <w:rPr>
          <w:rFonts w:hint="cs"/>
          <w:rtl/>
          <w:lang w:bidi="ar-JO"/>
        </w:rPr>
        <w:t>،</w:t>
      </w:r>
      <w:r w:rsidRPr="00177CBE">
        <w:rPr>
          <w:rtl/>
          <w:lang w:bidi="ar-JO"/>
        </w:rPr>
        <w:t xml:space="preserve"> في حين ارتفع عدد الطالبات المستفيدات</w:t>
      </w:r>
      <w:r w:rsidR="00C77995" w:rsidRPr="00177CBE">
        <w:rPr>
          <w:rFonts w:hint="cs"/>
          <w:rtl/>
          <w:lang w:bidi="ar-JO"/>
        </w:rPr>
        <w:t xml:space="preserve"> منها</w:t>
      </w:r>
      <w:r w:rsidRPr="00177CBE">
        <w:rPr>
          <w:rtl/>
          <w:lang w:bidi="ar-JO"/>
        </w:rPr>
        <w:t xml:space="preserve"> بنسبة 112.6 في المائة.</w:t>
      </w:r>
    </w:p>
    <w:p w:rsidR="00222E6B" w:rsidRPr="00177CBE" w:rsidRDefault="00222E6B" w:rsidP="007C113C">
      <w:pPr>
        <w:pStyle w:val="SingleTxtGA"/>
        <w:rPr>
          <w:rtl/>
          <w:lang w:bidi="ar-JO"/>
        </w:rPr>
      </w:pPr>
      <w:r w:rsidRPr="00177CBE">
        <w:rPr>
          <w:rtl/>
          <w:lang w:bidi="ar-JO"/>
        </w:rPr>
        <w:t>136-</w:t>
      </w:r>
      <w:r w:rsidRPr="00177CBE">
        <w:rPr>
          <w:rtl/>
          <w:lang w:bidi="ar-JO"/>
        </w:rPr>
        <w:tab/>
      </w:r>
      <w:r w:rsidR="00C77995" w:rsidRPr="00177CBE">
        <w:rPr>
          <w:rFonts w:hint="cs"/>
          <w:rtl/>
          <w:lang w:bidi="ar-JO"/>
        </w:rPr>
        <w:t>و</w:t>
      </w:r>
      <w:r w:rsidRPr="00177CBE">
        <w:rPr>
          <w:rtl/>
          <w:lang w:bidi="ar-JO"/>
        </w:rPr>
        <w:t xml:space="preserve">ينبغي أن </w:t>
      </w:r>
      <w:r w:rsidR="00C77995" w:rsidRPr="00177CBE">
        <w:rPr>
          <w:rFonts w:hint="cs"/>
          <w:rtl/>
          <w:lang w:bidi="ar-JO"/>
        </w:rPr>
        <w:t>يؤكد</w:t>
      </w:r>
      <w:r w:rsidRPr="00177CBE">
        <w:rPr>
          <w:rtl/>
          <w:lang w:bidi="ar-JO"/>
        </w:rPr>
        <w:t xml:space="preserve"> على أن البلديات تنفذ عدداً من البرامج الرامية إلى تعزيز فرص العمل. وعلى سبيل المثال، توفر الهيئة ال</w:t>
      </w:r>
      <w:r w:rsidR="00C77995" w:rsidRPr="00177CBE">
        <w:rPr>
          <w:rtl/>
          <w:lang w:bidi="ar-JO"/>
        </w:rPr>
        <w:t>تنفيذية في أكبر بلدية بالبل</w:t>
      </w:r>
      <w:r w:rsidRPr="00177CBE">
        <w:rPr>
          <w:rtl/>
          <w:lang w:bidi="ar-JO"/>
        </w:rPr>
        <w:t xml:space="preserve">د، أي بلدية مدينة </w:t>
      </w:r>
      <w:proofErr w:type="spellStart"/>
      <w:r w:rsidRPr="00177CBE">
        <w:rPr>
          <w:rtl/>
          <w:lang w:bidi="ar-JO"/>
        </w:rPr>
        <w:t>تبليسي</w:t>
      </w:r>
      <w:proofErr w:type="spellEnd"/>
      <w:r w:rsidRPr="00177CBE">
        <w:rPr>
          <w:rtl/>
          <w:lang w:bidi="ar-JO"/>
        </w:rPr>
        <w:t>، برامج التشغيل التالية، مع التركيز بوجه خاص على تشغيل المرأة: ينف</w:t>
      </w:r>
      <w:r w:rsidR="00177CBE">
        <w:rPr>
          <w:rFonts w:hint="cs"/>
          <w:rtl/>
          <w:lang w:bidi="ar-JO"/>
        </w:rPr>
        <w:t>َّ</w:t>
      </w:r>
      <w:r w:rsidRPr="00177CBE">
        <w:rPr>
          <w:rtl/>
          <w:lang w:bidi="ar-JO"/>
        </w:rPr>
        <w:t xml:space="preserve">ذ منذ عام 2010 </w:t>
      </w:r>
      <w:r w:rsidR="00130E08">
        <w:rPr>
          <w:rFonts w:hint="cs"/>
          <w:rtl/>
          <w:lang w:bidi="ar-JO"/>
        </w:rPr>
        <w:t>"</w:t>
      </w:r>
      <w:r w:rsidRPr="00177CBE">
        <w:rPr>
          <w:rtl/>
          <w:lang w:bidi="ar-JO"/>
        </w:rPr>
        <w:t xml:space="preserve">برنامج مهارات اللغة </w:t>
      </w:r>
      <w:r w:rsidR="00D906E1">
        <w:rPr>
          <w:rFonts w:hint="cs"/>
          <w:rtl/>
          <w:lang w:bidi="ar-JO"/>
        </w:rPr>
        <w:t>الإنك</w:t>
      </w:r>
      <w:r w:rsidRPr="00177CBE">
        <w:rPr>
          <w:rtl/>
          <w:lang w:bidi="ar-JO"/>
        </w:rPr>
        <w:t>ليزية والحاسوب</w:t>
      </w:r>
      <w:r w:rsidR="00130E08">
        <w:rPr>
          <w:rFonts w:hint="cs"/>
          <w:rtl/>
          <w:lang w:bidi="ar-JO"/>
        </w:rPr>
        <w:t>"</w:t>
      </w:r>
      <w:r w:rsidRPr="00177CBE">
        <w:rPr>
          <w:rtl/>
          <w:lang w:bidi="ar-JO"/>
        </w:rPr>
        <w:t xml:space="preserve">. ويهدف هذا البرنامج إلى تمكين الباحثين عن عمل من دورات تدريب مجانية في اللغة </w:t>
      </w:r>
      <w:r w:rsidR="007C113C">
        <w:rPr>
          <w:rFonts w:hint="cs"/>
          <w:rtl/>
          <w:lang w:bidi="ar-JO"/>
        </w:rPr>
        <w:t>الإ</w:t>
      </w:r>
      <w:r w:rsidRPr="00177CBE">
        <w:rPr>
          <w:rtl/>
          <w:lang w:bidi="ar-JO"/>
        </w:rPr>
        <w:t>ن</w:t>
      </w:r>
      <w:r w:rsidR="007C113C">
        <w:rPr>
          <w:rFonts w:hint="cs"/>
          <w:rtl/>
          <w:lang w:bidi="ar-JO"/>
        </w:rPr>
        <w:t>ك</w:t>
      </w:r>
      <w:r w:rsidRPr="00177CBE">
        <w:rPr>
          <w:rtl/>
          <w:lang w:bidi="ar-JO"/>
        </w:rPr>
        <w:t>ليزية والحاسوب. وبوشر منذ عام 2010 برنامج أيلول/سبتمبر الخاص بالتشغيل</w:t>
      </w:r>
      <w:r w:rsidR="00C77995" w:rsidRPr="00177CBE">
        <w:rPr>
          <w:rFonts w:hint="cs"/>
          <w:rtl/>
          <w:lang w:bidi="ar-JO"/>
        </w:rPr>
        <w:t>.</w:t>
      </w:r>
      <w:r w:rsidRPr="00177CBE">
        <w:rPr>
          <w:rtl/>
          <w:lang w:bidi="ar-JO"/>
        </w:rPr>
        <w:t xml:space="preserve"> ويمكن لكل </w:t>
      </w:r>
      <w:r w:rsidR="00C77995" w:rsidRPr="00177CBE">
        <w:rPr>
          <w:rFonts w:hint="cs"/>
          <w:rtl/>
          <w:lang w:bidi="ar-JO"/>
        </w:rPr>
        <w:t>شخص</w:t>
      </w:r>
      <w:r w:rsidRPr="00177CBE">
        <w:rPr>
          <w:rtl/>
          <w:lang w:bidi="ar-JO"/>
        </w:rPr>
        <w:t xml:space="preserve"> عمره 18 سنة أن يشارك في هذا البرنامج. و</w:t>
      </w:r>
      <w:r w:rsidR="00130E08">
        <w:rPr>
          <w:rFonts w:hint="cs"/>
          <w:rtl/>
          <w:lang w:bidi="ar-JO"/>
        </w:rPr>
        <w:t>ما من قيد</w:t>
      </w:r>
      <w:r w:rsidRPr="00177CBE">
        <w:rPr>
          <w:rtl/>
          <w:lang w:bidi="ar-JO"/>
        </w:rPr>
        <w:t xml:space="preserve"> ي</w:t>
      </w:r>
      <w:r w:rsidR="00C77995" w:rsidRPr="00177CBE">
        <w:rPr>
          <w:rFonts w:hint="cs"/>
          <w:rtl/>
          <w:lang w:bidi="ar-JO"/>
        </w:rPr>
        <w:t>ُ</w:t>
      </w:r>
      <w:r w:rsidRPr="00177CBE">
        <w:rPr>
          <w:rtl/>
          <w:lang w:bidi="ar-JO"/>
        </w:rPr>
        <w:t xml:space="preserve">فرض </w:t>
      </w:r>
      <w:r w:rsidR="00130E08">
        <w:rPr>
          <w:rFonts w:hint="cs"/>
          <w:rtl/>
          <w:lang w:bidi="ar-JO"/>
        </w:rPr>
        <w:t xml:space="preserve">على </w:t>
      </w:r>
      <w:r w:rsidRPr="00177CBE">
        <w:rPr>
          <w:rtl/>
          <w:lang w:bidi="ar-JO"/>
        </w:rPr>
        <w:t>السن</w:t>
      </w:r>
      <w:r w:rsidR="00C77995" w:rsidRPr="00177CBE">
        <w:rPr>
          <w:rFonts w:hint="cs"/>
          <w:rtl/>
          <w:lang w:bidi="ar-JO"/>
        </w:rPr>
        <w:t>؛</w:t>
      </w:r>
      <w:r w:rsidRPr="00177CBE">
        <w:rPr>
          <w:rtl/>
          <w:lang w:bidi="ar-JO"/>
        </w:rPr>
        <w:t xml:space="preserve"> </w:t>
      </w:r>
      <w:r w:rsidR="00130E08">
        <w:rPr>
          <w:rFonts w:hint="cs"/>
          <w:rtl/>
          <w:lang w:bidi="ar-JO"/>
        </w:rPr>
        <w:t xml:space="preserve">بل </w:t>
      </w:r>
      <w:r w:rsidRPr="00177CBE">
        <w:rPr>
          <w:rtl/>
          <w:lang w:bidi="ar-JO"/>
        </w:rPr>
        <w:t xml:space="preserve">يحق </w:t>
      </w:r>
      <w:r w:rsidR="00E51A6D" w:rsidRPr="00177CBE">
        <w:rPr>
          <w:rtl/>
          <w:lang w:bidi="ar-JO"/>
        </w:rPr>
        <w:t xml:space="preserve">أيضاً </w:t>
      </w:r>
      <w:r w:rsidRPr="00177CBE">
        <w:rPr>
          <w:rtl/>
          <w:lang w:bidi="ar-JO"/>
        </w:rPr>
        <w:t>ل</w:t>
      </w:r>
      <w:r w:rsidR="00E51A6D">
        <w:rPr>
          <w:rFonts w:hint="cs"/>
          <w:rtl/>
          <w:lang w:bidi="ar-JO"/>
        </w:rPr>
        <w:t>لعاملين ا</w:t>
      </w:r>
      <w:r w:rsidRPr="00177CBE">
        <w:rPr>
          <w:rtl/>
          <w:lang w:bidi="ar-JO"/>
        </w:rPr>
        <w:t xml:space="preserve">لمتقدمين في السن أن يشاركوا في هذا البرنامج. ويمكن أيضاً لسكان ثلاثين بلدية أخرى أن يشاركوا في البرنامج. ويشمل البرنامج تسجيل الباحثين عن عمل في قاعدة بيانات </w:t>
      </w:r>
      <w:r w:rsidR="00707405" w:rsidRPr="00177CBE">
        <w:rPr>
          <w:rFonts w:hint="cs"/>
          <w:rtl/>
          <w:lang w:bidi="ar-JO"/>
        </w:rPr>
        <w:t>إ</w:t>
      </w:r>
      <w:r w:rsidRPr="00177CBE">
        <w:rPr>
          <w:rtl/>
          <w:lang w:bidi="ar-JO"/>
        </w:rPr>
        <w:t>لكترونية موحد</w:t>
      </w:r>
      <w:r w:rsidR="00707405" w:rsidRPr="00177CBE">
        <w:rPr>
          <w:rFonts w:hint="cs"/>
          <w:rtl/>
          <w:lang w:bidi="ar-JO"/>
        </w:rPr>
        <w:t>ة</w:t>
      </w:r>
      <w:r w:rsidRPr="00177CBE">
        <w:rPr>
          <w:rtl/>
          <w:lang w:bidi="ar-JO"/>
        </w:rPr>
        <w:t>. وت</w:t>
      </w:r>
      <w:r w:rsidR="00177CBE">
        <w:rPr>
          <w:rFonts w:hint="cs"/>
          <w:rtl/>
          <w:lang w:bidi="ar-JO"/>
        </w:rPr>
        <w:t>ُ</w:t>
      </w:r>
      <w:r w:rsidRPr="00177CBE">
        <w:rPr>
          <w:rtl/>
          <w:lang w:bidi="ar-JO"/>
        </w:rPr>
        <w:t>حي</w:t>
      </w:r>
      <w:r w:rsidR="00177CBE">
        <w:rPr>
          <w:rFonts w:hint="cs"/>
          <w:rtl/>
          <w:lang w:bidi="ar-JO"/>
        </w:rPr>
        <w:t>َّ</w:t>
      </w:r>
      <w:r w:rsidR="00707405" w:rsidRPr="00177CBE">
        <w:rPr>
          <w:rFonts w:hint="cs"/>
          <w:rtl/>
          <w:lang w:bidi="ar-JO"/>
        </w:rPr>
        <w:t>ن</w:t>
      </w:r>
      <w:r w:rsidRPr="00177CBE">
        <w:rPr>
          <w:rtl/>
          <w:lang w:bidi="ar-JO"/>
        </w:rPr>
        <w:t xml:space="preserve"> قاعدة البيانات هذه يومياً، وهي تضم معلومات بشأن: البيانات الشخصية</w:t>
      </w:r>
      <w:r w:rsidR="00E51A6D" w:rsidRPr="00E51A6D">
        <w:rPr>
          <w:rtl/>
          <w:lang w:bidi="ar-JO"/>
        </w:rPr>
        <w:t xml:space="preserve"> </w:t>
      </w:r>
      <w:r w:rsidR="00E51A6D">
        <w:rPr>
          <w:rFonts w:hint="cs"/>
          <w:rtl/>
          <w:lang w:bidi="ar-JO"/>
        </w:rPr>
        <w:t>ل</w:t>
      </w:r>
      <w:r w:rsidR="00E51A6D">
        <w:rPr>
          <w:rtl/>
          <w:lang w:bidi="ar-JO"/>
        </w:rPr>
        <w:t>كل باحث عن عمل</w:t>
      </w:r>
      <w:r w:rsidR="00130E08">
        <w:rPr>
          <w:rFonts w:hint="cs"/>
          <w:rtl/>
          <w:lang w:bidi="ar-JO"/>
        </w:rPr>
        <w:t>،</w:t>
      </w:r>
      <w:r w:rsidR="00130E08">
        <w:rPr>
          <w:rtl/>
          <w:lang w:bidi="ar-JO"/>
        </w:rPr>
        <w:t xml:space="preserve"> و</w:t>
      </w:r>
      <w:r w:rsidR="00130E08">
        <w:rPr>
          <w:rFonts w:hint="cs"/>
          <w:rtl/>
          <w:lang w:bidi="ar-JO"/>
        </w:rPr>
        <w:t>مؤهلات</w:t>
      </w:r>
      <w:r w:rsidR="00E51A6D">
        <w:rPr>
          <w:rFonts w:hint="cs"/>
          <w:rtl/>
          <w:lang w:bidi="ar-JO"/>
        </w:rPr>
        <w:t>ه</w:t>
      </w:r>
      <w:r w:rsidR="00130E08">
        <w:rPr>
          <w:rFonts w:hint="cs"/>
          <w:rtl/>
          <w:lang w:bidi="ar-JO"/>
        </w:rPr>
        <w:t xml:space="preserve"> التعليمية،</w:t>
      </w:r>
      <w:r w:rsidR="00E51A6D">
        <w:rPr>
          <w:rtl/>
          <w:lang w:bidi="ar-JO"/>
        </w:rPr>
        <w:t xml:space="preserve"> و</w:t>
      </w:r>
      <w:r w:rsidR="00130E08">
        <w:rPr>
          <w:rtl/>
          <w:lang w:bidi="ar-JO"/>
        </w:rPr>
        <w:t>خبر</w:t>
      </w:r>
      <w:r w:rsidR="00E51A6D">
        <w:rPr>
          <w:rFonts w:hint="cs"/>
          <w:rtl/>
          <w:lang w:bidi="ar-JO"/>
        </w:rPr>
        <w:t>ته</w:t>
      </w:r>
      <w:r w:rsidR="00E51A6D">
        <w:rPr>
          <w:rtl/>
          <w:lang w:bidi="ar-JO"/>
        </w:rPr>
        <w:t xml:space="preserve"> المهنية</w:t>
      </w:r>
      <w:r w:rsidR="00130E08">
        <w:rPr>
          <w:rFonts w:hint="cs"/>
          <w:rtl/>
          <w:lang w:bidi="ar-JO"/>
        </w:rPr>
        <w:t>؛</w:t>
      </w:r>
      <w:r w:rsidRPr="00177CBE">
        <w:rPr>
          <w:rtl/>
          <w:lang w:bidi="ar-JO"/>
        </w:rPr>
        <w:t xml:space="preserve"> والمشاورات مع مؤسسات الأعمال من أجل </w:t>
      </w:r>
      <w:r w:rsidR="00707405" w:rsidRPr="00177CBE">
        <w:rPr>
          <w:rFonts w:hint="cs"/>
          <w:rtl/>
          <w:lang w:bidi="ar-JO"/>
        </w:rPr>
        <w:t>التوظيف في المناصب</w:t>
      </w:r>
      <w:r w:rsidRPr="00177CBE">
        <w:rPr>
          <w:rtl/>
          <w:lang w:bidi="ar-JO"/>
        </w:rPr>
        <w:t xml:space="preserve"> الشاغرة</w:t>
      </w:r>
      <w:r w:rsidR="00130E08">
        <w:rPr>
          <w:rFonts w:hint="cs"/>
          <w:rtl/>
          <w:lang w:bidi="ar-JO"/>
        </w:rPr>
        <w:t xml:space="preserve"> لديها؛</w:t>
      </w:r>
      <w:r w:rsidRPr="00177CBE">
        <w:rPr>
          <w:rtl/>
          <w:lang w:bidi="ar-JO"/>
        </w:rPr>
        <w:t xml:space="preserve"> وانتقاء ال</w:t>
      </w:r>
      <w:r w:rsidR="00707405" w:rsidRPr="00177CBE">
        <w:rPr>
          <w:rFonts w:hint="cs"/>
          <w:rtl/>
          <w:lang w:bidi="ar-JO"/>
        </w:rPr>
        <w:t>أ</w:t>
      </w:r>
      <w:r w:rsidRPr="00177CBE">
        <w:rPr>
          <w:rtl/>
          <w:lang w:bidi="ar-JO"/>
        </w:rPr>
        <w:t>شخاص من قاعدة البيانات لتوظيفهم في مؤسسات الأعمال</w:t>
      </w:r>
      <w:r w:rsidR="00130E08">
        <w:rPr>
          <w:rFonts w:hint="cs"/>
          <w:rtl/>
          <w:lang w:bidi="ar-JO"/>
        </w:rPr>
        <w:t>؛</w:t>
      </w:r>
      <w:r w:rsidRPr="00177CBE">
        <w:rPr>
          <w:rtl/>
          <w:lang w:bidi="ar-JO"/>
        </w:rPr>
        <w:t xml:space="preserve"> وتوفير التعليم والتدريب المهنيين للباحثين عن عمل مع إيلاء اهتمام خاص للنساء.</w:t>
      </w:r>
    </w:p>
    <w:p w:rsidR="00F74B3B" w:rsidRPr="00177CBE" w:rsidRDefault="00222E6B" w:rsidP="000E4E49">
      <w:pPr>
        <w:pStyle w:val="SingleTxtGA"/>
        <w:rPr>
          <w:rtl/>
          <w:lang w:bidi="ar-JO"/>
        </w:rPr>
      </w:pPr>
      <w:r w:rsidRPr="00177CBE">
        <w:rPr>
          <w:rtl/>
          <w:lang w:bidi="ar-JO"/>
        </w:rPr>
        <w:t>137-</w:t>
      </w:r>
      <w:r w:rsidRPr="00177CBE">
        <w:rPr>
          <w:rtl/>
          <w:lang w:bidi="ar-JO"/>
        </w:rPr>
        <w:tab/>
        <w:t xml:space="preserve">ومن أجل التغلب على المشاكل المتعلقة بتطوير الموارد البشرية وتشغيل </w:t>
      </w:r>
      <w:r w:rsidR="00707405" w:rsidRPr="00177CBE">
        <w:rPr>
          <w:rFonts w:hint="cs"/>
          <w:rtl/>
          <w:lang w:bidi="ar-JO"/>
        </w:rPr>
        <w:t xml:space="preserve">ضعاف </w:t>
      </w:r>
      <w:r w:rsidR="00707405" w:rsidRPr="00177CBE">
        <w:rPr>
          <w:rtl/>
          <w:lang w:bidi="ar-JO"/>
        </w:rPr>
        <w:t>الفئات</w:t>
      </w:r>
      <w:r w:rsidRPr="00177CBE">
        <w:rPr>
          <w:rtl/>
          <w:lang w:bidi="ar-JO"/>
        </w:rPr>
        <w:t xml:space="preserve">، تولي جورجيا اهتماماً خاصاً لتطوير منظومة التعليم المهني. ويهدف التعليم المهني إلى تهيئة نظام جديد للتعليم المهني، </w:t>
      </w:r>
      <w:r w:rsidRPr="00F74B3B">
        <w:rPr>
          <w:sz w:val="30"/>
          <w:rtl/>
        </w:rPr>
        <w:t>موجه</w:t>
      </w:r>
      <w:r w:rsidRPr="00177CBE">
        <w:rPr>
          <w:rtl/>
          <w:lang w:bidi="ar-JO"/>
        </w:rPr>
        <w:t xml:space="preserve"> نحو سوق العمل، ومن شأنه أن يساهم ف</w:t>
      </w:r>
      <w:r w:rsidR="00707405" w:rsidRPr="00177CBE">
        <w:rPr>
          <w:rtl/>
          <w:lang w:bidi="ar-JO"/>
        </w:rPr>
        <w:t>ي تحقيق النمو الاقتصادي في البل</w:t>
      </w:r>
      <w:r w:rsidRPr="00177CBE">
        <w:rPr>
          <w:rtl/>
          <w:lang w:bidi="ar-JO"/>
        </w:rPr>
        <w:t>د، ويكون متوافقاً مع فضاء التعليم الأوروبي والدولي، ويساعد الفرد على تحقيق ذاته. وي</w:t>
      </w:r>
      <w:r w:rsidR="00707405" w:rsidRPr="00177CBE">
        <w:rPr>
          <w:rFonts w:hint="cs"/>
          <w:rtl/>
          <w:lang w:bidi="ar-JO"/>
        </w:rPr>
        <w:t>ُ</w:t>
      </w:r>
      <w:r w:rsidRPr="00177CBE">
        <w:rPr>
          <w:rtl/>
          <w:lang w:bidi="ar-JO"/>
        </w:rPr>
        <w:t>رمى من ذلك إلى الانتقال من نظام تعليم مهني على النسق السوفييتي إلى آخر يستجيب لمتطلبات السوق، ويرك</w:t>
      </w:r>
      <w:r w:rsidR="00707405" w:rsidRPr="00177CBE">
        <w:rPr>
          <w:rFonts w:hint="cs"/>
          <w:rtl/>
          <w:lang w:bidi="ar-JO"/>
        </w:rPr>
        <w:t>َّ</w:t>
      </w:r>
      <w:r w:rsidRPr="00177CBE">
        <w:rPr>
          <w:rtl/>
          <w:lang w:bidi="ar-JO"/>
        </w:rPr>
        <w:t>ز فيه على احتياجات الاقتصاد المتنامي وجودة التعليم. وقد أعدت الحكومة منذ عام 2005 وثائق مفاهيمية جديدة، ت</w:t>
      </w:r>
      <w:r w:rsidR="00707405" w:rsidRPr="00177CBE">
        <w:rPr>
          <w:rFonts w:hint="cs"/>
          <w:rtl/>
          <w:lang w:bidi="ar-JO"/>
        </w:rPr>
        <w:t>ُ</w:t>
      </w:r>
      <w:r w:rsidRPr="00177CBE">
        <w:rPr>
          <w:rtl/>
          <w:lang w:bidi="ar-JO"/>
        </w:rPr>
        <w:t xml:space="preserve">وجت </w:t>
      </w:r>
      <w:r w:rsidR="00707405" w:rsidRPr="00177CBE">
        <w:rPr>
          <w:rtl/>
          <w:lang w:bidi="ar-JO"/>
        </w:rPr>
        <w:t>في ربيع عام 2007</w:t>
      </w:r>
      <w:r w:rsidR="00707405" w:rsidRPr="00177CBE">
        <w:rPr>
          <w:rFonts w:hint="cs"/>
          <w:rtl/>
          <w:lang w:bidi="ar-JO"/>
        </w:rPr>
        <w:t xml:space="preserve"> </w:t>
      </w:r>
      <w:r w:rsidRPr="00177CBE">
        <w:rPr>
          <w:rtl/>
          <w:lang w:bidi="ar-JO"/>
        </w:rPr>
        <w:t xml:space="preserve">بسن قانون جديد بشأن التعليم المهني. وفي عام 2009، أعدت الحكومة وأقرت استراتيجية بشأن التعليم المهني، تشمل </w:t>
      </w:r>
      <w:r w:rsidR="00707405" w:rsidRPr="00177CBE">
        <w:rPr>
          <w:rFonts w:hint="cs"/>
          <w:rtl/>
          <w:lang w:bidi="ar-JO"/>
        </w:rPr>
        <w:t xml:space="preserve">ما يلزم اتخاذه من </w:t>
      </w:r>
      <w:r w:rsidRPr="00177CBE">
        <w:rPr>
          <w:rtl/>
          <w:lang w:bidi="ar-JO"/>
        </w:rPr>
        <w:t>خطوات في السنوات المقبلة.</w:t>
      </w:r>
      <w:r w:rsidR="00EB22A5">
        <w:rPr>
          <w:rFonts w:hint="cs"/>
          <w:rtl/>
          <w:lang w:bidi="ar-JO"/>
        </w:rPr>
        <w:t xml:space="preserve"> </w:t>
      </w:r>
      <w:r w:rsidRPr="00177CBE">
        <w:rPr>
          <w:rtl/>
          <w:lang w:bidi="ar-JO"/>
        </w:rPr>
        <w:t xml:space="preserve">وباشرت الحكومة </w:t>
      </w:r>
      <w:r w:rsidR="00707405" w:rsidRPr="00177CBE">
        <w:rPr>
          <w:rtl/>
          <w:lang w:bidi="ar-JO"/>
        </w:rPr>
        <w:t>ال</w:t>
      </w:r>
      <w:r w:rsidR="00707405" w:rsidRPr="00177CBE">
        <w:rPr>
          <w:rFonts w:hint="cs"/>
          <w:rtl/>
          <w:lang w:bidi="ar-JO"/>
        </w:rPr>
        <w:t>إ</w:t>
      </w:r>
      <w:r w:rsidRPr="00177CBE">
        <w:rPr>
          <w:rtl/>
          <w:lang w:bidi="ar-JO"/>
        </w:rPr>
        <w:t>صلاح المؤسسي</w:t>
      </w:r>
      <w:r w:rsidR="00707405" w:rsidRPr="00177CBE">
        <w:rPr>
          <w:rtl/>
          <w:lang w:bidi="ar-JO"/>
        </w:rPr>
        <w:t xml:space="preserve"> </w:t>
      </w:r>
      <w:r w:rsidR="00707405" w:rsidRPr="00177CBE">
        <w:rPr>
          <w:rFonts w:hint="cs"/>
          <w:rtl/>
          <w:lang w:bidi="ar-JO"/>
        </w:rPr>
        <w:t>ل</w:t>
      </w:r>
      <w:r w:rsidRPr="00177CBE">
        <w:rPr>
          <w:rtl/>
          <w:lang w:bidi="ar-JO"/>
        </w:rPr>
        <w:t>نظام التعليم والتدريب المهنيين. وأ</w:t>
      </w:r>
      <w:r w:rsidR="00707405" w:rsidRPr="00177CBE">
        <w:rPr>
          <w:rFonts w:hint="cs"/>
          <w:rtl/>
          <w:lang w:bidi="ar-JO"/>
        </w:rPr>
        <w:t>فضت</w:t>
      </w:r>
      <w:r w:rsidRPr="00177CBE">
        <w:rPr>
          <w:rtl/>
          <w:lang w:bidi="ar-JO"/>
        </w:rPr>
        <w:t xml:space="preserve"> آخر ال</w:t>
      </w:r>
      <w:r w:rsidR="00707405" w:rsidRPr="00177CBE">
        <w:rPr>
          <w:rFonts w:hint="cs"/>
          <w:rtl/>
          <w:lang w:bidi="ar-JO"/>
        </w:rPr>
        <w:t>إ</w:t>
      </w:r>
      <w:r w:rsidRPr="00177CBE">
        <w:rPr>
          <w:rtl/>
          <w:lang w:bidi="ar-JO"/>
        </w:rPr>
        <w:t xml:space="preserve">صلاحات التي أدخلت في أيلول/سبتمبر 2010 إلى ترشيد مراكز التعليم المهني، البالغ عددها حالياً </w:t>
      </w:r>
      <w:r w:rsidR="00707405" w:rsidRPr="00177CBE">
        <w:rPr>
          <w:rFonts w:hint="cs"/>
          <w:rtl/>
          <w:lang w:bidi="ar-JO"/>
        </w:rPr>
        <w:t>20</w:t>
      </w:r>
      <w:r w:rsidRPr="00177CBE">
        <w:rPr>
          <w:rtl/>
          <w:lang w:bidi="ar-JO"/>
        </w:rPr>
        <w:t xml:space="preserve"> مركزاً. ويتألف نظام التعليم المهني الجديد من خمسة مستويات تمتثل امتثالاً كاملاً للنظام ذي الصلة القائم في أوروبا. وح</w:t>
      </w:r>
      <w:r w:rsidR="00707405" w:rsidRPr="00177CBE">
        <w:rPr>
          <w:rFonts w:hint="cs"/>
          <w:rtl/>
          <w:lang w:bidi="ar-JO"/>
        </w:rPr>
        <w:t>ُ</w:t>
      </w:r>
      <w:r w:rsidRPr="00177CBE">
        <w:rPr>
          <w:rtl/>
          <w:lang w:bidi="ar-JO"/>
        </w:rPr>
        <w:t xml:space="preserve">ولت مراكز التعليم المهني إلى </w:t>
      </w:r>
      <w:r w:rsidR="00E51A6D">
        <w:rPr>
          <w:rFonts w:hint="cs"/>
          <w:rtl/>
          <w:lang w:bidi="ar-JO"/>
        </w:rPr>
        <w:t>ك</w:t>
      </w:r>
      <w:r w:rsidRPr="00177CBE">
        <w:rPr>
          <w:rtl/>
          <w:lang w:bidi="ar-JO"/>
        </w:rPr>
        <w:t>ليات مهنية توفر التعليم في المستويات الثلاثة الأولى.</w:t>
      </w:r>
    </w:p>
    <w:p w:rsidR="00222E6B" w:rsidRDefault="00222E6B" w:rsidP="000E4E49">
      <w:pPr>
        <w:pStyle w:val="SingleTxtGA"/>
        <w:rPr>
          <w:rtl/>
        </w:rPr>
      </w:pPr>
      <w:r w:rsidRPr="00177CBE">
        <w:rPr>
          <w:rtl/>
          <w:lang w:bidi="ar-JO"/>
        </w:rPr>
        <w:t>138-</w:t>
      </w:r>
      <w:r w:rsidRPr="00177CBE">
        <w:rPr>
          <w:rtl/>
          <w:lang w:bidi="ar-JO"/>
        </w:rPr>
        <w:tab/>
        <w:t xml:space="preserve">ويوجد حالياً </w:t>
      </w:r>
      <w:r w:rsidR="00707405" w:rsidRPr="00177CBE">
        <w:rPr>
          <w:rFonts w:hint="cs"/>
          <w:rtl/>
          <w:lang w:bidi="ar-JO"/>
        </w:rPr>
        <w:t>20</w:t>
      </w:r>
      <w:r w:rsidRPr="00177CBE">
        <w:rPr>
          <w:rtl/>
          <w:lang w:bidi="ar-JO"/>
        </w:rPr>
        <w:t xml:space="preserve"> </w:t>
      </w:r>
      <w:r w:rsidRPr="00F74B3B">
        <w:rPr>
          <w:sz w:val="30"/>
          <w:rtl/>
        </w:rPr>
        <w:t>مؤسسة</w:t>
      </w:r>
      <w:r w:rsidRPr="00177CBE">
        <w:rPr>
          <w:rtl/>
          <w:lang w:bidi="ar-JO"/>
        </w:rPr>
        <w:t xml:space="preserve"> حكومية و</w:t>
      </w:r>
      <w:r w:rsidR="00707405" w:rsidRPr="00177CBE">
        <w:rPr>
          <w:rFonts w:hint="cs"/>
          <w:rtl/>
          <w:lang w:bidi="ar-JO"/>
        </w:rPr>
        <w:t xml:space="preserve">75 </w:t>
      </w:r>
      <w:r w:rsidRPr="00177CBE">
        <w:rPr>
          <w:rtl/>
          <w:lang w:bidi="ar-JO"/>
        </w:rPr>
        <w:t xml:space="preserve">مؤسسة خاصة يوفر فيها التعليم المهني، بالإضافة إلى مؤسسات التعليم العالي الحكومية </w:t>
      </w:r>
      <w:proofErr w:type="spellStart"/>
      <w:r w:rsidR="000E4E49" w:rsidRPr="004D4637">
        <w:rPr>
          <w:rtl/>
        </w:rPr>
        <w:t>ا</w:t>
      </w:r>
      <w:r w:rsidR="000E4E49" w:rsidRPr="00A47C5A">
        <w:rPr>
          <w:rFonts w:hint="cs"/>
          <w:sz w:val="30"/>
          <w:rtl/>
        </w:rPr>
        <w:t>ل</w:t>
      </w:r>
      <w:proofErr w:type="spellEnd"/>
      <w:r w:rsidR="000E4E49" w:rsidRPr="00A47C5A">
        <w:rPr>
          <w:rFonts w:hint="cs"/>
          <w:sz w:val="30"/>
          <w:rtl/>
        </w:rPr>
        <w:t>‍</w:t>
      </w:r>
      <w:r w:rsidR="000E4E49">
        <w:rPr>
          <w:rFonts w:hint="eastAsia"/>
          <w:rtl/>
        </w:rPr>
        <w:t> </w:t>
      </w:r>
      <w:r w:rsidRPr="00177CBE">
        <w:rPr>
          <w:rtl/>
          <w:lang w:bidi="ar-JO"/>
        </w:rPr>
        <w:t xml:space="preserve">17 والخاصة </w:t>
      </w:r>
      <w:proofErr w:type="spellStart"/>
      <w:r w:rsidR="000E4E49" w:rsidRPr="004D4637">
        <w:rPr>
          <w:rtl/>
        </w:rPr>
        <w:t>ا</w:t>
      </w:r>
      <w:r w:rsidR="000E4E49" w:rsidRPr="00A47C5A">
        <w:rPr>
          <w:rFonts w:hint="cs"/>
          <w:sz w:val="30"/>
          <w:rtl/>
        </w:rPr>
        <w:t>ل</w:t>
      </w:r>
      <w:proofErr w:type="spellEnd"/>
      <w:r w:rsidR="000E4E49" w:rsidRPr="00A47C5A">
        <w:rPr>
          <w:rFonts w:hint="cs"/>
          <w:sz w:val="30"/>
          <w:rtl/>
        </w:rPr>
        <w:t>‍</w:t>
      </w:r>
      <w:r w:rsidR="000E4E49">
        <w:rPr>
          <w:rFonts w:hint="eastAsia"/>
          <w:rtl/>
        </w:rPr>
        <w:t> </w:t>
      </w:r>
      <w:r w:rsidRPr="00177CBE">
        <w:rPr>
          <w:rtl/>
          <w:lang w:bidi="ar-JO"/>
        </w:rPr>
        <w:t xml:space="preserve">5 التي تقدم </w:t>
      </w:r>
      <w:r w:rsidR="00707405" w:rsidRPr="00177CBE">
        <w:rPr>
          <w:rFonts w:hint="cs"/>
          <w:rtl/>
          <w:lang w:bidi="ar-JO"/>
        </w:rPr>
        <w:t xml:space="preserve">فيها </w:t>
      </w:r>
      <w:r w:rsidRPr="00177CBE">
        <w:rPr>
          <w:rtl/>
          <w:lang w:bidi="ar-JO"/>
        </w:rPr>
        <w:t xml:space="preserve">برامج للتعليم المهني. ويتابع زهاء </w:t>
      </w:r>
      <w:r w:rsidR="00707405" w:rsidRPr="00177CBE">
        <w:rPr>
          <w:rFonts w:hint="cs"/>
          <w:rtl/>
          <w:lang w:bidi="ar-JO"/>
        </w:rPr>
        <w:t>8000</w:t>
      </w:r>
      <w:r w:rsidR="00707405" w:rsidRPr="00177CBE">
        <w:rPr>
          <w:rtl/>
          <w:lang w:bidi="ar-JO"/>
        </w:rPr>
        <w:t xml:space="preserve"> </w:t>
      </w:r>
      <w:r w:rsidR="00707405" w:rsidRPr="00177CBE">
        <w:rPr>
          <w:rFonts w:hint="cs"/>
          <w:rtl/>
          <w:lang w:bidi="ar-JO"/>
        </w:rPr>
        <w:t>من الطلبة</w:t>
      </w:r>
      <w:r w:rsidRPr="00177CBE">
        <w:rPr>
          <w:rtl/>
          <w:lang w:bidi="ar-JO"/>
        </w:rPr>
        <w:t xml:space="preserve"> دراستهم في مؤسسات التعليم الحكومية، بينما يتابع نحو </w:t>
      </w:r>
      <w:r w:rsidR="00707405" w:rsidRPr="00177CBE">
        <w:rPr>
          <w:rFonts w:hint="cs"/>
          <w:rtl/>
          <w:lang w:bidi="ar-JO"/>
        </w:rPr>
        <w:t>5000 من الطلبة</w:t>
      </w:r>
      <w:r w:rsidR="00707405" w:rsidRPr="00177CBE">
        <w:rPr>
          <w:rtl/>
          <w:lang w:bidi="ar-JO"/>
        </w:rPr>
        <w:t xml:space="preserve"> </w:t>
      </w:r>
      <w:r w:rsidRPr="00177CBE">
        <w:rPr>
          <w:rtl/>
          <w:lang w:bidi="ar-JO"/>
        </w:rPr>
        <w:t>دراستهم في مؤسسات التعليم الخاصة</w:t>
      </w:r>
      <w:r>
        <w:rPr>
          <w:rtl/>
          <w:lang w:bidi="ar-JO"/>
        </w:rPr>
        <w:t>.</w:t>
      </w:r>
      <w:r w:rsidRPr="006566C8">
        <w:rPr>
          <w:rtl/>
          <w:lang w:bidi="ar-JO"/>
        </w:rPr>
        <w:t xml:space="preserve"> ووفقاً لبيانات وزارة التعليم والعلوم في جورجيا، فقد تضاعف خلال العامين الماضيين عدد مؤسسات التعليم الخاصة، </w:t>
      </w:r>
      <w:r w:rsidR="00707405">
        <w:rPr>
          <w:rFonts w:hint="cs"/>
          <w:rtl/>
          <w:lang w:bidi="ar-JO"/>
        </w:rPr>
        <w:t xml:space="preserve">وهو </w:t>
      </w:r>
      <w:r w:rsidRPr="006566C8">
        <w:rPr>
          <w:rtl/>
          <w:lang w:bidi="ar-JO"/>
        </w:rPr>
        <w:t xml:space="preserve">ما يظهر </w:t>
      </w:r>
      <w:r w:rsidR="00707405">
        <w:rPr>
          <w:rFonts w:hint="cs"/>
          <w:rtl/>
          <w:lang w:bidi="ar-JO"/>
        </w:rPr>
        <w:t>زيادة</w:t>
      </w:r>
      <w:r w:rsidRPr="006566C8">
        <w:rPr>
          <w:rtl/>
          <w:lang w:bidi="ar-JO"/>
        </w:rPr>
        <w:t xml:space="preserve"> </w:t>
      </w:r>
      <w:r w:rsidR="00707405">
        <w:rPr>
          <w:rFonts w:hint="cs"/>
          <w:rtl/>
          <w:lang w:bidi="ar-JO"/>
        </w:rPr>
        <w:t>الإقبال</w:t>
      </w:r>
      <w:r w:rsidRPr="006566C8">
        <w:rPr>
          <w:rtl/>
          <w:lang w:bidi="ar-JO"/>
        </w:rPr>
        <w:t xml:space="preserve"> عليها، ويدل على </w:t>
      </w:r>
      <w:r w:rsidR="00707405">
        <w:rPr>
          <w:rFonts w:hint="cs"/>
          <w:rtl/>
          <w:lang w:bidi="ar-JO"/>
        </w:rPr>
        <w:t>سعي</w:t>
      </w:r>
      <w:r w:rsidRPr="006566C8">
        <w:rPr>
          <w:rtl/>
          <w:lang w:bidi="ar-JO"/>
        </w:rPr>
        <w:t xml:space="preserve"> القطاع الخاص إلى التغلب على العراقيل التي تواجهه</w:t>
      </w:r>
      <w:r>
        <w:rPr>
          <w:rtl/>
          <w:lang w:bidi="ar-JO"/>
        </w:rPr>
        <w:t>.</w:t>
      </w:r>
      <w:r w:rsidRPr="006566C8">
        <w:rPr>
          <w:rtl/>
          <w:lang w:bidi="ar-JO"/>
        </w:rPr>
        <w:t xml:space="preserve"> ويوجد نظام موحد للتعليم المهني يغطي</w:t>
      </w:r>
      <w:r w:rsidR="00EB22A5">
        <w:rPr>
          <w:rFonts w:hint="cs"/>
          <w:rtl/>
          <w:lang w:bidi="ar-JO"/>
        </w:rPr>
        <w:t xml:space="preserve"> أو </w:t>
      </w:r>
      <w:r w:rsidRPr="006566C8">
        <w:rPr>
          <w:rtl/>
          <w:lang w:bidi="ar-JO"/>
        </w:rPr>
        <w:t xml:space="preserve">يشمل </w:t>
      </w:r>
      <w:r w:rsidRPr="005F6397">
        <w:rPr>
          <w:rtl/>
          <w:lang w:bidi="ar-JO"/>
        </w:rPr>
        <w:t>مستويات الجذع المشترك</w:t>
      </w:r>
      <w:r w:rsidRPr="006566C8">
        <w:rPr>
          <w:rtl/>
          <w:lang w:bidi="ar-JO"/>
        </w:rPr>
        <w:t xml:space="preserve"> من التعليم المهني</w:t>
      </w:r>
      <w:r>
        <w:rPr>
          <w:rtl/>
          <w:lang w:bidi="ar-JO"/>
        </w:rPr>
        <w:t>.</w:t>
      </w:r>
      <w:r w:rsidRPr="006566C8">
        <w:rPr>
          <w:rtl/>
          <w:lang w:bidi="ar-JO"/>
        </w:rPr>
        <w:t xml:space="preserve"> وت</w:t>
      </w:r>
      <w:r w:rsidR="002C1B04">
        <w:rPr>
          <w:rFonts w:hint="cs"/>
          <w:rtl/>
          <w:lang w:bidi="ar-JO"/>
        </w:rPr>
        <w:t>ُ</w:t>
      </w:r>
      <w:r w:rsidRPr="006566C8">
        <w:rPr>
          <w:rtl/>
          <w:lang w:bidi="ar-JO"/>
        </w:rPr>
        <w:t>در</w:t>
      </w:r>
      <w:r w:rsidR="002C1B04">
        <w:rPr>
          <w:rFonts w:hint="cs"/>
          <w:rtl/>
          <w:lang w:bidi="ar-JO"/>
        </w:rPr>
        <w:t>ّ</w:t>
      </w:r>
      <w:r w:rsidRPr="006566C8">
        <w:rPr>
          <w:rtl/>
          <w:lang w:bidi="ar-JO"/>
        </w:rPr>
        <w:t>س أولى المستويات الثلاثة في المعاهد المهنية والكليات المحلية، ومؤسسات التعليم العالي ومدارس التعليم العام</w:t>
      </w:r>
      <w:r w:rsidR="002C1B04">
        <w:rPr>
          <w:rFonts w:hint="cs"/>
          <w:rtl/>
          <w:lang w:bidi="ar-JO"/>
        </w:rPr>
        <w:t>،</w:t>
      </w:r>
      <w:r w:rsidRPr="006566C8">
        <w:rPr>
          <w:rtl/>
          <w:lang w:bidi="ar-JO"/>
        </w:rPr>
        <w:t xml:space="preserve"> </w:t>
      </w:r>
      <w:r w:rsidR="00EB22A5">
        <w:rPr>
          <w:rFonts w:hint="cs"/>
          <w:rtl/>
          <w:lang w:bidi="ar-JO"/>
        </w:rPr>
        <w:t xml:space="preserve">في حين </w:t>
      </w:r>
      <w:r w:rsidRPr="006566C8">
        <w:rPr>
          <w:rtl/>
          <w:lang w:bidi="ar-JO"/>
        </w:rPr>
        <w:t>ي</w:t>
      </w:r>
      <w:r w:rsidR="003E2382">
        <w:rPr>
          <w:rFonts w:hint="cs"/>
          <w:rtl/>
          <w:lang w:bidi="ar-MA"/>
        </w:rPr>
        <w:t>ُ</w:t>
      </w:r>
      <w:r w:rsidRPr="006566C8">
        <w:rPr>
          <w:rtl/>
          <w:lang w:bidi="ar-JO"/>
        </w:rPr>
        <w:t>در</w:t>
      </w:r>
      <w:r w:rsidR="003E2382">
        <w:rPr>
          <w:rFonts w:hint="cs"/>
          <w:rtl/>
          <w:lang w:bidi="ar-JO"/>
        </w:rPr>
        <w:t>ّ</w:t>
      </w:r>
      <w:r w:rsidRPr="006566C8">
        <w:rPr>
          <w:rtl/>
          <w:lang w:bidi="ar-JO"/>
        </w:rPr>
        <w:t xml:space="preserve">س المستويان الأخيران </w:t>
      </w:r>
      <w:r>
        <w:rPr>
          <w:rtl/>
          <w:lang w:bidi="ar-JO"/>
        </w:rPr>
        <w:t>(</w:t>
      </w:r>
      <w:r w:rsidRPr="006566C8">
        <w:rPr>
          <w:rtl/>
          <w:lang w:bidi="ar-JO"/>
        </w:rPr>
        <w:t>الرابع والخامس) في الكليات المحلية ومؤسسات التعليم العالي</w:t>
      </w:r>
      <w:r>
        <w:rPr>
          <w:rtl/>
          <w:lang w:bidi="ar-JO"/>
        </w:rPr>
        <w:t>.</w:t>
      </w:r>
      <w:r w:rsidRPr="006566C8">
        <w:rPr>
          <w:rtl/>
          <w:lang w:bidi="ar-JO"/>
        </w:rPr>
        <w:t xml:space="preserve"> ويؤذن أيضا</w:t>
      </w:r>
      <w:r>
        <w:rPr>
          <w:rtl/>
          <w:lang w:bidi="ar-JO"/>
        </w:rPr>
        <w:t>ً</w:t>
      </w:r>
      <w:r w:rsidRPr="006566C8">
        <w:rPr>
          <w:rtl/>
          <w:lang w:bidi="ar-JO"/>
        </w:rPr>
        <w:t xml:space="preserve"> </w:t>
      </w:r>
      <w:r w:rsidR="002C1B04">
        <w:rPr>
          <w:rFonts w:hint="cs"/>
          <w:rtl/>
          <w:lang w:bidi="ar-JO"/>
        </w:rPr>
        <w:t>ل</w:t>
      </w:r>
      <w:r w:rsidRPr="006566C8">
        <w:rPr>
          <w:rtl/>
          <w:lang w:bidi="ar-JO"/>
        </w:rPr>
        <w:t>جميع مؤسسات التعليم التي لديها التراخيص المناسبة أن ت</w:t>
      </w:r>
      <w:r w:rsidR="003E2382">
        <w:rPr>
          <w:rFonts w:hint="cs"/>
          <w:rtl/>
          <w:lang w:bidi="ar-JO"/>
        </w:rPr>
        <w:t>ُ</w:t>
      </w:r>
      <w:r w:rsidRPr="006566C8">
        <w:rPr>
          <w:rtl/>
          <w:lang w:bidi="ar-JO"/>
        </w:rPr>
        <w:t>درس ب</w:t>
      </w:r>
      <w:r>
        <w:rPr>
          <w:rtl/>
          <w:lang w:bidi="ar-JO"/>
        </w:rPr>
        <w:t>رامج التعليم والتدريب المهنيين.</w:t>
      </w:r>
    </w:p>
    <w:p w:rsidR="00222E6B" w:rsidRDefault="00222E6B" w:rsidP="000E4E49">
      <w:pPr>
        <w:pStyle w:val="SingleTxtGA"/>
        <w:rPr>
          <w:rtl/>
          <w:lang w:bidi="ar-JO"/>
        </w:rPr>
      </w:pPr>
      <w:r>
        <w:rPr>
          <w:rtl/>
        </w:rPr>
        <w:t>139-</w:t>
      </w:r>
      <w:r>
        <w:rPr>
          <w:rtl/>
        </w:rPr>
        <w:tab/>
      </w:r>
      <w:r w:rsidRPr="006566C8">
        <w:rPr>
          <w:rtl/>
          <w:lang w:bidi="ar-JO"/>
        </w:rPr>
        <w:t>وتولي حكومة جورجيا اهتماماً فائقاً لتطوير القطاع</w:t>
      </w:r>
      <w:r>
        <w:rPr>
          <w:rtl/>
          <w:lang w:bidi="ar-JO"/>
        </w:rPr>
        <w:t xml:space="preserve"> الزراعي</w:t>
      </w:r>
      <w:r w:rsidR="00C96E42">
        <w:rPr>
          <w:rFonts w:hint="cs"/>
          <w:rtl/>
          <w:lang w:bidi="ar-JO"/>
        </w:rPr>
        <w:t>،</w:t>
      </w:r>
      <w:r>
        <w:rPr>
          <w:rtl/>
          <w:lang w:bidi="ar-JO"/>
        </w:rPr>
        <w:t xml:space="preserve"> لأن هذا القطاع يشغل </w:t>
      </w:r>
      <w:r w:rsidRPr="006566C8">
        <w:rPr>
          <w:rtl/>
          <w:lang w:bidi="ar-JO"/>
        </w:rPr>
        <w:t xml:space="preserve">عدداً كبيراً من الناس </w:t>
      </w:r>
      <w:r w:rsidR="002F51F5">
        <w:rPr>
          <w:rtl/>
          <w:lang w:bidi="ar-JO"/>
        </w:rPr>
        <w:t>في </w:t>
      </w:r>
      <w:r w:rsidR="002F51F5" w:rsidRPr="006566C8">
        <w:rPr>
          <w:rtl/>
          <w:lang w:bidi="ar-JO"/>
        </w:rPr>
        <w:t>جورجي</w:t>
      </w:r>
      <w:r w:rsidR="002F51F5">
        <w:rPr>
          <w:rFonts w:hint="cs"/>
          <w:rtl/>
          <w:lang w:bidi="ar-JO"/>
        </w:rPr>
        <w:t xml:space="preserve">ا </w:t>
      </w:r>
      <w:r w:rsidRPr="006566C8">
        <w:rPr>
          <w:rtl/>
          <w:lang w:bidi="ar-JO"/>
        </w:rPr>
        <w:t>(50</w:t>
      </w:r>
      <w:r>
        <w:rPr>
          <w:rtl/>
          <w:lang w:bidi="ar-JO"/>
        </w:rPr>
        <w:t xml:space="preserve"> في المائة</w:t>
      </w:r>
      <w:r w:rsidRPr="006566C8">
        <w:rPr>
          <w:rtl/>
          <w:lang w:bidi="ar-JO"/>
        </w:rPr>
        <w:t>)</w:t>
      </w:r>
      <w:r>
        <w:rPr>
          <w:rtl/>
          <w:lang w:bidi="ar-JO"/>
        </w:rPr>
        <w:t>.</w:t>
      </w:r>
      <w:r w:rsidRPr="006566C8">
        <w:rPr>
          <w:rtl/>
          <w:lang w:bidi="ar-JO"/>
        </w:rPr>
        <w:t xml:space="preserve"> ولهذا الغرض،</w:t>
      </w:r>
      <w:r>
        <w:rPr>
          <w:rtl/>
          <w:lang w:bidi="ar-JO"/>
        </w:rPr>
        <w:t xml:space="preserve"> </w:t>
      </w:r>
      <w:r w:rsidRPr="006566C8">
        <w:rPr>
          <w:rtl/>
          <w:lang w:bidi="ar-JO"/>
        </w:rPr>
        <w:t>ي</w:t>
      </w:r>
      <w:r w:rsidR="002F51F5">
        <w:rPr>
          <w:rFonts w:hint="cs"/>
          <w:rtl/>
          <w:lang w:bidi="ar-JO"/>
        </w:rPr>
        <w:t>ُ</w:t>
      </w:r>
      <w:r w:rsidRPr="006566C8">
        <w:rPr>
          <w:rtl/>
          <w:lang w:bidi="ar-JO"/>
        </w:rPr>
        <w:t xml:space="preserve">رصد له </w:t>
      </w:r>
      <w:r>
        <w:rPr>
          <w:rtl/>
          <w:lang w:bidi="ar-JO"/>
        </w:rPr>
        <w:t>150</w:t>
      </w:r>
      <w:r w:rsidRPr="006566C8">
        <w:rPr>
          <w:rtl/>
          <w:lang w:bidi="ar-JO"/>
        </w:rPr>
        <w:t xml:space="preserve"> مليون </w:t>
      </w:r>
      <w:proofErr w:type="spellStart"/>
      <w:r w:rsidRPr="006566C8">
        <w:rPr>
          <w:rtl/>
          <w:lang w:bidi="ar-JO"/>
        </w:rPr>
        <w:t>لاري</w:t>
      </w:r>
      <w:proofErr w:type="spellEnd"/>
      <w:r w:rsidRPr="006566C8">
        <w:rPr>
          <w:rtl/>
          <w:lang w:bidi="ar-JO"/>
        </w:rPr>
        <w:t xml:space="preserve"> جورجي من المؤسسات والصناديق المالية الدولية</w:t>
      </w:r>
      <w:r>
        <w:rPr>
          <w:rtl/>
          <w:lang w:bidi="ar-JO"/>
        </w:rPr>
        <w:t>.</w:t>
      </w:r>
      <w:r w:rsidRPr="006566C8">
        <w:rPr>
          <w:rtl/>
          <w:lang w:bidi="ar-JO"/>
        </w:rPr>
        <w:t xml:space="preserve"> و</w:t>
      </w:r>
      <w:r w:rsidR="00C96E42">
        <w:rPr>
          <w:rFonts w:hint="cs"/>
          <w:rtl/>
          <w:lang w:bidi="ar-JO"/>
        </w:rPr>
        <w:t xml:space="preserve">قد </w:t>
      </w:r>
      <w:r w:rsidRPr="006566C8">
        <w:rPr>
          <w:rtl/>
          <w:lang w:bidi="ar-JO"/>
        </w:rPr>
        <w:t>ر</w:t>
      </w:r>
      <w:r w:rsidR="00C96E42">
        <w:rPr>
          <w:rFonts w:hint="cs"/>
          <w:rtl/>
          <w:lang w:bidi="ar-JO"/>
        </w:rPr>
        <w:t>ُ</w:t>
      </w:r>
      <w:r w:rsidRPr="006566C8">
        <w:rPr>
          <w:rtl/>
          <w:lang w:bidi="ar-JO"/>
        </w:rPr>
        <w:t>صد</w:t>
      </w:r>
      <w:r w:rsidR="00C96E42">
        <w:rPr>
          <w:rFonts w:hint="cs"/>
          <w:rtl/>
          <w:lang w:bidi="ar-JO"/>
        </w:rPr>
        <w:t xml:space="preserve"> مبلغ</w:t>
      </w:r>
      <w:r w:rsidRPr="006566C8">
        <w:rPr>
          <w:rtl/>
          <w:lang w:bidi="ar-JO"/>
        </w:rPr>
        <w:t xml:space="preserve"> </w:t>
      </w:r>
      <w:r>
        <w:rPr>
          <w:rtl/>
          <w:lang w:bidi="ar-JO"/>
        </w:rPr>
        <w:t>150</w:t>
      </w:r>
      <w:r w:rsidRPr="006566C8">
        <w:rPr>
          <w:rtl/>
          <w:lang w:bidi="ar-JO"/>
        </w:rPr>
        <w:t xml:space="preserve"> مليون </w:t>
      </w:r>
      <w:proofErr w:type="spellStart"/>
      <w:r w:rsidRPr="006566C8">
        <w:rPr>
          <w:rtl/>
          <w:lang w:bidi="ar-JO"/>
        </w:rPr>
        <w:t>لاري</w:t>
      </w:r>
      <w:proofErr w:type="spellEnd"/>
      <w:r w:rsidRPr="006566C8">
        <w:rPr>
          <w:rtl/>
          <w:lang w:bidi="ar-JO"/>
        </w:rPr>
        <w:t xml:space="preserve"> جورجي لتمويل مشاريع على النحو التالي: 40.5 مليون </w:t>
      </w:r>
      <w:proofErr w:type="spellStart"/>
      <w:r w:rsidRPr="006566C8">
        <w:rPr>
          <w:rtl/>
          <w:lang w:bidi="ar-JO"/>
        </w:rPr>
        <w:t>لاري</w:t>
      </w:r>
      <w:proofErr w:type="spellEnd"/>
      <w:r w:rsidRPr="006566C8">
        <w:rPr>
          <w:rtl/>
          <w:lang w:bidi="ar-JO"/>
        </w:rPr>
        <w:t xml:space="preserve"> جورجي للمراكز اللوجستية الزراعية</w:t>
      </w:r>
      <w:r w:rsidR="00661144">
        <w:rPr>
          <w:rFonts w:hint="cs"/>
          <w:rtl/>
          <w:lang w:bidi="ar-JO"/>
        </w:rPr>
        <w:t>؛</w:t>
      </w:r>
      <w:r w:rsidRPr="006566C8">
        <w:rPr>
          <w:rtl/>
          <w:lang w:bidi="ar-JO"/>
        </w:rPr>
        <w:t xml:space="preserve"> </w:t>
      </w:r>
      <w:r w:rsidR="00C96E42">
        <w:rPr>
          <w:rFonts w:hint="cs"/>
          <w:rtl/>
          <w:lang w:bidi="ar-JO"/>
        </w:rPr>
        <w:t xml:space="preserve">و22 </w:t>
      </w:r>
      <w:r w:rsidR="00C96E42">
        <w:rPr>
          <w:rtl/>
          <w:lang w:bidi="ar-JO"/>
        </w:rPr>
        <w:t xml:space="preserve">مليون </w:t>
      </w:r>
      <w:proofErr w:type="spellStart"/>
      <w:r w:rsidR="00C96E42">
        <w:rPr>
          <w:rtl/>
          <w:lang w:bidi="ar-JO"/>
        </w:rPr>
        <w:t>لاري</w:t>
      </w:r>
      <w:proofErr w:type="spellEnd"/>
      <w:r w:rsidR="00C96E42">
        <w:rPr>
          <w:rtl/>
          <w:lang w:bidi="ar-JO"/>
        </w:rPr>
        <w:t xml:space="preserve"> جورجي ل</w:t>
      </w:r>
      <w:r w:rsidR="00C96E42">
        <w:rPr>
          <w:rFonts w:hint="cs"/>
          <w:rtl/>
          <w:lang w:bidi="ar-JO"/>
        </w:rPr>
        <w:t xml:space="preserve">مرافق </w:t>
      </w:r>
      <w:r w:rsidRPr="006566C8">
        <w:rPr>
          <w:rtl/>
          <w:lang w:bidi="ar-JO"/>
        </w:rPr>
        <w:t xml:space="preserve">تخزين </w:t>
      </w:r>
      <w:r w:rsidR="00B177EA">
        <w:rPr>
          <w:rFonts w:hint="cs"/>
          <w:rtl/>
          <w:lang w:bidi="ar-JO"/>
        </w:rPr>
        <w:t>الحبوب</w:t>
      </w:r>
      <w:r w:rsidRPr="006566C8">
        <w:rPr>
          <w:rtl/>
          <w:lang w:bidi="ar-JO"/>
        </w:rPr>
        <w:t xml:space="preserve"> وتجفيفها</w:t>
      </w:r>
      <w:r w:rsidR="00661144">
        <w:rPr>
          <w:rFonts w:hint="cs"/>
          <w:rtl/>
          <w:lang w:bidi="ar-JO"/>
        </w:rPr>
        <w:t>؛</w:t>
      </w:r>
      <w:r w:rsidR="00C96E42">
        <w:rPr>
          <w:rFonts w:hint="cs"/>
          <w:rtl/>
          <w:lang w:bidi="ar-JO"/>
        </w:rPr>
        <w:t xml:space="preserve"> و</w:t>
      </w:r>
      <w:r w:rsidRPr="006566C8">
        <w:rPr>
          <w:rtl/>
          <w:lang w:bidi="ar-JO"/>
        </w:rPr>
        <w:t xml:space="preserve">29.5 مليون </w:t>
      </w:r>
      <w:proofErr w:type="spellStart"/>
      <w:r w:rsidRPr="006566C8">
        <w:rPr>
          <w:rtl/>
          <w:lang w:bidi="ar-JO"/>
        </w:rPr>
        <w:t>لاري</w:t>
      </w:r>
      <w:proofErr w:type="spellEnd"/>
      <w:r w:rsidRPr="006566C8">
        <w:rPr>
          <w:rtl/>
          <w:lang w:bidi="ar-JO"/>
        </w:rPr>
        <w:t xml:space="preserve"> جورجي لاقتناء </w:t>
      </w:r>
      <w:proofErr w:type="spellStart"/>
      <w:r w:rsidRPr="006566C8">
        <w:rPr>
          <w:rtl/>
          <w:lang w:bidi="ar-JO"/>
        </w:rPr>
        <w:t>الجرارات</w:t>
      </w:r>
      <w:proofErr w:type="spellEnd"/>
      <w:r w:rsidRPr="006566C8">
        <w:rPr>
          <w:rtl/>
          <w:lang w:bidi="ar-JO"/>
        </w:rPr>
        <w:t xml:space="preserve"> </w:t>
      </w:r>
      <w:proofErr w:type="spellStart"/>
      <w:r w:rsidRPr="006566C8">
        <w:rPr>
          <w:rtl/>
          <w:lang w:bidi="ar-JO"/>
        </w:rPr>
        <w:t>والحصادات</w:t>
      </w:r>
      <w:proofErr w:type="spellEnd"/>
      <w:r w:rsidR="00661144">
        <w:rPr>
          <w:rFonts w:hint="cs"/>
          <w:rtl/>
          <w:lang w:bidi="ar-JO"/>
        </w:rPr>
        <w:t>؛</w:t>
      </w:r>
      <w:r w:rsidR="00C96E42">
        <w:rPr>
          <w:rFonts w:hint="cs"/>
          <w:rtl/>
          <w:lang w:bidi="ar-JO"/>
        </w:rPr>
        <w:t xml:space="preserve"> و</w:t>
      </w:r>
      <w:r>
        <w:rPr>
          <w:rtl/>
          <w:lang w:bidi="ar-JO"/>
        </w:rPr>
        <w:t>15</w:t>
      </w:r>
      <w:r w:rsidRPr="006566C8">
        <w:rPr>
          <w:rtl/>
          <w:lang w:bidi="ar-JO"/>
        </w:rPr>
        <w:t xml:space="preserve"> مليون</w:t>
      </w:r>
      <w:r w:rsidR="00C96E42">
        <w:rPr>
          <w:rFonts w:hint="cs"/>
          <w:rtl/>
          <w:lang w:bidi="ar-JO"/>
        </w:rPr>
        <w:t xml:space="preserve"> </w:t>
      </w:r>
      <w:proofErr w:type="spellStart"/>
      <w:r w:rsidR="00C96E42" w:rsidRPr="006566C8">
        <w:rPr>
          <w:rtl/>
          <w:lang w:bidi="ar-JO"/>
        </w:rPr>
        <w:t>لاري</w:t>
      </w:r>
      <w:proofErr w:type="spellEnd"/>
      <w:r w:rsidR="00C96E42" w:rsidRPr="006566C8">
        <w:rPr>
          <w:rtl/>
          <w:lang w:bidi="ar-JO"/>
        </w:rPr>
        <w:t xml:space="preserve"> جورجي</w:t>
      </w:r>
      <w:r w:rsidRPr="006566C8">
        <w:rPr>
          <w:rtl/>
          <w:lang w:bidi="ar-JO"/>
        </w:rPr>
        <w:t xml:space="preserve"> للزراعات المغطاة </w:t>
      </w:r>
      <w:r w:rsidR="00C96E42">
        <w:rPr>
          <w:rtl/>
          <w:lang w:bidi="ar-JO"/>
        </w:rPr>
        <w:t>(</w:t>
      </w:r>
      <w:r w:rsidRPr="006566C8">
        <w:rPr>
          <w:rtl/>
          <w:lang w:bidi="ar-JO"/>
        </w:rPr>
        <w:t>زراعات الدفيئة)</w:t>
      </w:r>
      <w:r w:rsidR="00661144">
        <w:rPr>
          <w:rFonts w:hint="cs"/>
          <w:rtl/>
          <w:lang w:bidi="ar-JO"/>
        </w:rPr>
        <w:t>؛</w:t>
      </w:r>
      <w:r w:rsidR="003E2382">
        <w:rPr>
          <w:rFonts w:hint="cs"/>
          <w:rtl/>
          <w:lang w:bidi="ar-JO"/>
        </w:rPr>
        <w:t xml:space="preserve"> </w:t>
      </w:r>
      <w:r w:rsidR="00C96E42">
        <w:rPr>
          <w:rFonts w:hint="cs"/>
          <w:rtl/>
          <w:lang w:bidi="ar-JO"/>
        </w:rPr>
        <w:t>و5</w:t>
      </w:r>
      <w:r w:rsidRPr="006566C8">
        <w:rPr>
          <w:rtl/>
          <w:lang w:bidi="ar-JO"/>
        </w:rPr>
        <w:t xml:space="preserve"> ملايين </w:t>
      </w:r>
      <w:proofErr w:type="spellStart"/>
      <w:r w:rsidR="00C96E42" w:rsidRPr="006566C8">
        <w:rPr>
          <w:rtl/>
          <w:lang w:bidi="ar-JO"/>
        </w:rPr>
        <w:t>لاري</w:t>
      </w:r>
      <w:proofErr w:type="spellEnd"/>
      <w:r w:rsidR="00C96E42" w:rsidRPr="006566C8">
        <w:rPr>
          <w:rtl/>
          <w:lang w:bidi="ar-JO"/>
        </w:rPr>
        <w:t xml:space="preserve"> جورجي </w:t>
      </w:r>
      <w:r w:rsidRPr="006566C8">
        <w:rPr>
          <w:rtl/>
          <w:lang w:bidi="ar-JO"/>
        </w:rPr>
        <w:t>لتجديد قنوات الري</w:t>
      </w:r>
      <w:r w:rsidR="00661144">
        <w:rPr>
          <w:rFonts w:hint="cs"/>
          <w:rtl/>
          <w:lang w:bidi="ar-JO"/>
        </w:rPr>
        <w:t>؛</w:t>
      </w:r>
      <w:r w:rsidR="00C96E42">
        <w:rPr>
          <w:rFonts w:hint="cs"/>
          <w:rtl/>
          <w:lang w:bidi="ar-JO"/>
        </w:rPr>
        <w:t xml:space="preserve"> و3</w:t>
      </w:r>
      <w:r w:rsidRPr="006566C8">
        <w:rPr>
          <w:rtl/>
          <w:lang w:bidi="ar-JO"/>
        </w:rPr>
        <w:t xml:space="preserve"> ملايين </w:t>
      </w:r>
      <w:proofErr w:type="spellStart"/>
      <w:r w:rsidRPr="006566C8">
        <w:rPr>
          <w:rtl/>
          <w:lang w:bidi="ar-JO"/>
        </w:rPr>
        <w:t>لاري</w:t>
      </w:r>
      <w:proofErr w:type="spellEnd"/>
      <w:r w:rsidRPr="006566C8">
        <w:rPr>
          <w:rtl/>
          <w:lang w:bidi="ar-JO"/>
        </w:rPr>
        <w:t xml:space="preserve"> جورجي ل</w:t>
      </w:r>
      <w:r>
        <w:rPr>
          <w:rtl/>
          <w:lang w:bidi="ar-JO"/>
        </w:rPr>
        <w:t>تهيئة حقول تجريبية لزراعة التوت</w:t>
      </w:r>
      <w:r w:rsidR="00661144">
        <w:rPr>
          <w:rFonts w:hint="cs"/>
          <w:rtl/>
          <w:lang w:bidi="ar-JO"/>
        </w:rPr>
        <w:t>؛</w:t>
      </w:r>
      <w:r w:rsidRPr="006566C8">
        <w:rPr>
          <w:rtl/>
          <w:lang w:bidi="ar-JO"/>
        </w:rPr>
        <w:t xml:space="preserve"> و</w:t>
      </w:r>
      <w:r w:rsidR="00C96E42">
        <w:rPr>
          <w:rFonts w:hint="cs"/>
          <w:rtl/>
          <w:lang w:bidi="ar-JO"/>
        </w:rPr>
        <w:t xml:space="preserve">35 </w:t>
      </w:r>
      <w:r w:rsidRPr="006566C8">
        <w:rPr>
          <w:rtl/>
          <w:lang w:bidi="ar-JO"/>
        </w:rPr>
        <w:t xml:space="preserve">مليون </w:t>
      </w:r>
      <w:proofErr w:type="spellStart"/>
      <w:r w:rsidRPr="006566C8">
        <w:rPr>
          <w:rtl/>
          <w:lang w:bidi="ar-JO"/>
        </w:rPr>
        <w:t>لاري</w:t>
      </w:r>
      <w:proofErr w:type="spellEnd"/>
      <w:r w:rsidRPr="006566C8">
        <w:rPr>
          <w:rtl/>
          <w:lang w:bidi="ar-JO"/>
        </w:rPr>
        <w:t xml:space="preserve"> جورجي </w:t>
      </w:r>
      <w:r w:rsidR="00C96E42">
        <w:rPr>
          <w:rFonts w:hint="cs"/>
          <w:rtl/>
          <w:lang w:bidi="ar-JO"/>
        </w:rPr>
        <w:t xml:space="preserve">لسائر </w:t>
      </w:r>
      <w:r>
        <w:rPr>
          <w:rtl/>
          <w:lang w:bidi="ar-JO"/>
        </w:rPr>
        <w:t xml:space="preserve">مشروعات </w:t>
      </w:r>
      <w:proofErr w:type="spellStart"/>
      <w:r>
        <w:rPr>
          <w:rtl/>
          <w:lang w:bidi="ar-JO"/>
        </w:rPr>
        <w:t>البنى</w:t>
      </w:r>
      <w:proofErr w:type="spellEnd"/>
      <w:r>
        <w:rPr>
          <w:rtl/>
          <w:lang w:bidi="ar-JO"/>
        </w:rPr>
        <w:t xml:space="preserve"> الأساسية</w:t>
      </w:r>
      <w:r w:rsidR="00C96E42">
        <w:rPr>
          <w:rFonts w:hint="cs"/>
          <w:rtl/>
          <w:lang w:bidi="ar-JO"/>
        </w:rPr>
        <w:t>.</w:t>
      </w:r>
    </w:p>
    <w:p w:rsidR="00222E6B" w:rsidRDefault="00222E6B" w:rsidP="000E4E49">
      <w:pPr>
        <w:pStyle w:val="H1GA"/>
        <w:rPr>
          <w:rtl/>
        </w:rPr>
      </w:pPr>
      <w:r>
        <w:rPr>
          <w:rtl/>
        </w:rPr>
        <w:tab/>
      </w:r>
      <w:r>
        <w:rPr>
          <w:rtl/>
        </w:rPr>
        <w:tab/>
        <w:t>الرد على التوصيات الواردة في الفقرتين 29 و30 من التعليقات الختامية</w:t>
      </w:r>
    </w:p>
    <w:p w:rsidR="00222E6B" w:rsidRPr="002F51F5" w:rsidRDefault="00222E6B" w:rsidP="00402169">
      <w:pPr>
        <w:pStyle w:val="SingleTxtGA"/>
        <w:spacing w:line="374" w:lineRule="exact"/>
        <w:rPr>
          <w:rtl/>
        </w:rPr>
      </w:pPr>
      <w:r>
        <w:rPr>
          <w:rtl/>
        </w:rPr>
        <w:t>140-</w:t>
      </w:r>
      <w:r>
        <w:rPr>
          <w:rtl/>
        </w:rPr>
        <w:tab/>
        <w:t>يكفل دستور جورجيا لجميع المواطنين الحق في الصحة الذي يشمل الحصول على خدمات رعاية صحية آمنة وجيدة النوعي</w:t>
      </w:r>
      <w:r w:rsidR="00C96E42">
        <w:rPr>
          <w:rFonts w:hint="cs"/>
          <w:rtl/>
        </w:rPr>
        <w:t>ة</w:t>
      </w:r>
      <w:r>
        <w:rPr>
          <w:rtl/>
        </w:rPr>
        <w:t xml:space="preserve"> وفي المتناول، بصرف النظر عن جنسهم، </w:t>
      </w:r>
      <w:r w:rsidR="00C96E42">
        <w:rPr>
          <w:rFonts w:hint="cs"/>
          <w:rtl/>
        </w:rPr>
        <w:t>أ</w:t>
      </w:r>
      <w:r>
        <w:rPr>
          <w:rtl/>
        </w:rPr>
        <w:t>و</w:t>
      </w:r>
      <w:r w:rsidR="00402169">
        <w:rPr>
          <w:rFonts w:hint="eastAsia"/>
          <w:rtl/>
        </w:rPr>
        <w:t> </w:t>
      </w:r>
      <w:r>
        <w:rPr>
          <w:rtl/>
        </w:rPr>
        <w:t xml:space="preserve">عمرهم، </w:t>
      </w:r>
      <w:r w:rsidR="00C96E42">
        <w:rPr>
          <w:rFonts w:hint="cs"/>
          <w:rtl/>
        </w:rPr>
        <w:t>أ</w:t>
      </w:r>
      <w:r>
        <w:rPr>
          <w:rtl/>
        </w:rPr>
        <w:t>و</w:t>
      </w:r>
      <w:r w:rsidR="00C96E42">
        <w:rPr>
          <w:rFonts w:hint="cs"/>
          <w:rtl/>
        </w:rPr>
        <w:t xml:space="preserve"> </w:t>
      </w:r>
      <w:r>
        <w:rPr>
          <w:rtl/>
        </w:rPr>
        <w:t xml:space="preserve">عرقهم أو وضعهم الاجتماعي والاقتصادي (المادة 37). وقد </w:t>
      </w:r>
      <w:r w:rsidR="00C96E42">
        <w:rPr>
          <w:rFonts w:hint="cs"/>
          <w:rtl/>
        </w:rPr>
        <w:t>نجمت</w:t>
      </w:r>
      <w:r>
        <w:rPr>
          <w:rtl/>
        </w:rPr>
        <w:t xml:space="preserve"> </w:t>
      </w:r>
      <w:r w:rsidR="00C96E42">
        <w:rPr>
          <w:rFonts w:hint="cs"/>
          <w:rtl/>
        </w:rPr>
        <w:t>عن</w:t>
      </w:r>
      <w:r>
        <w:rPr>
          <w:rtl/>
        </w:rPr>
        <w:t xml:space="preserve"> انهيار الاتحاد السوفي</w:t>
      </w:r>
      <w:r w:rsidR="00402169">
        <w:rPr>
          <w:rFonts w:hint="cs"/>
          <w:rtl/>
        </w:rPr>
        <w:t>ا</w:t>
      </w:r>
      <w:r>
        <w:rPr>
          <w:rtl/>
        </w:rPr>
        <w:t xml:space="preserve">تي آثار وخيمة على أنظمة الصحة في جورجيا </w:t>
      </w:r>
      <w:r w:rsidRPr="00F74B3B">
        <w:rPr>
          <w:sz w:val="30"/>
          <w:rtl/>
        </w:rPr>
        <w:t>عموماً</w:t>
      </w:r>
      <w:r>
        <w:rPr>
          <w:rtl/>
        </w:rPr>
        <w:t>، ولا سيما على النساء</w:t>
      </w:r>
      <w:r w:rsidR="00D906E1">
        <w:rPr>
          <w:rtl/>
        </w:rPr>
        <w:t>، وهو ما تسبب في حدوث أزمات ديم</w:t>
      </w:r>
      <w:r>
        <w:rPr>
          <w:rtl/>
        </w:rPr>
        <w:t xml:space="preserve">غرافية في البلد، ولذلك تضع حكومة جورجيا حماية صحة الأمهات والأطفال </w:t>
      </w:r>
      <w:r w:rsidR="00C96E42">
        <w:rPr>
          <w:rFonts w:hint="cs"/>
          <w:rtl/>
        </w:rPr>
        <w:t xml:space="preserve">في مقدمة </w:t>
      </w:r>
      <w:r>
        <w:rPr>
          <w:rtl/>
        </w:rPr>
        <w:t>جدول أعمالها السياسي. وكُرِّست هذه الأولوية في وثائق السياسة العامة المحددة، و</w:t>
      </w:r>
      <w:r w:rsidR="00C96E42">
        <w:rPr>
          <w:rFonts w:hint="cs"/>
          <w:rtl/>
        </w:rPr>
        <w:t>هيكل</w:t>
      </w:r>
      <w:r>
        <w:rPr>
          <w:rtl/>
        </w:rPr>
        <w:t xml:space="preserve"> التمويل العام واستراتيجيات تطوير النظام الصحي. وبوصفها دولة موقعة على عدد من الاتفاقيات وال</w:t>
      </w:r>
      <w:r w:rsidR="00300FA7">
        <w:rPr>
          <w:rFonts w:hint="cs"/>
          <w:rtl/>
        </w:rPr>
        <w:t>إ</w:t>
      </w:r>
      <w:r>
        <w:rPr>
          <w:rtl/>
        </w:rPr>
        <w:t>علانات الدولية، بما فيها برنامج عمل المؤتمر الدولي المعني بالسكان والتنمية (عام 1994)، وإعلان الأمم المتحدة بشأن الألفية، واتفاقية القضاء على جميع أشكال التمييز ضد المرأة، والمؤتمر العالمي الرابع المعني بالمرأة (عام</w:t>
      </w:r>
      <w:r w:rsidR="00402169">
        <w:rPr>
          <w:rFonts w:hint="cs"/>
          <w:rtl/>
        </w:rPr>
        <w:t> </w:t>
      </w:r>
      <w:r>
        <w:rPr>
          <w:rtl/>
        </w:rPr>
        <w:t>1995)، تسعى جورجيا جاهدة لتحقيق الأهداف المرسومة وتقديم م</w:t>
      </w:r>
      <w:r w:rsidR="00661144">
        <w:rPr>
          <w:rtl/>
        </w:rPr>
        <w:t>علومات موثوق بها بشأن تقييم حال</w:t>
      </w:r>
      <w:r>
        <w:rPr>
          <w:rtl/>
        </w:rPr>
        <w:t xml:space="preserve"> صحة المرأة في البلد </w:t>
      </w:r>
      <w:r w:rsidR="00300FA7">
        <w:rPr>
          <w:rFonts w:hint="cs"/>
          <w:rtl/>
        </w:rPr>
        <w:t xml:space="preserve">ابتغاء </w:t>
      </w:r>
      <w:r w:rsidR="00300FA7">
        <w:rPr>
          <w:rtl/>
        </w:rPr>
        <w:t xml:space="preserve">رسم سياسات </w:t>
      </w:r>
      <w:r w:rsidR="00300FA7">
        <w:rPr>
          <w:rFonts w:hint="cs"/>
          <w:rtl/>
        </w:rPr>
        <w:t xml:space="preserve">مستند فيها على </w:t>
      </w:r>
      <w:r w:rsidR="00300FA7">
        <w:rPr>
          <w:rtl/>
        </w:rPr>
        <w:t>أدلة. وتُلخ</w:t>
      </w:r>
      <w:r>
        <w:rPr>
          <w:rtl/>
        </w:rPr>
        <w:t xml:space="preserve">ص استراتيجية حكومة جورجيا بشأن الرعاية الصحية </w:t>
      </w:r>
      <w:r w:rsidR="00661144">
        <w:rPr>
          <w:rFonts w:hint="cs"/>
          <w:rtl/>
        </w:rPr>
        <w:t>للفترة بين عامي</w:t>
      </w:r>
      <w:r>
        <w:rPr>
          <w:rtl/>
        </w:rPr>
        <w:t xml:space="preserve"> 2011 و2015</w:t>
      </w:r>
      <w:r w:rsidR="00300FA7">
        <w:rPr>
          <w:rFonts w:hint="cs"/>
          <w:rtl/>
        </w:rPr>
        <w:t>،</w:t>
      </w:r>
      <w:r>
        <w:rPr>
          <w:rtl/>
        </w:rPr>
        <w:t xml:space="preserve"> بعنوان</w:t>
      </w:r>
      <w:r w:rsidR="00D906E1">
        <w:rPr>
          <w:rFonts w:hint="cs"/>
          <w:rtl/>
        </w:rPr>
        <w:t xml:space="preserve"> </w:t>
      </w:r>
      <w:r>
        <w:rPr>
          <w:rtl/>
        </w:rPr>
        <w:t>"توفير رعاية صحية بنوعية جيدة وفي المتناول"</w:t>
      </w:r>
      <w:r w:rsidR="00300FA7">
        <w:rPr>
          <w:rFonts w:hint="cs"/>
          <w:rtl/>
        </w:rPr>
        <w:t>،</w:t>
      </w:r>
      <w:r>
        <w:rPr>
          <w:rtl/>
        </w:rPr>
        <w:t xml:space="preserve"> غايات وأهداف</w:t>
      </w:r>
      <w:r w:rsidR="002F51F5">
        <w:rPr>
          <w:rFonts w:hint="cs"/>
          <w:rtl/>
        </w:rPr>
        <w:t>ا</w:t>
      </w:r>
      <w:r>
        <w:rPr>
          <w:rtl/>
        </w:rPr>
        <w:t xml:space="preserve"> استراتيجية ترمي إلى تحسين الصحة و</w:t>
      </w:r>
      <w:r w:rsidR="00661144">
        <w:rPr>
          <w:rFonts w:hint="cs"/>
          <w:rtl/>
        </w:rPr>
        <w:t>تمكين</w:t>
      </w:r>
      <w:r w:rsidR="00661144">
        <w:rPr>
          <w:rtl/>
        </w:rPr>
        <w:t xml:space="preserve"> جميع المواطنين </w:t>
      </w:r>
      <w:r w:rsidR="00661144">
        <w:rPr>
          <w:rFonts w:hint="cs"/>
          <w:rtl/>
        </w:rPr>
        <w:t xml:space="preserve">من </w:t>
      </w:r>
      <w:r>
        <w:rPr>
          <w:rtl/>
        </w:rPr>
        <w:t>الخدمات الصحية، مع مراعاة احتياجات الأمهات والأطفال بوجه خاص. وإجمالاً فقد تحققت في البلد خلال العقد الماضي إنجازات ملموسة من حيث تحسن المؤشرات الرئيسية الخاصة بالصحة، مثل معدل وفيات الأمهات. ويشار هنا تحديداً إلى أن البلد يقوم، إلى جانب جمع البيانات الإحصائية المعتادة، بدعم إجراء دراسة استقصائية مستقلة لتوفير بيانات إضافية عن حال صحة المرأة والحصول على خدمات الصحة الجنسية والإنجابية. وفي عام 2010، أجريت</w:t>
      </w:r>
      <w:r w:rsidR="00300FA7">
        <w:rPr>
          <w:rFonts w:hint="cs"/>
          <w:rtl/>
        </w:rPr>
        <w:t xml:space="preserve"> ثالث </w:t>
      </w:r>
      <w:r>
        <w:rPr>
          <w:rtl/>
        </w:rPr>
        <w:t xml:space="preserve">دراسة استقصائية </w:t>
      </w:r>
      <w:r w:rsidR="00300FA7">
        <w:rPr>
          <w:rFonts w:hint="cs"/>
          <w:rtl/>
        </w:rPr>
        <w:t xml:space="preserve">عن </w:t>
      </w:r>
      <w:r>
        <w:rPr>
          <w:rtl/>
        </w:rPr>
        <w:t>الصحة الإنجابية (ويُجري هذه الدراسة الاستقصائية المركز</w:t>
      </w:r>
      <w:r w:rsidR="002F51F5">
        <w:rPr>
          <w:rFonts w:hint="cs"/>
          <w:rtl/>
        </w:rPr>
        <w:t>ُ</w:t>
      </w:r>
      <w:r>
        <w:rPr>
          <w:rtl/>
        </w:rPr>
        <w:t xml:space="preserve"> الوطني لمكافحة </w:t>
      </w:r>
      <w:r w:rsidR="00300FA7">
        <w:rPr>
          <w:rtl/>
        </w:rPr>
        <w:t xml:space="preserve">الأمراض بمساعدة تقنية من مركز </w:t>
      </w:r>
      <w:proofErr w:type="spellStart"/>
      <w:r w:rsidR="00300FA7">
        <w:rPr>
          <w:rtl/>
        </w:rPr>
        <w:t>أ</w:t>
      </w:r>
      <w:r w:rsidR="00300FA7">
        <w:rPr>
          <w:rFonts w:hint="cs"/>
          <w:rtl/>
        </w:rPr>
        <w:t>ت</w:t>
      </w:r>
      <w:r w:rsidR="00300FA7">
        <w:rPr>
          <w:rtl/>
        </w:rPr>
        <w:t>لن</w:t>
      </w:r>
      <w:r w:rsidR="00300FA7">
        <w:rPr>
          <w:rFonts w:hint="cs"/>
          <w:rtl/>
        </w:rPr>
        <w:t>ت</w:t>
      </w:r>
      <w:r>
        <w:rPr>
          <w:rtl/>
        </w:rPr>
        <w:t>ا</w:t>
      </w:r>
      <w:proofErr w:type="spellEnd"/>
      <w:r>
        <w:rPr>
          <w:rtl/>
        </w:rPr>
        <w:t xml:space="preserve"> لمكافحة الأمراض، ومؤسسة </w:t>
      </w:r>
      <w:r w:rsidRPr="00F74B3B">
        <w:rPr>
          <w:sz w:val="30"/>
          <w:rtl/>
        </w:rPr>
        <w:t>جون</w:t>
      </w:r>
      <w:r>
        <w:rPr>
          <w:rtl/>
        </w:rPr>
        <w:t xml:space="preserve"> </w:t>
      </w:r>
      <w:proofErr w:type="spellStart"/>
      <w:r>
        <w:rPr>
          <w:rtl/>
        </w:rPr>
        <w:t>سنو</w:t>
      </w:r>
      <w:proofErr w:type="spellEnd"/>
      <w:r>
        <w:rPr>
          <w:rtl/>
        </w:rPr>
        <w:t xml:space="preserve"> الدولية). وأفيد في إطار الدراسة الاستقصائية التي أجريت </w:t>
      </w:r>
      <w:r w:rsidR="00300FA7">
        <w:rPr>
          <w:rFonts w:hint="cs"/>
          <w:rtl/>
        </w:rPr>
        <w:t>عن</w:t>
      </w:r>
      <w:r>
        <w:rPr>
          <w:rtl/>
        </w:rPr>
        <w:t xml:space="preserve"> الصحة الإنجابية في جورجيا في عام 2006 أن معدل وفيات الأمهات يتج</w:t>
      </w:r>
      <w:r w:rsidR="00300FA7">
        <w:rPr>
          <w:rFonts w:hint="cs"/>
          <w:rtl/>
        </w:rPr>
        <w:t>ا</w:t>
      </w:r>
      <w:r>
        <w:rPr>
          <w:rtl/>
        </w:rPr>
        <w:t>و</w:t>
      </w:r>
      <w:r w:rsidR="003E2382">
        <w:rPr>
          <w:rtl/>
        </w:rPr>
        <w:t>ز بثلاث مرات</w:t>
      </w:r>
      <w:r w:rsidR="0008330D">
        <w:rPr>
          <w:rFonts w:hint="cs"/>
          <w:rtl/>
        </w:rPr>
        <w:t xml:space="preserve"> تقريبا</w:t>
      </w:r>
      <w:r w:rsidR="003E2382">
        <w:rPr>
          <w:rtl/>
        </w:rPr>
        <w:t xml:space="preserve"> المعدل الوارد في </w:t>
      </w:r>
      <w:r w:rsidR="002F51F5">
        <w:rPr>
          <w:rFonts w:hint="cs"/>
          <w:rtl/>
        </w:rPr>
        <w:t>ال</w:t>
      </w:r>
      <w:r>
        <w:rPr>
          <w:rtl/>
        </w:rPr>
        <w:t>بيانات الرسمية. ومع ذلك، فقد أفضت التحسينات التي أدخلت لاحقاً على جمع البيانات</w:t>
      </w:r>
      <w:r>
        <w:t xml:space="preserve"> </w:t>
      </w:r>
      <w:r>
        <w:rPr>
          <w:rtl/>
        </w:rPr>
        <w:t>إلى</w:t>
      </w:r>
      <w:r>
        <w:t xml:space="preserve"> </w:t>
      </w:r>
      <w:r>
        <w:rPr>
          <w:rtl/>
        </w:rPr>
        <w:t>تحسن كبير في جودة نظام</w:t>
      </w:r>
      <w:r w:rsidR="00E91B0B">
        <w:rPr>
          <w:rFonts w:hint="cs"/>
          <w:rtl/>
        </w:rPr>
        <w:t xml:space="preserve"> </w:t>
      </w:r>
      <w:r>
        <w:rPr>
          <w:rtl/>
        </w:rPr>
        <w:t xml:space="preserve">جمع البيانات، وغدت نتائج الدراسة الاستقصائية المتعلقة بالصحة الإنجابية تتطابق تطابقاً وثيقاً مع </w:t>
      </w:r>
      <w:r w:rsidRPr="002F51F5">
        <w:rPr>
          <w:rtl/>
        </w:rPr>
        <w:t>نتائج التقارير الإحصائية الرسمية.</w:t>
      </w:r>
    </w:p>
    <w:p w:rsidR="00222E6B" w:rsidRDefault="000E4E49" w:rsidP="00402169">
      <w:pPr>
        <w:pStyle w:val="SingleTxtGA"/>
        <w:spacing w:line="374" w:lineRule="exact"/>
        <w:rPr>
          <w:rtl/>
        </w:rPr>
      </w:pPr>
      <w:r>
        <w:rPr>
          <w:rtl/>
        </w:rPr>
        <w:t>141-</w:t>
      </w:r>
      <w:r>
        <w:rPr>
          <w:rtl/>
        </w:rPr>
        <w:tab/>
      </w:r>
      <w:r w:rsidR="00222E6B" w:rsidRPr="002F51F5">
        <w:rPr>
          <w:rtl/>
        </w:rPr>
        <w:t xml:space="preserve">وينشر </w:t>
      </w:r>
      <w:r w:rsidR="00222E6B" w:rsidRPr="00666AF0">
        <w:rPr>
          <w:rtl/>
        </w:rPr>
        <w:t>المركز الوطني لمكافحة الأمراض</w:t>
      </w:r>
      <w:r w:rsidR="00222E6B" w:rsidRPr="002F51F5">
        <w:rPr>
          <w:rtl/>
        </w:rPr>
        <w:t xml:space="preserve"> سنوياً معلومات </w:t>
      </w:r>
      <w:r w:rsidR="00BE4FBA" w:rsidRPr="002F51F5">
        <w:rPr>
          <w:rFonts w:hint="cs"/>
          <w:rtl/>
        </w:rPr>
        <w:t>عن</w:t>
      </w:r>
      <w:r w:rsidR="00222E6B" w:rsidRPr="002F51F5">
        <w:rPr>
          <w:rtl/>
        </w:rPr>
        <w:t xml:space="preserve"> وفيات الأمهات حسب مسبباتها، وإجمالي الوفيات حسب السبب ونوع الجنس، وإحصائيات </w:t>
      </w:r>
      <w:r w:rsidR="00BE4FBA" w:rsidRPr="002F51F5">
        <w:rPr>
          <w:rFonts w:hint="cs"/>
          <w:rtl/>
        </w:rPr>
        <w:t>عن</w:t>
      </w:r>
      <w:r w:rsidR="00222E6B" w:rsidRPr="002F51F5">
        <w:rPr>
          <w:rtl/>
        </w:rPr>
        <w:t xml:space="preserve"> الأمراض حسب نوع الجنس، بما في ذلك معلومات إضافية خاصة </w:t>
      </w:r>
      <w:r w:rsidR="00993309" w:rsidRPr="002F51F5">
        <w:rPr>
          <w:rFonts w:hint="cs"/>
          <w:rtl/>
        </w:rPr>
        <w:t xml:space="preserve">عن </w:t>
      </w:r>
      <w:r w:rsidR="00222E6B" w:rsidRPr="002F51F5">
        <w:rPr>
          <w:rtl/>
        </w:rPr>
        <w:t xml:space="preserve">صحة المرأة، مثل الإجهاض، والخصوبة، واستخدام وسائل منع الحمل، والحصول </w:t>
      </w:r>
      <w:r w:rsidR="00222E6B" w:rsidRPr="00F74B3B">
        <w:rPr>
          <w:sz w:val="30"/>
          <w:rtl/>
        </w:rPr>
        <w:t>على</w:t>
      </w:r>
      <w:r w:rsidR="00222E6B" w:rsidRPr="002F51F5">
        <w:rPr>
          <w:rtl/>
        </w:rPr>
        <w:t xml:space="preserve"> خدمات صحية من قبيل خدمات ما قبل الولادة والولادة، والرعاية خلال الولادة وما بعدها. وإلى جانب تحسين نظم تسجيل ا</w:t>
      </w:r>
      <w:r w:rsidR="003E2382" w:rsidRPr="002F51F5">
        <w:rPr>
          <w:rtl/>
        </w:rPr>
        <w:t>لمواليد والوفيات في جورجيا، أخذ</w:t>
      </w:r>
      <w:r w:rsidR="003E2382" w:rsidRPr="002F51F5">
        <w:rPr>
          <w:rFonts w:hint="cs"/>
          <w:rtl/>
        </w:rPr>
        <w:t xml:space="preserve"> </w:t>
      </w:r>
      <w:r w:rsidR="00BE4FBA" w:rsidRPr="002F51F5">
        <w:rPr>
          <w:rFonts w:hint="cs"/>
          <w:rtl/>
        </w:rPr>
        <w:t>البلد</w:t>
      </w:r>
      <w:r w:rsidR="003E2382" w:rsidRPr="002F51F5">
        <w:rPr>
          <w:rFonts w:hint="cs"/>
          <w:rtl/>
        </w:rPr>
        <w:t xml:space="preserve"> </w:t>
      </w:r>
      <w:r w:rsidR="00222E6B" w:rsidRPr="002F51F5">
        <w:rPr>
          <w:rtl/>
        </w:rPr>
        <w:t>في عام 2010 بنظام التصنيف الدولي (</w:t>
      </w:r>
      <w:r w:rsidR="00222E6B" w:rsidRPr="002F51F5">
        <w:t>ICD-10</w:t>
      </w:r>
      <w:r w:rsidR="00222E6B" w:rsidRPr="002F51F5">
        <w:rPr>
          <w:rtl/>
        </w:rPr>
        <w:t>) لإعداد الإحصائيات عن الوفيات والأمراض</w:t>
      </w:r>
      <w:r w:rsidR="00993309" w:rsidRPr="002F51F5">
        <w:rPr>
          <w:rFonts w:hint="cs"/>
          <w:rtl/>
        </w:rPr>
        <w:t>،</w:t>
      </w:r>
      <w:r w:rsidR="00222E6B" w:rsidRPr="002F51F5">
        <w:rPr>
          <w:rtl/>
        </w:rPr>
        <w:t xml:space="preserve"> وتطبيق هذا النظام إلزامياً (مرسوم وزير العمل والصحة والشؤون الاجتماعية رقم </w:t>
      </w:r>
      <w:r w:rsidR="00222E6B" w:rsidRPr="002F51F5">
        <w:t>N92/n</w:t>
      </w:r>
      <w:r w:rsidR="00222E6B" w:rsidRPr="002F51F5">
        <w:rPr>
          <w:rtl/>
        </w:rPr>
        <w:t xml:space="preserve">؛ </w:t>
      </w:r>
      <w:r w:rsidR="00222E6B" w:rsidRPr="002F51F5">
        <w:t>12-04-2010</w:t>
      </w:r>
      <w:r w:rsidR="00222E6B" w:rsidRPr="002F51F5">
        <w:rPr>
          <w:rtl/>
        </w:rPr>
        <w:t xml:space="preserve">). </w:t>
      </w:r>
      <w:r w:rsidR="00BE4FBA" w:rsidRPr="002F51F5">
        <w:rPr>
          <w:rFonts w:hint="cs"/>
          <w:rtl/>
        </w:rPr>
        <w:t xml:space="preserve">وبفضل </w:t>
      </w:r>
      <w:r w:rsidR="00222E6B" w:rsidRPr="002F51F5">
        <w:rPr>
          <w:rtl/>
        </w:rPr>
        <w:t>ما ذكر</w:t>
      </w:r>
      <w:r w:rsidR="00BE4FBA" w:rsidRPr="002F51F5">
        <w:rPr>
          <w:rFonts w:hint="cs"/>
          <w:rtl/>
        </w:rPr>
        <w:t xml:space="preserve"> أعلاه، تحسنت </w:t>
      </w:r>
      <w:r w:rsidR="00222E6B" w:rsidRPr="002F51F5">
        <w:rPr>
          <w:rtl/>
        </w:rPr>
        <w:t>جودة البيانات. وتعكف جورجيا حالياً على تطوير نظم إلكترونية بشأن معلومات الصحة ستساهم بعد إنجازها في زيادة تحسين جودة البيانات الإحصائية.</w:t>
      </w:r>
    </w:p>
    <w:p w:rsidR="00222E6B" w:rsidRPr="002F51F5" w:rsidRDefault="00222E6B" w:rsidP="00D906E1">
      <w:pPr>
        <w:pStyle w:val="SingleTxtGA"/>
        <w:rPr>
          <w:rtl/>
        </w:rPr>
      </w:pPr>
      <w:r>
        <w:rPr>
          <w:rtl/>
        </w:rPr>
        <w:t>142-</w:t>
      </w:r>
      <w:r>
        <w:rPr>
          <w:rtl/>
        </w:rPr>
        <w:tab/>
      </w:r>
      <w:r w:rsidRPr="002F51F5">
        <w:rPr>
          <w:rtl/>
        </w:rPr>
        <w:t xml:space="preserve">ومن الجوانب الرئيسية التي شملها تطوير النظام الصحي مؤخراً، تحسين </w:t>
      </w:r>
      <w:proofErr w:type="spellStart"/>
      <w:r w:rsidRPr="002F51F5">
        <w:rPr>
          <w:rtl/>
        </w:rPr>
        <w:t>البنى</w:t>
      </w:r>
      <w:proofErr w:type="spellEnd"/>
      <w:r w:rsidRPr="002F51F5">
        <w:rPr>
          <w:rtl/>
        </w:rPr>
        <w:t xml:space="preserve"> الأساسية في مجال الصحة. وسيُنجَز في عام </w:t>
      </w:r>
      <w:r w:rsidRPr="00F74B3B">
        <w:rPr>
          <w:sz w:val="30"/>
          <w:rtl/>
        </w:rPr>
        <w:t>2013</w:t>
      </w:r>
      <w:r w:rsidRPr="002F51F5">
        <w:rPr>
          <w:rtl/>
        </w:rPr>
        <w:t xml:space="preserve"> تجديد </w:t>
      </w:r>
      <w:proofErr w:type="spellStart"/>
      <w:r w:rsidRPr="002F51F5">
        <w:rPr>
          <w:rtl/>
        </w:rPr>
        <w:t>البنى</w:t>
      </w:r>
      <w:proofErr w:type="spellEnd"/>
      <w:r w:rsidRPr="002F51F5">
        <w:rPr>
          <w:rtl/>
        </w:rPr>
        <w:t xml:space="preserve"> الأساسية الصحية في البلد، وهو ما</w:t>
      </w:r>
      <w:r w:rsidR="00D906E1">
        <w:rPr>
          <w:rFonts w:hint="cs"/>
          <w:rtl/>
        </w:rPr>
        <w:t> </w:t>
      </w:r>
      <w:r w:rsidRPr="002F51F5">
        <w:rPr>
          <w:rtl/>
        </w:rPr>
        <w:t>سيكفل توفير مرافق للرعاية الصحية بمواصفات عصرية</w:t>
      </w:r>
      <w:r w:rsidR="00E91B0B">
        <w:rPr>
          <w:rtl/>
        </w:rPr>
        <w:t xml:space="preserve"> في كل منطقة من مناطق البلد. و</w:t>
      </w:r>
      <w:r w:rsidRPr="002F51F5">
        <w:rPr>
          <w:rtl/>
        </w:rPr>
        <w:t>ترتبت عن ذلك آثار إيجابية</w:t>
      </w:r>
      <w:r w:rsidR="00993309" w:rsidRPr="002F51F5">
        <w:rPr>
          <w:rFonts w:hint="cs"/>
          <w:rtl/>
        </w:rPr>
        <w:t>،</w:t>
      </w:r>
      <w:r w:rsidRPr="002F51F5">
        <w:rPr>
          <w:rtl/>
        </w:rPr>
        <w:t xml:space="preserve"> لا سيما فيما يخص توفير الرعاية الصحية للنساء والفتيات في</w:t>
      </w:r>
      <w:r w:rsidR="00FD220F">
        <w:rPr>
          <w:rFonts w:hint="cs"/>
          <w:rtl/>
        </w:rPr>
        <w:t xml:space="preserve"> </w:t>
      </w:r>
      <w:r w:rsidRPr="002F51F5">
        <w:rPr>
          <w:rtl/>
        </w:rPr>
        <w:t xml:space="preserve">المناطق الريفية التي كانت </w:t>
      </w:r>
      <w:proofErr w:type="spellStart"/>
      <w:r w:rsidRPr="002F51F5">
        <w:rPr>
          <w:rtl/>
        </w:rPr>
        <w:t>البنى</w:t>
      </w:r>
      <w:proofErr w:type="spellEnd"/>
      <w:r w:rsidRPr="002F51F5">
        <w:rPr>
          <w:rtl/>
        </w:rPr>
        <w:t xml:space="preserve"> الأساسية </w:t>
      </w:r>
      <w:r w:rsidR="00BE4FBA" w:rsidRPr="002F51F5">
        <w:rPr>
          <w:rtl/>
        </w:rPr>
        <w:t xml:space="preserve">فيها </w:t>
      </w:r>
      <w:r w:rsidRPr="002F51F5">
        <w:rPr>
          <w:rtl/>
        </w:rPr>
        <w:t xml:space="preserve">متردية، وغالباً ما </w:t>
      </w:r>
      <w:r w:rsidR="003E2382" w:rsidRPr="002F51F5">
        <w:rPr>
          <w:rFonts w:hint="cs"/>
          <w:rtl/>
        </w:rPr>
        <w:t xml:space="preserve">كانت </w:t>
      </w:r>
      <w:r w:rsidR="00BE4FBA" w:rsidRPr="002F51F5">
        <w:rPr>
          <w:rFonts w:hint="cs"/>
          <w:rtl/>
        </w:rPr>
        <w:t xml:space="preserve">تعوزها </w:t>
      </w:r>
      <w:r w:rsidRPr="002F51F5">
        <w:rPr>
          <w:rtl/>
        </w:rPr>
        <w:t>أبسط الشروط الصحية وشروط النظافة. وينبغي أن يشار إلى أنه شُيِّد بالفعل ما يزيد عن 10 في</w:t>
      </w:r>
      <w:r w:rsidR="00FD220F">
        <w:rPr>
          <w:rFonts w:hint="cs"/>
          <w:rtl/>
        </w:rPr>
        <w:t xml:space="preserve"> </w:t>
      </w:r>
      <w:r w:rsidRPr="002F51F5">
        <w:rPr>
          <w:rtl/>
        </w:rPr>
        <w:t>المائة من</w:t>
      </w:r>
      <w:r w:rsidR="00FD220F">
        <w:rPr>
          <w:rFonts w:hint="cs"/>
          <w:rtl/>
        </w:rPr>
        <w:t xml:space="preserve"> </w:t>
      </w:r>
      <w:r w:rsidRPr="002F51F5">
        <w:rPr>
          <w:rtl/>
        </w:rPr>
        <w:t xml:space="preserve">مرافق الرعاية الصحية الجديدة </w:t>
      </w:r>
      <w:proofErr w:type="spellStart"/>
      <w:r w:rsidR="00FD220F" w:rsidRPr="004D4637">
        <w:rPr>
          <w:rtl/>
        </w:rPr>
        <w:t>ا</w:t>
      </w:r>
      <w:r w:rsidR="00FD220F" w:rsidRPr="00A47C5A">
        <w:rPr>
          <w:rFonts w:hint="cs"/>
          <w:sz w:val="30"/>
          <w:rtl/>
        </w:rPr>
        <w:t>ل</w:t>
      </w:r>
      <w:proofErr w:type="spellEnd"/>
      <w:r w:rsidR="00FD220F" w:rsidRPr="00A47C5A">
        <w:rPr>
          <w:rFonts w:hint="cs"/>
          <w:sz w:val="30"/>
          <w:rtl/>
        </w:rPr>
        <w:t>‍</w:t>
      </w:r>
      <w:r w:rsidR="00FD220F">
        <w:rPr>
          <w:rFonts w:hint="eastAsia"/>
          <w:rtl/>
        </w:rPr>
        <w:t> </w:t>
      </w:r>
      <w:r w:rsidRPr="002F51F5">
        <w:rPr>
          <w:rtl/>
        </w:rPr>
        <w:t>150 المقرَّر تشييدها، وذلك في المناطق الريفية التي تأوي سكان الأقليات العرقية ذات الكثافة المرتفعة نسبياً، وهو ما حس</w:t>
      </w:r>
      <w:r w:rsidR="003E2382" w:rsidRPr="002F51F5">
        <w:rPr>
          <w:rFonts w:hint="cs"/>
          <w:rtl/>
        </w:rPr>
        <w:t>ّ</w:t>
      </w:r>
      <w:r w:rsidRPr="002F51F5">
        <w:rPr>
          <w:rtl/>
        </w:rPr>
        <w:t xml:space="preserve">ن من إمكانية حصول نساء الأقليات </w:t>
      </w:r>
      <w:r w:rsidR="00BE4FBA" w:rsidRPr="002F51F5">
        <w:rPr>
          <w:rFonts w:hint="cs"/>
          <w:rtl/>
        </w:rPr>
        <w:t>الإثنية</w:t>
      </w:r>
      <w:r w:rsidRPr="002F51F5">
        <w:rPr>
          <w:rtl/>
        </w:rPr>
        <w:t xml:space="preserve"> على الرعاية الصحية. ونتيجة لذلك، </w:t>
      </w:r>
      <w:r w:rsidR="00BE4FBA" w:rsidRPr="002F51F5">
        <w:rPr>
          <w:rtl/>
        </w:rPr>
        <w:t xml:space="preserve">انخفض عدد الولادات دون مساعدة </w:t>
      </w:r>
      <w:r w:rsidRPr="002F51F5">
        <w:rPr>
          <w:rtl/>
        </w:rPr>
        <w:t>قابلات</w:t>
      </w:r>
      <w:r w:rsidR="00BE4FBA" w:rsidRPr="002F51F5">
        <w:rPr>
          <w:rFonts w:hint="cs"/>
          <w:rtl/>
        </w:rPr>
        <w:t xml:space="preserve"> ماهرات</w:t>
      </w:r>
      <w:r w:rsidRPr="002F51F5">
        <w:rPr>
          <w:rtl/>
        </w:rPr>
        <w:t xml:space="preserve"> من 8 في المائة (عام 1999) إلى أقل من 1 في المائة (عام 2010).</w:t>
      </w:r>
    </w:p>
    <w:p w:rsidR="00222E6B" w:rsidRPr="002F51F5" w:rsidRDefault="00222E6B" w:rsidP="00402169">
      <w:pPr>
        <w:pStyle w:val="SingleTxtGA"/>
        <w:rPr>
          <w:rtl/>
        </w:rPr>
      </w:pPr>
      <w:r w:rsidRPr="002F51F5">
        <w:rPr>
          <w:rtl/>
        </w:rPr>
        <w:t>143-</w:t>
      </w:r>
      <w:r w:rsidRPr="002F51F5">
        <w:rPr>
          <w:rtl/>
        </w:rPr>
        <w:tab/>
        <w:t>ومن أجل زيادة القدرة على تحمل كلفة خدمات الرعاية الصحية، شُرِع منذ عام</w:t>
      </w:r>
      <w:r w:rsidR="00402169">
        <w:rPr>
          <w:rFonts w:hint="cs"/>
          <w:rtl/>
        </w:rPr>
        <w:t> </w:t>
      </w:r>
      <w:r w:rsidRPr="002F51F5">
        <w:rPr>
          <w:rtl/>
        </w:rPr>
        <w:t xml:space="preserve">2007 </w:t>
      </w:r>
      <w:r w:rsidR="00CD4F26" w:rsidRPr="002F51F5">
        <w:rPr>
          <w:rFonts w:hint="cs"/>
          <w:rtl/>
        </w:rPr>
        <w:t xml:space="preserve">في </w:t>
      </w:r>
      <w:r w:rsidRPr="002F51F5">
        <w:rPr>
          <w:rtl/>
        </w:rPr>
        <w:t xml:space="preserve">تغطية التأمين الصحي لكل أسرة تعيش دون خط معين من الفقر. وتسدد الحكومة أقساط التأمين كاملة، ويحصل </w:t>
      </w:r>
      <w:r w:rsidRPr="00F74B3B">
        <w:rPr>
          <w:sz w:val="30"/>
          <w:rtl/>
        </w:rPr>
        <w:t>المستفيدون</w:t>
      </w:r>
      <w:r w:rsidRPr="002F51F5">
        <w:rPr>
          <w:rtl/>
        </w:rPr>
        <w:t xml:space="preserve"> من </w:t>
      </w:r>
      <w:r w:rsidR="00CD4F26" w:rsidRPr="002F51F5">
        <w:rPr>
          <w:rFonts w:hint="cs"/>
          <w:rtl/>
        </w:rPr>
        <w:t>ال</w:t>
      </w:r>
      <w:r w:rsidRPr="002F51F5">
        <w:rPr>
          <w:rtl/>
        </w:rPr>
        <w:t xml:space="preserve">تغطية </w:t>
      </w:r>
      <w:r w:rsidR="00CD4F26" w:rsidRPr="002F51F5">
        <w:rPr>
          <w:rFonts w:hint="cs"/>
          <w:rtl/>
        </w:rPr>
        <w:t xml:space="preserve">على </w:t>
      </w:r>
      <w:r w:rsidRPr="002F51F5">
        <w:rPr>
          <w:rtl/>
        </w:rPr>
        <w:t xml:space="preserve">خدمات طبيب الأسرة، وخدمات متخصصة في حالة الطوارئ، وعند إجرائهم عمليات جراحية في المستشفيات. وبالإضافة إلى ذلك، تُغطَّى أيضاً الولادة وأي مضاعفات خلال فترة الحمل. وقد رُصدت بالفعل بموجب قانون الميزانية العامة لحكومة جورجيا لعام 2012 اعتمادات كافية للأطفال المؤمَّنين ولكل شخص متقاعد، وهو ما سيحسن أيضاً من </w:t>
      </w:r>
      <w:r w:rsidR="00BE4FBA" w:rsidRPr="002F51F5">
        <w:rPr>
          <w:rtl/>
        </w:rPr>
        <w:t xml:space="preserve">الحالة الصحية للنساء، ولا سيما </w:t>
      </w:r>
      <w:r w:rsidR="00E718DA" w:rsidRPr="002F51F5">
        <w:rPr>
          <w:rFonts w:hint="cs"/>
          <w:rtl/>
        </w:rPr>
        <w:t>المسنات</w:t>
      </w:r>
      <w:r w:rsidRPr="002F51F5">
        <w:rPr>
          <w:rtl/>
        </w:rPr>
        <w:t xml:space="preserve"> منهن. وينبغي أن يشار أيضاً إلى أن القانون ينص على حق الأزواج في أن يقرروا بأنفسهم بحرية عدد أولادهم وفترة التباعد فيما بينهم وتوقيت إنجابهم. وا</w:t>
      </w:r>
      <w:r w:rsidR="00E718DA" w:rsidRPr="002F51F5">
        <w:rPr>
          <w:rtl/>
        </w:rPr>
        <w:t>لمعلومات متاحة على نطاق واسع، و</w:t>
      </w:r>
      <w:r w:rsidR="00E718DA" w:rsidRPr="002F51F5">
        <w:rPr>
          <w:rFonts w:hint="cs"/>
          <w:rtl/>
        </w:rPr>
        <w:t>بوسع</w:t>
      </w:r>
      <w:r w:rsidR="00E718DA" w:rsidRPr="002F51F5">
        <w:rPr>
          <w:rtl/>
        </w:rPr>
        <w:t xml:space="preserve"> </w:t>
      </w:r>
      <w:r w:rsidR="00E718DA" w:rsidRPr="002F51F5">
        <w:rPr>
          <w:rFonts w:hint="cs"/>
          <w:rtl/>
        </w:rPr>
        <w:t>ا</w:t>
      </w:r>
      <w:r w:rsidRPr="002F51F5">
        <w:rPr>
          <w:rtl/>
        </w:rPr>
        <w:t xml:space="preserve">لأسر والأفراد </w:t>
      </w:r>
      <w:r w:rsidR="00CD4F26" w:rsidRPr="002F51F5">
        <w:rPr>
          <w:rFonts w:hint="cs"/>
          <w:rtl/>
        </w:rPr>
        <w:t>أ</w:t>
      </w:r>
      <w:r w:rsidRPr="002F51F5">
        <w:rPr>
          <w:rtl/>
        </w:rPr>
        <w:t xml:space="preserve">ن يتخذوا </w:t>
      </w:r>
      <w:proofErr w:type="spellStart"/>
      <w:r w:rsidRPr="002F51F5">
        <w:rPr>
          <w:rtl/>
        </w:rPr>
        <w:t>قرارت</w:t>
      </w:r>
      <w:proofErr w:type="spellEnd"/>
      <w:r w:rsidRPr="002F51F5">
        <w:rPr>
          <w:rtl/>
        </w:rPr>
        <w:t xml:space="preserve"> الإنجاب</w:t>
      </w:r>
      <w:r w:rsidR="00E718DA" w:rsidRPr="002F51F5">
        <w:rPr>
          <w:rtl/>
        </w:rPr>
        <w:t xml:space="preserve"> بحرية</w:t>
      </w:r>
      <w:r w:rsidRPr="002F51F5">
        <w:rPr>
          <w:rtl/>
        </w:rPr>
        <w:t>. ويمكن للمزيد من التفاصيل الرجوع إلى المرفقين 16 و17 بهذا التقرير.</w:t>
      </w:r>
    </w:p>
    <w:p w:rsidR="00222E6B" w:rsidRPr="002F51F5" w:rsidRDefault="00222E6B" w:rsidP="00FD220F">
      <w:pPr>
        <w:pStyle w:val="H1GA"/>
        <w:rPr>
          <w:rtl/>
        </w:rPr>
      </w:pPr>
      <w:r w:rsidRPr="002F51F5">
        <w:rPr>
          <w:rtl/>
        </w:rPr>
        <w:tab/>
      </w:r>
      <w:r w:rsidRPr="002F51F5">
        <w:rPr>
          <w:rtl/>
        </w:rPr>
        <w:tab/>
        <w:t>الرد على التوصيات الواردة في الفقرتين 31 و32 من التعليقات الختامية</w:t>
      </w:r>
    </w:p>
    <w:p w:rsidR="00222E6B" w:rsidRPr="002F51F5" w:rsidRDefault="00222E6B" w:rsidP="00FD220F">
      <w:pPr>
        <w:pStyle w:val="SingleTxtGA"/>
        <w:rPr>
          <w:rtl/>
        </w:rPr>
      </w:pPr>
      <w:r w:rsidRPr="002F51F5">
        <w:rPr>
          <w:rtl/>
        </w:rPr>
        <w:t>144-</w:t>
      </w:r>
      <w:r w:rsidRPr="002F51F5">
        <w:rPr>
          <w:rtl/>
        </w:rPr>
        <w:tab/>
        <w:t xml:space="preserve">كما أشير سلفاً في إطار رد جورجيا على توصيات اللجنة الواردة في الفقرتين 9 و10، </w:t>
      </w:r>
      <w:r w:rsidR="00CD4F26" w:rsidRPr="002F51F5">
        <w:rPr>
          <w:rtl/>
        </w:rPr>
        <w:t xml:space="preserve">لا تجمع </w:t>
      </w:r>
      <w:r w:rsidR="00CD4F26" w:rsidRPr="002F51F5">
        <w:rPr>
          <w:rFonts w:hint="cs"/>
          <w:rtl/>
        </w:rPr>
        <w:t>حكومة جورجيا</w:t>
      </w:r>
      <w:r w:rsidR="00E718DA" w:rsidRPr="002F51F5">
        <w:rPr>
          <w:rFonts w:hint="cs"/>
          <w:rtl/>
        </w:rPr>
        <w:t xml:space="preserve">، </w:t>
      </w:r>
      <w:r w:rsidR="00E718DA" w:rsidRPr="002F51F5">
        <w:rPr>
          <w:rtl/>
        </w:rPr>
        <w:t xml:space="preserve">على غرار بعض الدول الأوروبية، </w:t>
      </w:r>
      <w:r w:rsidR="00CD4F26" w:rsidRPr="002F51F5">
        <w:rPr>
          <w:rtl/>
        </w:rPr>
        <w:t>بيانات عن الانتماء الإثني لمواطنيها، عملاً بالمادة 3 من الاتفاقية الأوروبية الإطارية لحماية الأقليات القومية التي تكفل الحق في التعريف بالهوية الذاتية</w:t>
      </w:r>
      <w:r w:rsidRPr="002F51F5">
        <w:rPr>
          <w:rtl/>
        </w:rPr>
        <w:t>. ويخطَّط خلال عام 2012 لإنشاء مفهوم مراكز التنسيق المعنية بقضايا الجنسين على مستوى الحكومات الذاتية</w:t>
      </w:r>
      <w:r w:rsidR="00E718DA" w:rsidRPr="002F51F5">
        <w:rPr>
          <w:rFonts w:hint="cs"/>
          <w:rtl/>
        </w:rPr>
        <w:t>،</w:t>
      </w:r>
      <w:r w:rsidRPr="002F51F5">
        <w:rPr>
          <w:rtl/>
        </w:rPr>
        <w:t xml:space="preserve"> وفقاً لخطة العمل بشأن المساواة بين الجنسين، وهو ما سيزيد بصورة ملموسة من التخطيط الجنساني، وما يتصل به من جمع للمعلومات على مستوى الحكومات الذاتية المحلية.</w:t>
      </w:r>
    </w:p>
    <w:p w:rsidR="00222E6B" w:rsidRPr="002F51F5" w:rsidRDefault="00222E6B" w:rsidP="00402169">
      <w:pPr>
        <w:pStyle w:val="SingleTxtGA"/>
        <w:rPr>
          <w:rtl/>
        </w:rPr>
      </w:pPr>
      <w:r w:rsidRPr="00402169">
        <w:rPr>
          <w:spacing w:val="-4"/>
          <w:rtl/>
        </w:rPr>
        <w:t>145-</w:t>
      </w:r>
      <w:r w:rsidRPr="00402169">
        <w:rPr>
          <w:spacing w:val="-4"/>
          <w:rtl/>
        </w:rPr>
        <w:tab/>
        <w:t xml:space="preserve">وترد </w:t>
      </w:r>
      <w:r w:rsidR="00E718DA" w:rsidRPr="00402169">
        <w:rPr>
          <w:rFonts w:hint="cs"/>
          <w:spacing w:val="-4"/>
          <w:rtl/>
        </w:rPr>
        <w:t xml:space="preserve">في ما يلي </w:t>
      </w:r>
      <w:r w:rsidRPr="00402169">
        <w:rPr>
          <w:spacing w:val="-4"/>
          <w:rtl/>
        </w:rPr>
        <w:t xml:space="preserve">بيانات عن سكان المناطق الريفية في جورجيا: بلغ </w:t>
      </w:r>
      <w:r w:rsidR="00E718DA" w:rsidRPr="00402169">
        <w:rPr>
          <w:rFonts w:hint="cs"/>
          <w:spacing w:val="-4"/>
          <w:rtl/>
        </w:rPr>
        <w:t xml:space="preserve">عدد </w:t>
      </w:r>
      <w:r w:rsidRPr="00402169">
        <w:rPr>
          <w:spacing w:val="-4"/>
          <w:rtl/>
        </w:rPr>
        <w:t>سكان الأرياف</w:t>
      </w:r>
      <w:r w:rsidR="00402169">
        <w:rPr>
          <w:rFonts w:hint="cs"/>
          <w:spacing w:val="-4"/>
          <w:rtl/>
        </w:rPr>
        <w:t> </w:t>
      </w:r>
      <w:r w:rsidRPr="00402169">
        <w:rPr>
          <w:spacing w:val="-4"/>
          <w:rtl/>
        </w:rPr>
        <w:t>في عام 2006 ما مجموعه 000 091 2 نسمة، أي ما يمثل 47.5 في المائة من</w:t>
      </w:r>
      <w:r w:rsidRPr="002F51F5">
        <w:rPr>
          <w:rtl/>
        </w:rPr>
        <w:t xml:space="preserve"> إجمالي سكان البلد، ووصل</w:t>
      </w:r>
      <w:r w:rsidR="00E718DA" w:rsidRPr="002F51F5">
        <w:rPr>
          <w:rFonts w:hint="cs"/>
          <w:rtl/>
        </w:rPr>
        <w:t xml:space="preserve"> عددهم</w:t>
      </w:r>
      <w:r w:rsidRPr="002F51F5">
        <w:rPr>
          <w:rtl/>
        </w:rPr>
        <w:t xml:space="preserve"> في عام 2011 إلى 000 098 2 نسمة، أي ما يناهز 46.9 في المائة من إجمالي سكان جورجيا. وبحلول عام 2006، شكلت النساء </w:t>
      </w:r>
      <w:r w:rsidR="00CD4F26" w:rsidRPr="002F51F5">
        <w:rPr>
          <w:rtl/>
        </w:rPr>
        <w:t>900 935 نسمة من عدد السكان النش</w:t>
      </w:r>
      <w:r w:rsidRPr="002F51F5">
        <w:rPr>
          <w:rtl/>
        </w:rPr>
        <w:t xml:space="preserve">طين اقتصادياً، بينما مثلن في عام 2010 ما مجموعه 900 905 نسمة من هذا العدد. وفي عام 2006، كان هناك 800 826 امرأة عاملة من إجمالي العدد المذكور، ووصل </w:t>
      </w:r>
      <w:r w:rsidRPr="00F74B3B">
        <w:rPr>
          <w:sz w:val="30"/>
          <w:rtl/>
        </w:rPr>
        <w:t>عدد</w:t>
      </w:r>
      <w:r w:rsidRPr="002F51F5">
        <w:rPr>
          <w:rtl/>
        </w:rPr>
        <w:t xml:space="preserve"> النساء العاملات بحلول عام 2010 إلى 700 776 امرأة عاملة. وبلغ</w:t>
      </w:r>
      <w:r w:rsidR="00402169">
        <w:rPr>
          <w:rFonts w:hint="cs"/>
          <w:rtl/>
        </w:rPr>
        <w:t> </w:t>
      </w:r>
      <w:r w:rsidRPr="002F51F5">
        <w:rPr>
          <w:rtl/>
        </w:rPr>
        <w:t xml:space="preserve">في عام 2006 عدد نساء الأرياف اللائي يعملن لحسابهن الخاص 400 287 امرأة </w:t>
      </w:r>
      <w:r w:rsidRPr="00402169">
        <w:rPr>
          <w:spacing w:val="-2"/>
          <w:rtl/>
        </w:rPr>
        <w:t>(أي</w:t>
      </w:r>
      <w:r w:rsidR="00402169">
        <w:rPr>
          <w:rFonts w:hint="cs"/>
          <w:spacing w:val="-2"/>
          <w:rtl/>
        </w:rPr>
        <w:t> </w:t>
      </w:r>
      <w:r w:rsidRPr="00402169">
        <w:rPr>
          <w:spacing w:val="-2"/>
          <w:rtl/>
        </w:rPr>
        <w:t xml:space="preserve">ما يمثل 47.4 في المائة من مجموع سكان الأرياف)، ووصل هذا العدد بحلول عام 2010 </w:t>
      </w:r>
      <w:r w:rsidRPr="002F51F5">
        <w:rPr>
          <w:rtl/>
        </w:rPr>
        <w:t>إلى 200 300 امرأة (47.5 في المائة).</w:t>
      </w:r>
    </w:p>
    <w:p w:rsidR="00222E6B" w:rsidRPr="002F51F5" w:rsidRDefault="00222E6B" w:rsidP="00FD220F">
      <w:pPr>
        <w:pStyle w:val="SingleTxtGA"/>
        <w:rPr>
          <w:rtl/>
        </w:rPr>
      </w:pPr>
      <w:r w:rsidRPr="002F51F5">
        <w:rPr>
          <w:rtl/>
        </w:rPr>
        <w:t>146-</w:t>
      </w:r>
      <w:r w:rsidRPr="002F51F5">
        <w:rPr>
          <w:rtl/>
        </w:rPr>
        <w:tab/>
        <w:t xml:space="preserve"> وفي عام 2006</w:t>
      </w:r>
      <w:r w:rsidR="00E718DA" w:rsidRPr="002F51F5">
        <w:rPr>
          <w:rFonts w:hint="cs"/>
          <w:rtl/>
        </w:rPr>
        <w:t>،</w:t>
      </w:r>
      <w:r w:rsidRPr="002F51F5">
        <w:rPr>
          <w:rtl/>
        </w:rPr>
        <w:t xml:space="preserve"> بلغ متوسط أجر العاملين في قطاعات التنمية الريفية والغابات والصيد 277.9 </w:t>
      </w:r>
      <w:proofErr w:type="spellStart"/>
      <w:r w:rsidRPr="002F51F5">
        <w:rPr>
          <w:rtl/>
        </w:rPr>
        <w:t>لاري</w:t>
      </w:r>
      <w:proofErr w:type="spellEnd"/>
      <w:r w:rsidRPr="002F51F5">
        <w:rPr>
          <w:rtl/>
        </w:rPr>
        <w:t xml:space="preserve"> جورجي، ووصل متوسط هذا الأجر في عام 2010 إلى 597.6 </w:t>
      </w:r>
      <w:proofErr w:type="spellStart"/>
      <w:r w:rsidRPr="002F51F5">
        <w:rPr>
          <w:rtl/>
        </w:rPr>
        <w:t>لاري</w:t>
      </w:r>
      <w:proofErr w:type="spellEnd"/>
      <w:r w:rsidRPr="002F51F5">
        <w:rPr>
          <w:rtl/>
        </w:rPr>
        <w:t xml:space="preserve"> جورجي. وبلغ متوسط هذا الأجر عند النساء 426.6 </w:t>
      </w:r>
      <w:proofErr w:type="spellStart"/>
      <w:r w:rsidRPr="002F51F5">
        <w:rPr>
          <w:rtl/>
        </w:rPr>
        <w:t>لاري</w:t>
      </w:r>
      <w:proofErr w:type="spellEnd"/>
      <w:r w:rsidRPr="002F51F5">
        <w:rPr>
          <w:rtl/>
        </w:rPr>
        <w:t xml:space="preserve"> جورجي، وهو ما يمثل نمواً كبيراً، مقارن</w:t>
      </w:r>
      <w:r w:rsidR="00E718DA" w:rsidRPr="002F51F5">
        <w:rPr>
          <w:rFonts w:hint="cs"/>
          <w:rtl/>
        </w:rPr>
        <w:t>ة</w:t>
      </w:r>
      <w:r w:rsidRPr="002F51F5">
        <w:rPr>
          <w:rtl/>
        </w:rPr>
        <w:t xml:space="preserve"> بالمتوسط المسجل في عام 2007 (240.2 </w:t>
      </w:r>
      <w:proofErr w:type="spellStart"/>
      <w:r w:rsidRPr="002F51F5">
        <w:rPr>
          <w:rtl/>
        </w:rPr>
        <w:t>لاري</w:t>
      </w:r>
      <w:proofErr w:type="spellEnd"/>
      <w:r w:rsidRPr="002F51F5">
        <w:rPr>
          <w:rtl/>
        </w:rPr>
        <w:t xml:space="preserve"> جورجي). ويتناول برنامج الحد من الفقر الذي تنفذه حكومة جورجيا تحديداً حل المشاكل التي تواجهها المرأة الريفية أيضاً.</w:t>
      </w:r>
    </w:p>
    <w:p w:rsidR="00222E6B" w:rsidRPr="002F51F5" w:rsidRDefault="00222E6B" w:rsidP="00FD220F">
      <w:pPr>
        <w:pStyle w:val="SingleTxtGA"/>
        <w:rPr>
          <w:rtl/>
        </w:rPr>
      </w:pPr>
      <w:r w:rsidRPr="002F51F5">
        <w:rPr>
          <w:rtl/>
        </w:rPr>
        <w:t>147-</w:t>
      </w:r>
      <w:r w:rsidRPr="002F51F5">
        <w:rPr>
          <w:rtl/>
        </w:rPr>
        <w:tab/>
        <w:t xml:space="preserve">وقلما تُختطَف النساء لغرض الزواج بهن. وعمليات الخطف إنما هي حالات فرار من البيت مرتب لها رفقة العشيق. والقانون </w:t>
      </w:r>
      <w:r w:rsidR="00E52543" w:rsidRPr="002F51F5">
        <w:rPr>
          <w:rtl/>
        </w:rPr>
        <w:t>يجرم</w:t>
      </w:r>
      <w:r w:rsidR="00E52543" w:rsidRPr="002F51F5">
        <w:rPr>
          <w:rFonts w:hint="cs"/>
          <w:rtl/>
        </w:rPr>
        <w:t xml:space="preserve"> </w:t>
      </w:r>
      <w:r w:rsidRPr="002F51F5">
        <w:rPr>
          <w:rtl/>
        </w:rPr>
        <w:t>الاختطاف.</w:t>
      </w:r>
    </w:p>
    <w:p w:rsidR="00222E6B" w:rsidRPr="002F51F5" w:rsidRDefault="00222E6B" w:rsidP="00FD220F">
      <w:pPr>
        <w:pStyle w:val="H1GA"/>
        <w:rPr>
          <w:rtl/>
        </w:rPr>
      </w:pPr>
      <w:r w:rsidRPr="002F51F5">
        <w:rPr>
          <w:rtl/>
        </w:rPr>
        <w:tab/>
      </w:r>
      <w:r w:rsidRPr="002F51F5">
        <w:rPr>
          <w:rtl/>
        </w:rPr>
        <w:tab/>
        <w:t>الرد على التوصيات الواردة في الفقرتين 33 و37 من التعليقات الختامية</w:t>
      </w:r>
    </w:p>
    <w:p w:rsidR="00222E6B" w:rsidRPr="002F51F5" w:rsidRDefault="00222E6B" w:rsidP="00402169">
      <w:pPr>
        <w:pStyle w:val="SingleTxtGA"/>
        <w:rPr>
          <w:rtl/>
        </w:rPr>
      </w:pPr>
      <w:r w:rsidRPr="002F51F5">
        <w:rPr>
          <w:rtl/>
        </w:rPr>
        <w:t>148-</w:t>
      </w:r>
      <w:r w:rsidRPr="002F51F5">
        <w:rPr>
          <w:rtl/>
        </w:rPr>
        <w:tab/>
        <w:t xml:space="preserve">كما يبيَّن في صفحات هذا </w:t>
      </w:r>
      <w:r w:rsidRPr="00F74B3B">
        <w:rPr>
          <w:sz w:val="30"/>
          <w:rtl/>
        </w:rPr>
        <w:t>التقرير</w:t>
      </w:r>
      <w:r w:rsidRPr="002F51F5">
        <w:rPr>
          <w:rtl/>
        </w:rPr>
        <w:t xml:space="preserve">، تضع جورجيا في اعتبارها </w:t>
      </w:r>
      <w:r w:rsidR="00CD4F26" w:rsidRPr="002F51F5">
        <w:rPr>
          <w:rtl/>
        </w:rPr>
        <w:t xml:space="preserve">إعلان ومنهاج عمل بيجين </w:t>
      </w:r>
      <w:r w:rsidRPr="002F51F5">
        <w:rPr>
          <w:rtl/>
        </w:rPr>
        <w:t>عند تنفيذ التزاماتها ب</w:t>
      </w:r>
      <w:r w:rsidR="00E52543" w:rsidRPr="002F51F5">
        <w:rPr>
          <w:rFonts w:hint="cs"/>
          <w:rtl/>
        </w:rPr>
        <w:t xml:space="preserve">موجب </w:t>
      </w:r>
      <w:r w:rsidRPr="002F51F5">
        <w:rPr>
          <w:rtl/>
        </w:rPr>
        <w:t>الاتفاقية. وت</w:t>
      </w:r>
      <w:r w:rsidR="00CD4F26" w:rsidRPr="002F51F5">
        <w:rPr>
          <w:rFonts w:hint="cs"/>
          <w:rtl/>
        </w:rPr>
        <w:t>رى</w:t>
      </w:r>
      <w:r w:rsidRPr="002F51F5">
        <w:rPr>
          <w:rtl/>
        </w:rPr>
        <w:t xml:space="preserve"> السلطات الجورجية أن الأهداف الإنمائية للألفية وتنفيذ الاتفاقية تنفيذاً كاملاً وفعالاً أمران </w:t>
      </w:r>
      <w:r w:rsidR="00114235" w:rsidRPr="002F51F5">
        <w:rPr>
          <w:rFonts w:hint="cs"/>
          <w:rtl/>
        </w:rPr>
        <w:t>مترابطان</w:t>
      </w:r>
      <w:r w:rsidRPr="002F51F5">
        <w:rPr>
          <w:rtl/>
        </w:rPr>
        <w:t xml:space="preserve">. ولذلك </w:t>
      </w:r>
      <w:r w:rsidR="00CD4F26" w:rsidRPr="002F51F5">
        <w:rPr>
          <w:rFonts w:hint="cs"/>
          <w:rtl/>
        </w:rPr>
        <w:t>تبذل</w:t>
      </w:r>
      <w:r w:rsidRPr="002F51F5">
        <w:rPr>
          <w:rtl/>
        </w:rPr>
        <w:t xml:space="preserve"> حكومة جورجيا</w:t>
      </w:r>
      <w:r w:rsidR="00E1086B" w:rsidRPr="002F51F5">
        <w:rPr>
          <w:rFonts w:hint="cs"/>
          <w:rtl/>
        </w:rPr>
        <w:t xml:space="preserve"> ما</w:t>
      </w:r>
      <w:r w:rsidR="00402169">
        <w:rPr>
          <w:rFonts w:hint="eastAsia"/>
          <w:rtl/>
        </w:rPr>
        <w:t> </w:t>
      </w:r>
      <w:r w:rsidR="00E1086B" w:rsidRPr="002F51F5">
        <w:rPr>
          <w:rFonts w:hint="cs"/>
          <w:rtl/>
        </w:rPr>
        <w:t xml:space="preserve">بوسعها </w:t>
      </w:r>
      <w:r w:rsidR="00CD4F26" w:rsidRPr="002F51F5">
        <w:rPr>
          <w:rFonts w:hint="cs"/>
          <w:rtl/>
        </w:rPr>
        <w:t>من أجل</w:t>
      </w:r>
      <w:r w:rsidRPr="002F51F5">
        <w:rPr>
          <w:rtl/>
        </w:rPr>
        <w:t xml:space="preserve"> إدماج المنظور الجنساني </w:t>
      </w:r>
      <w:r w:rsidR="00CD4F26" w:rsidRPr="002F51F5">
        <w:rPr>
          <w:rFonts w:hint="cs"/>
          <w:rtl/>
        </w:rPr>
        <w:t>و</w:t>
      </w:r>
      <w:r w:rsidRPr="002F51F5">
        <w:rPr>
          <w:rtl/>
        </w:rPr>
        <w:t>تجسيد أحكام الاتفاقية في جميع الجهود الرامية إلى تحقيق الأهداف الإنمائية للألفية، كما هو مبين في هذا التقرير. ويمكن للمزيد من التفاصيل الرجوع إلى المرفقين 16 و17 بهذا التقرير.</w:t>
      </w:r>
    </w:p>
    <w:p w:rsidR="00222E6B" w:rsidRPr="002F51F5" w:rsidRDefault="00222E6B" w:rsidP="00FD220F">
      <w:pPr>
        <w:pStyle w:val="SingleTxtGA"/>
        <w:rPr>
          <w:rtl/>
        </w:rPr>
      </w:pPr>
      <w:r w:rsidRPr="002F51F5">
        <w:rPr>
          <w:rtl/>
        </w:rPr>
        <w:t>149-</w:t>
      </w:r>
      <w:r w:rsidRPr="002F51F5">
        <w:rPr>
          <w:rtl/>
        </w:rPr>
        <w:tab/>
      </w:r>
      <w:r w:rsidR="00CD4F26" w:rsidRPr="002F51F5">
        <w:rPr>
          <w:rFonts w:hint="cs"/>
          <w:rtl/>
        </w:rPr>
        <w:t>و</w:t>
      </w:r>
      <w:r w:rsidRPr="002F51F5">
        <w:rPr>
          <w:rtl/>
        </w:rPr>
        <w:t xml:space="preserve">بدأت الحكومة الجورجية في </w:t>
      </w:r>
      <w:r w:rsidRPr="00F74B3B">
        <w:rPr>
          <w:sz w:val="30"/>
          <w:rtl/>
        </w:rPr>
        <w:t>عام</w:t>
      </w:r>
      <w:r w:rsidRPr="002F51F5">
        <w:rPr>
          <w:rtl/>
        </w:rPr>
        <w:t xml:space="preserve"> 2010 التخطيط لسياسة إدارة الهجرة من زوايا متعددة. وستقوم جورجيا في الوقت المناسب بوضع التشريعات والممارسات ذات الصلة، وتدارس إمكانية انضمامها إلى الصكوك القانونية الدولية ذات الصلة، بما فيها الاتفاقية الدولية لحماية حقوق جميع العمال المهاجرين وأفراد أسرهم، بالإضافة إلى إعداد خطة عمل الحكومة في مجال الهجرة، وغيرها من الأسس القانونية ذات الصلة.</w:t>
      </w:r>
    </w:p>
    <w:p w:rsidR="00222E6B" w:rsidRPr="002F51F5" w:rsidRDefault="00222E6B" w:rsidP="00FD220F">
      <w:pPr>
        <w:pStyle w:val="SingleTxtGA"/>
        <w:rPr>
          <w:rtl/>
        </w:rPr>
      </w:pPr>
      <w:r w:rsidRPr="002F51F5">
        <w:rPr>
          <w:rtl/>
        </w:rPr>
        <w:t>150-</w:t>
      </w:r>
      <w:r w:rsidRPr="002F51F5">
        <w:rPr>
          <w:rtl/>
        </w:rPr>
        <w:tab/>
        <w:t xml:space="preserve">وكما سبق ذكره، فقد عُممت </w:t>
      </w:r>
      <w:r w:rsidRPr="00F74B3B">
        <w:rPr>
          <w:sz w:val="30"/>
          <w:rtl/>
        </w:rPr>
        <w:t>التعليقات</w:t>
      </w:r>
      <w:r w:rsidRPr="002F51F5">
        <w:rPr>
          <w:rtl/>
        </w:rPr>
        <w:t xml:space="preserve"> الختامية للجنة على نطاق واسع في جورجيا منذ </w:t>
      </w:r>
      <w:r w:rsidR="00E1086B" w:rsidRPr="002F51F5">
        <w:rPr>
          <w:rFonts w:hint="cs"/>
          <w:rtl/>
        </w:rPr>
        <w:t>البداية</w:t>
      </w:r>
      <w:r w:rsidRPr="002F51F5">
        <w:rPr>
          <w:rtl/>
        </w:rPr>
        <w:t>. ونتيجة لذلك، نُشرت المعلومات وما يتصل بها من تغييرات في السياسات وفي الممارسات، كم</w:t>
      </w:r>
      <w:r w:rsidR="000D2A78">
        <w:rPr>
          <w:rFonts w:hint="cs"/>
          <w:rtl/>
        </w:rPr>
        <w:t>ا</w:t>
      </w:r>
      <w:r w:rsidRPr="002F51F5">
        <w:rPr>
          <w:rtl/>
        </w:rPr>
        <w:t xml:space="preserve"> هو مبين في هذا التقرير. واستجابة لطلب اللجنة، تواصل جورجيا التعريف بالاتفاقية وبروتوكولها الاختياري، والتوصيات العامة للجنة، و</w:t>
      </w:r>
      <w:r w:rsidR="00CD4F26" w:rsidRPr="002F51F5">
        <w:rPr>
          <w:rtl/>
        </w:rPr>
        <w:t>إعلان ومنهاج عمل بيجين</w:t>
      </w:r>
      <w:r w:rsidRPr="002F51F5">
        <w:rPr>
          <w:rtl/>
        </w:rPr>
        <w:t>، ونتائج الدورة الاستثنائية الثالثة والعشرين للجمعية العامة حول موضوع "المرأة في عام 2000: المساواة بين الجنسين والتنمية والسلم في القرن الحادي والعشرين</w:t>
      </w:r>
      <w:r w:rsidR="00666AF0">
        <w:rPr>
          <w:rtl/>
        </w:rPr>
        <w:t>"، وتقوم بذلك على نطاق واسع ولا</w:t>
      </w:r>
      <w:r w:rsidR="00906FE6">
        <w:rPr>
          <w:rFonts w:hint="cs"/>
          <w:rtl/>
        </w:rPr>
        <w:t xml:space="preserve"> </w:t>
      </w:r>
      <w:r w:rsidRPr="002F51F5">
        <w:rPr>
          <w:rtl/>
        </w:rPr>
        <w:t>سيما في أوساط المنظمات المعنية بالمرأة وحقوق الإنسان.</w:t>
      </w:r>
    </w:p>
    <w:p w:rsidR="00222E6B" w:rsidRPr="002F51F5" w:rsidRDefault="00FD220F" w:rsidP="00FD220F">
      <w:pPr>
        <w:pStyle w:val="HChGA"/>
        <w:rPr>
          <w:rtl/>
        </w:rPr>
      </w:pPr>
      <w:r>
        <w:rPr>
          <w:rtl/>
        </w:rPr>
        <w:tab/>
        <w:t>ثالثا</w:t>
      </w:r>
      <w:r w:rsidR="0092035F">
        <w:rPr>
          <w:rFonts w:hint="cs"/>
          <w:rtl/>
        </w:rPr>
        <w:t>ً</w:t>
      </w:r>
      <w:r w:rsidR="00D058B8" w:rsidRPr="002F51F5">
        <w:rPr>
          <w:rtl/>
        </w:rPr>
        <w:t>-</w:t>
      </w:r>
      <w:r w:rsidR="00D058B8" w:rsidRPr="002F51F5">
        <w:rPr>
          <w:rtl/>
        </w:rPr>
        <w:tab/>
        <w:t>المعلومات المتعلقة ب</w:t>
      </w:r>
      <w:r w:rsidR="00222E6B" w:rsidRPr="002F51F5">
        <w:rPr>
          <w:rtl/>
        </w:rPr>
        <w:t xml:space="preserve">مواد </w:t>
      </w:r>
      <w:r w:rsidR="00D058B8" w:rsidRPr="002F51F5">
        <w:rPr>
          <w:rFonts w:hint="cs"/>
          <w:rtl/>
        </w:rPr>
        <w:t xml:space="preserve">الجزء </w:t>
      </w:r>
      <w:r w:rsidR="00222E6B" w:rsidRPr="002F51F5">
        <w:rPr>
          <w:rtl/>
        </w:rPr>
        <w:t>الأول إلى</w:t>
      </w:r>
      <w:r w:rsidR="00D058B8" w:rsidRPr="002F51F5">
        <w:rPr>
          <w:rFonts w:hint="cs"/>
          <w:rtl/>
        </w:rPr>
        <w:t xml:space="preserve"> الجزء</w:t>
      </w:r>
      <w:r w:rsidR="00D058B8" w:rsidRPr="002F51F5">
        <w:rPr>
          <w:rtl/>
        </w:rPr>
        <w:t xml:space="preserve"> الرابع</w:t>
      </w:r>
      <w:r w:rsidR="00222E6B" w:rsidRPr="002F51F5">
        <w:rPr>
          <w:rtl/>
        </w:rPr>
        <w:t xml:space="preserve"> من الاتفاقية</w:t>
      </w:r>
    </w:p>
    <w:p w:rsidR="00222E6B" w:rsidRPr="002F51F5" w:rsidRDefault="00222E6B" w:rsidP="00FD220F">
      <w:pPr>
        <w:pStyle w:val="H1GA"/>
        <w:rPr>
          <w:rtl/>
        </w:rPr>
      </w:pPr>
      <w:r w:rsidRPr="002F51F5">
        <w:rPr>
          <w:rtl/>
        </w:rPr>
        <w:tab/>
      </w:r>
      <w:r w:rsidRPr="002F51F5">
        <w:rPr>
          <w:rtl/>
        </w:rPr>
        <w:tab/>
        <w:t>المادة 2</w:t>
      </w:r>
    </w:p>
    <w:p w:rsidR="00222E6B" w:rsidRPr="002F51F5" w:rsidRDefault="00222E6B" w:rsidP="00402169">
      <w:pPr>
        <w:pStyle w:val="SingleTxtGA"/>
        <w:rPr>
          <w:rtl/>
        </w:rPr>
      </w:pPr>
      <w:r w:rsidRPr="002F51F5">
        <w:rPr>
          <w:rtl/>
        </w:rPr>
        <w:t>151-</w:t>
      </w:r>
      <w:r w:rsidRPr="002F51F5">
        <w:rPr>
          <w:rtl/>
        </w:rPr>
        <w:tab/>
        <w:t>بدأ نفاذ قانون المساواة بين الجنسين في 26 آذار/مارس 2010. وتوَّج إعداد</w:t>
      </w:r>
      <w:r w:rsidR="005F025A" w:rsidRPr="002F51F5">
        <w:rPr>
          <w:rFonts w:hint="cs"/>
          <w:rtl/>
        </w:rPr>
        <w:t>َ</w:t>
      </w:r>
      <w:r w:rsidRPr="002F51F5">
        <w:rPr>
          <w:rtl/>
        </w:rPr>
        <w:t xml:space="preserve"> القانون واعتماد</w:t>
      </w:r>
      <w:r w:rsidR="005F025A" w:rsidRPr="002F51F5">
        <w:rPr>
          <w:rFonts w:hint="cs"/>
          <w:rtl/>
        </w:rPr>
        <w:t>َ</w:t>
      </w:r>
      <w:r w:rsidRPr="002F51F5">
        <w:rPr>
          <w:rtl/>
        </w:rPr>
        <w:t>ه التعاون</w:t>
      </w:r>
      <w:r w:rsidR="005F025A" w:rsidRPr="002F51F5">
        <w:rPr>
          <w:rFonts w:hint="cs"/>
          <w:rtl/>
        </w:rPr>
        <w:t>ُ</w:t>
      </w:r>
      <w:r w:rsidRPr="002F51F5">
        <w:rPr>
          <w:rtl/>
        </w:rPr>
        <w:t xml:space="preserve"> المثمر بين السلطات </w:t>
      </w:r>
      <w:r w:rsidRPr="00F74B3B">
        <w:rPr>
          <w:sz w:val="30"/>
          <w:rtl/>
        </w:rPr>
        <w:t>الجورجية</w:t>
      </w:r>
      <w:r w:rsidRPr="002F51F5">
        <w:rPr>
          <w:rtl/>
        </w:rPr>
        <w:t xml:space="preserve"> والقطاع غير الحكومي، وسعيهما الإيجابي نحو تعزيز مشاركة المرأة والرجل على قدم المساواة، كما لاحظته اللجنة خلال نظرها في تقريري جورجيا الدوريين الثاني والثالث في عام 2006. وقانون المساواة بين الجنسين، في</w:t>
      </w:r>
      <w:r w:rsidR="00402169">
        <w:rPr>
          <w:rFonts w:hint="cs"/>
          <w:rtl/>
        </w:rPr>
        <w:t> </w:t>
      </w:r>
      <w:r w:rsidRPr="002F51F5">
        <w:rPr>
          <w:rtl/>
        </w:rPr>
        <w:t>جميع مناحي الحياة: (أ) يكفل حظر جميع أشكال التمييز على أساس نوع الجنس</w:t>
      </w:r>
      <w:r w:rsidR="00402169">
        <w:rPr>
          <w:rFonts w:hint="cs"/>
          <w:rtl/>
        </w:rPr>
        <w:t>؛</w:t>
      </w:r>
      <w:r w:rsidRPr="002F51F5">
        <w:rPr>
          <w:rtl/>
        </w:rPr>
        <w:t xml:space="preserve"> (ب)</w:t>
      </w:r>
      <w:r w:rsidR="00402169">
        <w:rPr>
          <w:rFonts w:hint="cs"/>
          <w:rtl/>
        </w:rPr>
        <w:t> </w:t>
      </w:r>
      <w:r w:rsidRPr="002F51F5">
        <w:rPr>
          <w:rtl/>
        </w:rPr>
        <w:t>و</w:t>
      </w:r>
      <w:r w:rsidR="005F025A" w:rsidRPr="002F51F5">
        <w:rPr>
          <w:rFonts w:hint="cs"/>
          <w:rtl/>
        </w:rPr>
        <w:t xml:space="preserve">يهيئ </w:t>
      </w:r>
      <w:r w:rsidRPr="002F51F5">
        <w:rPr>
          <w:rtl/>
        </w:rPr>
        <w:t>الظروف الملائمة لتحقيق المساواة في الحقوق والحريات والفرص بين المرأة والرجل</w:t>
      </w:r>
      <w:r w:rsidR="00402169">
        <w:rPr>
          <w:rFonts w:hint="cs"/>
          <w:rtl/>
        </w:rPr>
        <w:t>؛</w:t>
      </w:r>
      <w:r w:rsidRPr="002F51F5">
        <w:rPr>
          <w:rtl/>
        </w:rPr>
        <w:t xml:space="preserve"> (ج) ويدعم منع جميع أشكال التمييز القائم على أساس الجنس والقضاء عليها، وينص على الآلية والشروط القانونية لتحقيق المساواة في الحقوق.</w:t>
      </w:r>
    </w:p>
    <w:p w:rsidR="00222E6B" w:rsidRPr="002F51F5" w:rsidRDefault="00222E6B" w:rsidP="00FD220F">
      <w:pPr>
        <w:pStyle w:val="SingleTxtGA"/>
        <w:rPr>
          <w:rtl/>
        </w:rPr>
      </w:pPr>
      <w:r w:rsidRPr="002F51F5">
        <w:rPr>
          <w:rtl/>
        </w:rPr>
        <w:t>152-</w:t>
      </w:r>
      <w:r w:rsidRPr="002F51F5">
        <w:rPr>
          <w:rtl/>
        </w:rPr>
        <w:tab/>
        <w:t>وشكل بدء نفاذ قانون المساواة بين الجنسين خطوة من أهم الخطوات المتخذة نحو تنظيم قضايا المساواة بين الجن</w:t>
      </w:r>
      <w:r w:rsidR="0051382C" w:rsidRPr="002F51F5">
        <w:rPr>
          <w:rtl/>
        </w:rPr>
        <w:t xml:space="preserve">سين على </w:t>
      </w:r>
      <w:r w:rsidR="0051382C" w:rsidRPr="00F74B3B">
        <w:rPr>
          <w:sz w:val="30"/>
          <w:rtl/>
        </w:rPr>
        <w:t>المستوى</w:t>
      </w:r>
      <w:r w:rsidR="0051382C" w:rsidRPr="002F51F5">
        <w:rPr>
          <w:rtl/>
        </w:rPr>
        <w:t xml:space="preserve"> التشريعي. ويمك</w:t>
      </w:r>
      <w:r w:rsidR="0051382C" w:rsidRPr="002F51F5">
        <w:rPr>
          <w:rFonts w:hint="cs"/>
          <w:rtl/>
        </w:rPr>
        <w:t>ن تلخيص ا</w:t>
      </w:r>
      <w:r w:rsidRPr="002F51F5">
        <w:rPr>
          <w:rtl/>
        </w:rPr>
        <w:t xml:space="preserve">لمبادئ التي يقرها القانون على النحو التالي: (أ) وضع تعاريف لمعاني المصطلحات المتصلة بالمساواة بين الجنسين؛ (ب) </w:t>
      </w:r>
      <w:r w:rsidR="0051382C" w:rsidRPr="002F51F5">
        <w:rPr>
          <w:rFonts w:hint="cs"/>
          <w:rtl/>
        </w:rPr>
        <w:t>و</w:t>
      </w:r>
      <w:r w:rsidRPr="002F51F5">
        <w:rPr>
          <w:rtl/>
        </w:rPr>
        <w:t xml:space="preserve">تحديد المبادئ الأساسية للحكومة (وهيئاتها) في مجال تنظيم المساواة بين الجنسين ومواصلة التخطيط لهذه المبادئ وتنفيذها؛ (ج) </w:t>
      </w:r>
      <w:r w:rsidR="000D2A78">
        <w:rPr>
          <w:rFonts w:hint="cs"/>
          <w:rtl/>
        </w:rPr>
        <w:t xml:space="preserve">وأن </w:t>
      </w:r>
      <w:r w:rsidRPr="002F51F5">
        <w:rPr>
          <w:rtl/>
        </w:rPr>
        <w:t>ينص القانون صراحة على أن اتخاذ تدابير بعينها لتصحيح النتائج الناجمة عن فعل تمييزي يستهدف مجموعة من الأشخاص الذين يحتاجون إلى حماية خاصة نظراً لخصائص نوع جنسهم</w:t>
      </w:r>
      <w:r w:rsidR="0051382C" w:rsidRPr="002F51F5">
        <w:rPr>
          <w:rFonts w:hint="cs"/>
          <w:rtl/>
        </w:rPr>
        <w:t>،</w:t>
      </w:r>
      <w:r w:rsidRPr="002F51F5">
        <w:rPr>
          <w:rtl/>
        </w:rPr>
        <w:t xml:space="preserve"> لا </w:t>
      </w:r>
      <w:r w:rsidR="0051382C" w:rsidRPr="002F51F5">
        <w:rPr>
          <w:rFonts w:hint="cs"/>
          <w:rtl/>
        </w:rPr>
        <w:t>يعد</w:t>
      </w:r>
      <w:r w:rsidRPr="002F51F5">
        <w:rPr>
          <w:rtl/>
        </w:rPr>
        <w:t xml:space="preserve"> تمييزاً على أساس الجنس. فعلى سبيل المثال، يمكن خلال </w:t>
      </w:r>
      <w:r w:rsidR="00682621" w:rsidRPr="002F51F5">
        <w:rPr>
          <w:rFonts w:hint="cs"/>
          <w:rtl/>
        </w:rPr>
        <w:t>العمل</w:t>
      </w:r>
      <w:r w:rsidRPr="002F51F5">
        <w:rPr>
          <w:rtl/>
        </w:rPr>
        <w:t xml:space="preserve"> وأداء التزامات الخدمة أن يوضع أشخاص من كلا الجنسين في </w:t>
      </w:r>
      <w:r w:rsidR="0051382C" w:rsidRPr="002F51F5">
        <w:rPr>
          <w:rFonts w:hint="cs"/>
          <w:rtl/>
        </w:rPr>
        <w:t>مراكز</w:t>
      </w:r>
      <w:r w:rsidRPr="002F51F5">
        <w:rPr>
          <w:rtl/>
        </w:rPr>
        <w:t xml:space="preserve"> غير متكافئة و/أ</w:t>
      </w:r>
      <w:r w:rsidR="0051382C" w:rsidRPr="002F51F5">
        <w:rPr>
          <w:rtl/>
        </w:rPr>
        <w:t>و نطاق عمل محدد أو بنود وشروط ل</w:t>
      </w:r>
      <w:r w:rsidR="0051382C" w:rsidRPr="002F51F5">
        <w:rPr>
          <w:rFonts w:hint="cs"/>
          <w:rtl/>
        </w:rPr>
        <w:t>أ</w:t>
      </w:r>
      <w:r w:rsidRPr="002F51F5">
        <w:rPr>
          <w:rtl/>
        </w:rPr>
        <w:t>داء العمل، ويكون ذلك مسوغاً قانونياً وتدبيراً مناسباً ولازماً لإنجاز العمل (الفقرة 3 من المادة 6).</w:t>
      </w:r>
    </w:p>
    <w:p w:rsidR="00222E6B" w:rsidRPr="005F6397" w:rsidRDefault="00222E6B" w:rsidP="00402169">
      <w:pPr>
        <w:pStyle w:val="SingleTxtGA"/>
        <w:rPr>
          <w:rtl/>
        </w:rPr>
      </w:pPr>
      <w:r w:rsidRPr="002F51F5">
        <w:rPr>
          <w:rtl/>
        </w:rPr>
        <w:t>153-</w:t>
      </w:r>
      <w:r w:rsidRPr="002F51F5">
        <w:rPr>
          <w:rtl/>
        </w:rPr>
        <w:tab/>
        <w:t xml:space="preserve">وقد جاء القانون الجديد باجتهادات مبتكرة في مجال التشريع </w:t>
      </w:r>
      <w:proofErr w:type="spellStart"/>
      <w:r w:rsidRPr="002F51F5">
        <w:rPr>
          <w:rtl/>
        </w:rPr>
        <w:t>الجورجي</w:t>
      </w:r>
      <w:proofErr w:type="spellEnd"/>
      <w:r w:rsidRPr="002F51F5">
        <w:rPr>
          <w:rtl/>
        </w:rPr>
        <w:t xml:space="preserve">. ومنها تحديداً حظر أي نوع من التمييز المباشر أو غير المباشر، والاضطهاد و/أو أي إجراء قسري على أساس الجنس، يُرمَى منه أو يؤدي إلى ظروف تتسم بالتخويف، </w:t>
      </w:r>
      <w:r w:rsidR="0051382C" w:rsidRPr="002F51F5">
        <w:rPr>
          <w:rFonts w:hint="cs"/>
          <w:rtl/>
        </w:rPr>
        <w:t>أ</w:t>
      </w:r>
      <w:r w:rsidRPr="002F51F5">
        <w:rPr>
          <w:rtl/>
        </w:rPr>
        <w:t>و</w:t>
      </w:r>
      <w:r w:rsidR="0051382C" w:rsidRPr="002F51F5">
        <w:rPr>
          <w:rFonts w:hint="cs"/>
          <w:rtl/>
        </w:rPr>
        <w:t xml:space="preserve"> </w:t>
      </w:r>
      <w:r w:rsidRPr="002F51F5">
        <w:rPr>
          <w:rtl/>
        </w:rPr>
        <w:t>العدا</w:t>
      </w:r>
      <w:r w:rsidR="0051382C" w:rsidRPr="002F51F5">
        <w:rPr>
          <w:rFonts w:hint="cs"/>
          <w:rtl/>
        </w:rPr>
        <w:t>ء</w:t>
      </w:r>
      <w:r w:rsidRPr="002F51F5">
        <w:rPr>
          <w:rtl/>
        </w:rPr>
        <w:t xml:space="preserve">، </w:t>
      </w:r>
      <w:r w:rsidR="0051382C" w:rsidRPr="002F51F5">
        <w:rPr>
          <w:rFonts w:hint="cs"/>
          <w:rtl/>
        </w:rPr>
        <w:t>أ</w:t>
      </w:r>
      <w:r w:rsidRPr="002F51F5">
        <w:rPr>
          <w:rtl/>
        </w:rPr>
        <w:t>و</w:t>
      </w:r>
      <w:r w:rsidR="0051382C" w:rsidRPr="002F51F5">
        <w:rPr>
          <w:rFonts w:hint="cs"/>
          <w:rtl/>
        </w:rPr>
        <w:t xml:space="preserve"> </w:t>
      </w:r>
      <w:r w:rsidRPr="002F51F5">
        <w:rPr>
          <w:rtl/>
        </w:rPr>
        <w:t xml:space="preserve">الإذلال </w:t>
      </w:r>
      <w:r w:rsidRPr="00402169">
        <w:rPr>
          <w:spacing w:val="-2"/>
          <w:rtl/>
        </w:rPr>
        <w:t>أو</w:t>
      </w:r>
      <w:r w:rsidR="00402169" w:rsidRPr="00402169">
        <w:rPr>
          <w:rFonts w:hint="cs"/>
          <w:spacing w:val="-2"/>
          <w:rtl/>
        </w:rPr>
        <w:t> </w:t>
      </w:r>
      <w:r w:rsidR="000D2A78" w:rsidRPr="00402169">
        <w:rPr>
          <w:rFonts w:hint="cs"/>
          <w:spacing w:val="-2"/>
          <w:rtl/>
        </w:rPr>
        <w:t>الانتقاص من القدر</w:t>
      </w:r>
      <w:r w:rsidRPr="00402169">
        <w:rPr>
          <w:spacing w:val="-2"/>
          <w:rtl/>
        </w:rPr>
        <w:t xml:space="preserve"> أو الإساءة</w:t>
      </w:r>
      <w:r w:rsidR="000D2A78" w:rsidRPr="00402169">
        <w:rPr>
          <w:rFonts w:hint="cs"/>
          <w:spacing w:val="-2"/>
          <w:rtl/>
        </w:rPr>
        <w:t>،</w:t>
      </w:r>
      <w:r w:rsidRPr="00402169">
        <w:rPr>
          <w:spacing w:val="-2"/>
          <w:rtl/>
        </w:rPr>
        <w:t xml:space="preserve"> وحظر أي نوع غير متعمد من العنف اللفظي أو غير اللفظي أو البدني ذي الطابع الجنسي يُرمى منه أو يؤدي إلى </w:t>
      </w:r>
      <w:r w:rsidR="00682621" w:rsidRPr="00402169">
        <w:rPr>
          <w:rFonts w:hint="cs"/>
          <w:spacing w:val="-2"/>
          <w:rtl/>
        </w:rPr>
        <w:t>الانتقاص من قدر</w:t>
      </w:r>
      <w:r w:rsidRPr="00402169">
        <w:rPr>
          <w:spacing w:val="-2"/>
          <w:rtl/>
        </w:rPr>
        <w:t xml:space="preserve"> شخص أو</w:t>
      </w:r>
      <w:r w:rsidR="0051382C" w:rsidRPr="002F51F5">
        <w:rPr>
          <w:rtl/>
        </w:rPr>
        <w:t xml:space="preserve"> يهيئ ظروفاً من الإذلال، والعدا</w:t>
      </w:r>
      <w:r w:rsidR="0051382C" w:rsidRPr="002F51F5">
        <w:rPr>
          <w:rFonts w:hint="cs"/>
          <w:rtl/>
        </w:rPr>
        <w:t>ء</w:t>
      </w:r>
      <w:r w:rsidRPr="002F51F5">
        <w:rPr>
          <w:rtl/>
        </w:rPr>
        <w:t xml:space="preserve"> أو الإساءة له/لها (الفقرة 1 من المادة 6).</w:t>
      </w:r>
      <w:r w:rsidR="004B29A4" w:rsidRPr="002F51F5">
        <w:rPr>
          <w:rtl/>
        </w:rPr>
        <w:t xml:space="preserve"> وبالإضافة إلى ذلك، ي</w:t>
      </w:r>
      <w:r w:rsidR="004B29A4" w:rsidRPr="002F51F5">
        <w:rPr>
          <w:rFonts w:hint="cs"/>
          <w:rtl/>
        </w:rPr>
        <w:t xml:space="preserve">رسي </w:t>
      </w:r>
      <w:r w:rsidRPr="002F51F5">
        <w:rPr>
          <w:rtl/>
        </w:rPr>
        <w:t xml:space="preserve">قانون المساواة بين الجنسين آليات وسبلاً ملموسة لإعمال الحقوق المعلنة في الدستور، ويسعى إلى أن </w:t>
      </w:r>
      <w:r w:rsidR="00682621" w:rsidRPr="002F51F5">
        <w:rPr>
          <w:rFonts w:hint="cs"/>
          <w:rtl/>
        </w:rPr>
        <w:t>ت</w:t>
      </w:r>
      <w:r w:rsidRPr="002F51F5">
        <w:rPr>
          <w:rtl/>
        </w:rPr>
        <w:t>جسَّد في التشريعات الوطنية الجورجية المعايير الدولية الخاصة ب</w:t>
      </w:r>
      <w:r w:rsidR="00EE37F9" w:rsidRPr="002F51F5">
        <w:rPr>
          <w:rFonts w:hint="cs"/>
          <w:rtl/>
        </w:rPr>
        <w:t xml:space="preserve">حقوق </w:t>
      </w:r>
      <w:r w:rsidRPr="002F51F5">
        <w:rPr>
          <w:rtl/>
        </w:rPr>
        <w:t xml:space="preserve">المرأة والمساواة بين </w:t>
      </w:r>
      <w:r w:rsidRPr="00666AF0">
        <w:rPr>
          <w:rtl/>
        </w:rPr>
        <w:t>الجنسين. وي</w:t>
      </w:r>
      <w:r w:rsidR="00EE37F9" w:rsidRPr="00666AF0">
        <w:rPr>
          <w:rFonts w:hint="cs"/>
          <w:rtl/>
        </w:rPr>
        <w:t>عد</w:t>
      </w:r>
      <w:r w:rsidR="00EE37F9" w:rsidRPr="005F6397">
        <w:rPr>
          <w:rFonts w:hint="cs"/>
          <w:rtl/>
        </w:rPr>
        <w:t xml:space="preserve"> </w:t>
      </w:r>
      <w:r w:rsidRPr="005F6397">
        <w:rPr>
          <w:rtl/>
        </w:rPr>
        <w:t>هذا القانون خطوة جد إيجابية وآلية متينة للتوع</w:t>
      </w:r>
      <w:r w:rsidR="00EE37F9" w:rsidRPr="005F6397">
        <w:rPr>
          <w:rtl/>
        </w:rPr>
        <w:t>ية بشأن المساواة بين الجنسين و</w:t>
      </w:r>
      <w:r w:rsidRPr="005F6397">
        <w:rPr>
          <w:rtl/>
        </w:rPr>
        <w:t>قضايا حقوق المرأة في جورجيا.</w:t>
      </w:r>
    </w:p>
    <w:p w:rsidR="00222E6B" w:rsidRPr="005F6397" w:rsidRDefault="00222E6B" w:rsidP="00FD220F">
      <w:pPr>
        <w:pStyle w:val="SingleTxtGA"/>
        <w:rPr>
          <w:rtl/>
        </w:rPr>
      </w:pPr>
      <w:r w:rsidRPr="005F6397">
        <w:rPr>
          <w:rtl/>
        </w:rPr>
        <w:t>154-</w:t>
      </w:r>
      <w:r w:rsidRPr="005F6397">
        <w:rPr>
          <w:rtl/>
        </w:rPr>
        <w:tab/>
        <w:t xml:space="preserve">ووفقاً للقانون الجديد، </w:t>
      </w:r>
      <w:r w:rsidRPr="00F74B3B">
        <w:rPr>
          <w:sz w:val="30"/>
          <w:rtl/>
        </w:rPr>
        <w:t>يشارك</w:t>
      </w:r>
      <w:r w:rsidRPr="005F6397">
        <w:rPr>
          <w:rtl/>
        </w:rPr>
        <w:t xml:space="preserve"> الم</w:t>
      </w:r>
      <w:r w:rsidR="00682621" w:rsidRPr="005F6397">
        <w:rPr>
          <w:rFonts w:hint="cs"/>
          <w:rtl/>
        </w:rPr>
        <w:t>دافع</w:t>
      </w:r>
      <w:r w:rsidRPr="005F6397">
        <w:rPr>
          <w:rtl/>
        </w:rPr>
        <w:t xml:space="preserve"> العام لجورجيا </w:t>
      </w:r>
      <w:r w:rsidR="00EE37F9" w:rsidRPr="005F6397">
        <w:rPr>
          <w:rFonts w:hint="cs"/>
          <w:rtl/>
        </w:rPr>
        <w:t xml:space="preserve">ضمن صلاحياته </w:t>
      </w:r>
      <w:r w:rsidRPr="005F6397">
        <w:rPr>
          <w:rtl/>
        </w:rPr>
        <w:t>في نظام رصد المساواة بين الجنسين (المادة 14).</w:t>
      </w:r>
    </w:p>
    <w:p w:rsidR="00222E6B" w:rsidRPr="005F6397" w:rsidRDefault="00FD220F" w:rsidP="00FD220F">
      <w:pPr>
        <w:pStyle w:val="SingleTxtGA"/>
        <w:rPr>
          <w:rtl/>
        </w:rPr>
      </w:pPr>
      <w:r>
        <w:rPr>
          <w:rtl/>
        </w:rPr>
        <w:t>155-</w:t>
      </w:r>
      <w:r>
        <w:rPr>
          <w:rtl/>
        </w:rPr>
        <w:tab/>
      </w:r>
      <w:r w:rsidR="00222E6B" w:rsidRPr="005F6397">
        <w:rPr>
          <w:rtl/>
        </w:rPr>
        <w:t xml:space="preserve">ومن أهم الاجتهادات المبتكرة </w:t>
      </w:r>
      <w:r w:rsidR="00222E6B" w:rsidRPr="00F74B3B">
        <w:rPr>
          <w:sz w:val="30"/>
          <w:rtl/>
        </w:rPr>
        <w:t>التي</w:t>
      </w:r>
      <w:r w:rsidR="00222E6B" w:rsidRPr="005F6397">
        <w:rPr>
          <w:rtl/>
        </w:rPr>
        <w:t xml:space="preserve"> جاء بها القانون الجديد، </w:t>
      </w:r>
      <w:r w:rsidR="00EE37F9" w:rsidRPr="005F6397">
        <w:rPr>
          <w:rFonts w:hint="cs"/>
          <w:rtl/>
        </w:rPr>
        <w:t>الأخذ ب</w:t>
      </w:r>
      <w:r w:rsidR="00222E6B" w:rsidRPr="005F6397">
        <w:rPr>
          <w:rtl/>
        </w:rPr>
        <w:t>الآلية المؤسسية.</w:t>
      </w:r>
    </w:p>
    <w:p w:rsidR="00222E6B" w:rsidRPr="005F6397" w:rsidRDefault="00FD220F" w:rsidP="00FD220F">
      <w:pPr>
        <w:pStyle w:val="SingleTxtGA"/>
        <w:rPr>
          <w:rtl/>
        </w:rPr>
      </w:pPr>
      <w:r>
        <w:rPr>
          <w:rtl/>
        </w:rPr>
        <w:t>156-</w:t>
      </w:r>
      <w:r>
        <w:rPr>
          <w:rtl/>
        </w:rPr>
        <w:tab/>
      </w:r>
      <w:r w:rsidR="00222E6B" w:rsidRPr="005F6397">
        <w:rPr>
          <w:rtl/>
        </w:rPr>
        <w:t xml:space="preserve">وينظم قانون جورجيا بشأن </w:t>
      </w:r>
      <w:r w:rsidR="00222E6B" w:rsidRPr="00F74B3B">
        <w:rPr>
          <w:sz w:val="30"/>
          <w:rtl/>
        </w:rPr>
        <w:t>القضاء</w:t>
      </w:r>
      <w:r w:rsidR="00222E6B" w:rsidRPr="005F6397">
        <w:rPr>
          <w:rtl/>
        </w:rPr>
        <w:t xml:space="preserve"> على </w:t>
      </w:r>
      <w:r w:rsidR="0058134B">
        <w:rPr>
          <w:rtl/>
        </w:rPr>
        <w:t>العنف المنزلي</w:t>
      </w:r>
      <w:r w:rsidR="00222E6B" w:rsidRPr="005F6397">
        <w:rPr>
          <w:rtl/>
        </w:rPr>
        <w:t xml:space="preserve">، وحماية ضحاياه ودعمهم، وقانونها بشأن مكافحة الاتجار </w:t>
      </w:r>
      <w:r w:rsidR="00BC712F" w:rsidRPr="005F6397">
        <w:rPr>
          <w:rFonts w:hint="cs"/>
          <w:rtl/>
        </w:rPr>
        <w:t>بالأشخاص</w:t>
      </w:r>
      <w:r w:rsidR="00222E6B" w:rsidRPr="005F6397">
        <w:rPr>
          <w:rtl/>
        </w:rPr>
        <w:t xml:space="preserve">، شتى جوانب العنف القائم على نوع الجنس ومظاهره. ويدين قانون جورجيا بشأن المساواة بين الجنسين التحرش الجنسي في مكان العمل. ويجرم قانون جورجيا الجنائي الإخلال بالمساواة بين الأشخاص (المادة 142)، </w:t>
      </w:r>
      <w:r w:rsidR="00682621" w:rsidRPr="005F6397">
        <w:rPr>
          <w:rFonts w:hint="cs"/>
          <w:rtl/>
        </w:rPr>
        <w:t>و</w:t>
      </w:r>
      <w:r w:rsidR="00222E6B" w:rsidRPr="005F6397">
        <w:rPr>
          <w:rtl/>
        </w:rPr>
        <w:t xml:space="preserve">يتناول الباب 22 منه "الجرائم المرتكبة ضد الحرية </w:t>
      </w:r>
      <w:r w:rsidR="000D2A78" w:rsidRPr="005F6397">
        <w:rPr>
          <w:rtl/>
        </w:rPr>
        <w:t xml:space="preserve">الجنسية </w:t>
      </w:r>
      <w:r w:rsidR="00222E6B" w:rsidRPr="005F6397">
        <w:rPr>
          <w:rtl/>
        </w:rPr>
        <w:t>وحرم</w:t>
      </w:r>
      <w:r w:rsidR="000D2A78" w:rsidRPr="005F6397">
        <w:rPr>
          <w:rFonts w:hint="cs"/>
          <w:rtl/>
        </w:rPr>
        <w:t>تها</w:t>
      </w:r>
      <w:r w:rsidR="00222E6B" w:rsidRPr="005F6397">
        <w:rPr>
          <w:rtl/>
        </w:rPr>
        <w:t xml:space="preserve"> " (قانون جورجيا الجنائي، الباب 22: الجرائم المرتكبة ضد الحرية</w:t>
      </w:r>
      <w:r w:rsidR="000D2A78" w:rsidRPr="005F6397">
        <w:rPr>
          <w:rtl/>
        </w:rPr>
        <w:t xml:space="preserve"> الجنسية و</w:t>
      </w:r>
      <w:r w:rsidR="00222E6B" w:rsidRPr="005F6397">
        <w:rPr>
          <w:rtl/>
        </w:rPr>
        <w:t>حرم</w:t>
      </w:r>
      <w:r w:rsidR="000D2A78" w:rsidRPr="005F6397">
        <w:rPr>
          <w:rFonts w:hint="cs"/>
          <w:rtl/>
        </w:rPr>
        <w:t>تها</w:t>
      </w:r>
      <w:r w:rsidR="00222E6B" w:rsidRPr="005F6397">
        <w:rPr>
          <w:rtl/>
        </w:rPr>
        <w:t xml:space="preserve">؛ المادة 137: الاغتصاب؛ المادة 138: الاعتداء الجنسي باستخدام العنف؛ المادة 139: </w:t>
      </w:r>
      <w:r w:rsidR="00EE37F9" w:rsidRPr="005F6397">
        <w:rPr>
          <w:rFonts w:hint="cs"/>
          <w:rtl/>
        </w:rPr>
        <w:t xml:space="preserve">إكراه </w:t>
      </w:r>
      <w:r w:rsidR="00682621" w:rsidRPr="005F6397">
        <w:rPr>
          <w:rtl/>
        </w:rPr>
        <w:t>شخص على ممارسة الجنس أو أي فعل ذي طابع جنسي</w:t>
      </w:r>
      <w:r w:rsidR="00222E6B" w:rsidRPr="005F6397">
        <w:rPr>
          <w:rtl/>
        </w:rPr>
        <w:t xml:space="preserve">؛ المادة 140: </w:t>
      </w:r>
      <w:r w:rsidR="00682621" w:rsidRPr="005F6397">
        <w:rPr>
          <w:rtl/>
        </w:rPr>
        <w:t>ممارسة الجنس أو أي فعل ذي طابع جنسي مع شخص لا يتجاوز عمره السادسة عشرة</w:t>
      </w:r>
      <w:r w:rsidR="00222E6B" w:rsidRPr="005F6397">
        <w:rPr>
          <w:rtl/>
        </w:rPr>
        <w:t>).</w:t>
      </w:r>
    </w:p>
    <w:p w:rsidR="00222E6B" w:rsidRPr="00402169" w:rsidRDefault="00222E6B" w:rsidP="00FD220F">
      <w:pPr>
        <w:pStyle w:val="SingleTxtGA"/>
        <w:rPr>
          <w:spacing w:val="-2"/>
          <w:rtl/>
        </w:rPr>
      </w:pPr>
      <w:r w:rsidRPr="005F6397">
        <w:rPr>
          <w:rtl/>
        </w:rPr>
        <w:t>157-</w:t>
      </w:r>
      <w:r w:rsidRPr="005F6397">
        <w:rPr>
          <w:rtl/>
        </w:rPr>
        <w:tab/>
        <w:t xml:space="preserve">وتقر تشريعات جورجيا بمبدأ المساواة بين الجنسين. وتنص المادة 14 من دستور جورجيا على أن: "جميع الناس يولدون </w:t>
      </w:r>
      <w:r w:rsidRPr="00F74B3B">
        <w:rPr>
          <w:sz w:val="30"/>
          <w:rtl/>
        </w:rPr>
        <w:t>أحراراً</w:t>
      </w:r>
      <w:r w:rsidRPr="005F6397">
        <w:rPr>
          <w:rtl/>
        </w:rPr>
        <w:t xml:space="preserve"> </w:t>
      </w:r>
      <w:proofErr w:type="spellStart"/>
      <w:r w:rsidR="00EE37F9" w:rsidRPr="005F6397">
        <w:rPr>
          <w:rFonts w:hint="cs"/>
          <w:rtl/>
        </w:rPr>
        <w:t>و</w:t>
      </w:r>
      <w:r w:rsidRPr="005F6397">
        <w:rPr>
          <w:rtl/>
        </w:rPr>
        <w:t>سواسية</w:t>
      </w:r>
      <w:proofErr w:type="spellEnd"/>
      <w:r w:rsidRPr="005F6397">
        <w:rPr>
          <w:rtl/>
        </w:rPr>
        <w:t xml:space="preserve"> أمام القانون، بغض النظر عن العرق</w:t>
      </w:r>
      <w:r w:rsidR="00EE37F9" w:rsidRPr="005F6397">
        <w:rPr>
          <w:rFonts w:hint="cs"/>
          <w:rtl/>
        </w:rPr>
        <w:t>،</w:t>
      </w:r>
      <w:r w:rsidRPr="005F6397">
        <w:rPr>
          <w:rtl/>
        </w:rPr>
        <w:t xml:space="preserve"> أو </w:t>
      </w:r>
      <w:r w:rsidR="00E91B0B">
        <w:rPr>
          <w:rFonts w:hint="cs"/>
          <w:rtl/>
        </w:rPr>
        <w:t>ال</w:t>
      </w:r>
      <w:r w:rsidR="00E91B0B">
        <w:rPr>
          <w:rtl/>
        </w:rPr>
        <w:t>لون</w:t>
      </w:r>
      <w:r w:rsidR="00EE37F9" w:rsidRPr="005F6397">
        <w:rPr>
          <w:rFonts w:hint="cs"/>
          <w:rtl/>
        </w:rPr>
        <w:t>،</w:t>
      </w:r>
      <w:r w:rsidRPr="005F6397">
        <w:rPr>
          <w:rtl/>
        </w:rPr>
        <w:t xml:space="preserve"> أو اللغة</w:t>
      </w:r>
      <w:r w:rsidR="00EE37F9" w:rsidRPr="005F6397">
        <w:rPr>
          <w:rFonts w:hint="cs"/>
          <w:rtl/>
        </w:rPr>
        <w:t>،</w:t>
      </w:r>
      <w:r w:rsidRPr="005F6397">
        <w:rPr>
          <w:rtl/>
        </w:rPr>
        <w:t xml:space="preserve"> أو الجنس</w:t>
      </w:r>
      <w:r w:rsidR="00EE37F9" w:rsidRPr="005F6397">
        <w:rPr>
          <w:rFonts w:hint="cs"/>
          <w:rtl/>
        </w:rPr>
        <w:t>،</w:t>
      </w:r>
      <w:r w:rsidRPr="005F6397">
        <w:rPr>
          <w:rtl/>
        </w:rPr>
        <w:t xml:space="preserve"> أو الدين</w:t>
      </w:r>
      <w:r w:rsidR="00EE37F9" w:rsidRPr="005F6397">
        <w:rPr>
          <w:rFonts w:hint="cs"/>
          <w:rtl/>
        </w:rPr>
        <w:t>،</w:t>
      </w:r>
      <w:r w:rsidRPr="005F6397">
        <w:rPr>
          <w:rtl/>
        </w:rPr>
        <w:t xml:space="preserve"> أو المعتقدات السياسية وغيرها من المعتقدات، أو الأصل الإثني أو القومي أو الاجتماعي، أو الملكية أو لقب النبالة أو مكان الإقامة". وهنا يرد "الجنس" ضمن متغيرات أخرى لا يمكن على أساسها التمييز ضد شخص أمام القانون. </w:t>
      </w:r>
      <w:r w:rsidR="00EE37F9" w:rsidRPr="005F6397">
        <w:rPr>
          <w:rFonts w:hint="cs"/>
          <w:rtl/>
        </w:rPr>
        <w:t>و</w:t>
      </w:r>
      <w:r w:rsidRPr="005F6397">
        <w:rPr>
          <w:rtl/>
        </w:rPr>
        <w:t xml:space="preserve">تستخدم في الدستور عبارة </w:t>
      </w:r>
      <w:r w:rsidR="00EE37F9" w:rsidRPr="005F6397">
        <w:rPr>
          <w:rFonts w:hint="cs"/>
          <w:rtl/>
        </w:rPr>
        <w:t>"</w:t>
      </w:r>
      <w:r w:rsidRPr="005F6397">
        <w:rPr>
          <w:rtl/>
        </w:rPr>
        <w:t>شخص</w:t>
      </w:r>
      <w:r w:rsidR="00EE37F9" w:rsidRPr="005F6397">
        <w:rPr>
          <w:rFonts w:hint="cs"/>
          <w:rtl/>
        </w:rPr>
        <w:t>"</w:t>
      </w:r>
      <w:r w:rsidRPr="005F6397">
        <w:rPr>
          <w:rtl/>
        </w:rPr>
        <w:t xml:space="preserve"> أو </w:t>
      </w:r>
      <w:r w:rsidR="00EE37F9" w:rsidRPr="005F6397">
        <w:rPr>
          <w:rFonts w:hint="cs"/>
          <w:rtl/>
        </w:rPr>
        <w:t>"</w:t>
      </w:r>
      <w:r w:rsidRPr="005F6397">
        <w:rPr>
          <w:rtl/>
        </w:rPr>
        <w:t>مواطن</w:t>
      </w:r>
      <w:r w:rsidR="00EE37F9" w:rsidRPr="005F6397">
        <w:rPr>
          <w:rFonts w:hint="cs"/>
          <w:rtl/>
        </w:rPr>
        <w:t>"</w:t>
      </w:r>
      <w:r w:rsidRPr="005F6397">
        <w:rPr>
          <w:rtl/>
        </w:rPr>
        <w:t xml:space="preserve"> أو </w:t>
      </w:r>
      <w:r w:rsidR="00EE37F9" w:rsidRPr="005F6397">
        <w:rPr>
          <w:rFonts w:hint="cs"/>
          <w:rtl/>
        </w:rPr>
        <w:t>"</w:t>
      </w:r>
      <w:r w:rsidRPr="005F6397">
        <w:rPr>
          <w:rtl/>
        </w:rPr>
        <w:t>فرد</w:t>
      </w:r>
      <w:r w:rsidR="00EE37F9" w:rsidRPr="005F6397">
        <w:rPr>
          <w:rFonts w:hint="cs"/>
          <w:rtl/>
        </w:rPr>
        <w:t>"</w:t>
      </w:r>
      <w:r w:rsidRPr="005F6397">
        <w:rPr>
          <w:rtl/>
        </w:rPr>
        <w:t xml:space="preserve"> للإشارة لكلا </w:t>
      </w:r>
      <w:r w:rsidRPr="00402169">
        <w:rPr>
          <w:spacing w:val="-2"/>
          <w:rtl/>
        </w:rPr>
        <w:t>الجنسين، وهذا ما يؤكد من جديد المساواة بين الجنسين. وتنص الفقرة 1 من المادة 18 على أن "حر</w:t>
      </w:r>
      <w:r w:rsidR="00EE37F9" w:rsidRPr="00402169">
        <w:rPr>
          <w:rFonts w:hint="cs"/>
          <w:spacing w:val="-2"/>
          <w:rtl/>
        </w:rPr>
        <w:t>ية</w:t>
      </w:r>
      <w:r w:rsidRPr="00402169">
        <w:rPr>
          <w:spacing w:val="-2"/>
          <w:rtl/>
        </w:rPr>
        <w:t xml:space="preserve"> الشخص لا تنتهك". وتنص الفقرة 4 من المادة 30</w:t>
      </w:r>
      <w:r w:rsidR="00682621" w:rsidRPr="00402169">
        <w:rPr>
          <w:rFonts w:hint="cs"/>
          <w:spacing w:val="-2"/>
          <w:rtl/>
        </w:rPr>
        <w:t xml:space="preserve"> </w:t>
      </w:r>
      <w:r w:rsidR="00EE37F9" w:rsidRPr="00402169">
        <w:rPr>
          <w:rFonts w:hint="cs"/>
          <w:spacing w:val="-2"/>
          <w:rtl/>
        </w:rPr>
        <w:t xml:space="preserve">من الدستور </w:t>
      </w:r>
      <w:r w:rsidR="00682621" w:rsidRPr="00402169">
        <w:rPr>
          <w:rFonts w:hint="cs"/>
          <w:spacing w:val="-2"/>
          <w:rtl/>
        </w:rPr>
        <w:t>على أن</w:t>
      </w:r>
      <w:r w:rsidRPr="00402169">
        <w:rPr>
          <w:spacing w:val="-2"/>
          <w:rtl/>
        </w:rPr>
        <w:t xml:space="preserve"> "</w:t>
      </w:r>
      <w:r w:rsidR="008B17E2" w:rsidRPr="00402169">
        <w:rPr>
          <w:rFonts w:hint="cs"/>
          <w:spacing w:val="-2"/>
          <w:rtl/>
        </w:rPr>
        <w:t xml:space="preserve"> القانون يحدد </w:t>
      </w:r>
      <w:r w:rsidR="008B17E2" w:rsidRPr="00402169">
        <w:rPr>
          <w:spacing w:val="-2"/>
          <w:rtl/>
        </w:rPr>
        <w:t>ظروف عمل القصَّر والنساء</w:t>
      </w:r>
      <w:r w:rsidRPr="00402169">
        <w:rPr>
          <w:spacing w:val="-2"/>
          <w:rtl/>
        </w:rPr>
        <w:t xml:space="preserve">". وهذا يؤكد أن </w:t>
      </w:r>
      <w:r w:rsidR="00EE37F9" w:rsidRPr="00402169">
        <w:rPr>
          <w:rFonts w:hint="cs"/>
          <w:spacing w:val="-2"/>
          <w:rtl/>
        </w:rPr>
        <w:t>واضعي</w:t>
      </w:r>
      <w:r w:rsidRPr="00402169">
        <w:rPr>
          <w:spacing w:val="-2"/>
          <w:rtl/>
        </w:rPr>
        <w:t xml:space="preserve"> الدستور يقرون بضرورة توفير</w:t>
      </w:r>
      <w:r w:rsidR="00EE37F9" w:rsidRPr="00402169">
        <w:rPr>
          <w:rFonts w:hint="cs"/>
          <w:spacing w:val="-2"/>
          <w:rtl/>
        </w:rPr>
        <w:t xml:space="preserve"> </w:t>
      </w:r>
      <w:r w:rsidRPr="00402169">
        <w:rPr>
          <w:spacing w:val="-2"/>
          <w:rtl/>
        </w:rPr>
        <w:t>حماية خاصة للمرأة.</w:t>
      </w:r>
      <w:r w:rsidR="00EE37F9" w:rsidRPr="00402169">
        <w:rPr>
          <w:rFonts w:hint="cs"/>
          <w:spacing w:val="-2"/>
          <w:rtl/>
        </w:rPr>
        <w:t xml:space="preserve"> </w:t>
      </w:r>
      <w:r w:rsidRPr="00402169">
        <w:rPr>
          <w:spacing w:val="-2"/>
          <w:rtl/>
        </w:rPr>
        <w:t xml:space="preserve">وتنص المادة 36 على أن: "الزواج يقوم على </w:t>
      </w:r>
      <w:r w:rsidR="00EE37F9" w:rsidRPr="00402169">
        <w:rPr>
          <w:rFonts w:hint="cs"/>
          <w:spacing w:val="-2"/>
          <w:rtl/>
        </w:rPr>
        <w:t xml:space="preserve">تساوي </w:t>
      </w:r>
      <w:r w:rsidRPr="00402169">
        <w:rPr>
          <w:spacing w:val="-2"/>
          <w:rtl/>
        </w:rPr>
        <w:t>الحقوق بين الزوجين وحرية إرادتهما". وتنص الفقرة 3 أدناه على أن: "القانون يحمي حقوق الأمهات والأطفال".</w:t>
      </w:r>
    </w:p>
    <w:p w:rsidR="00222E6B" w:rsidRPr="005F6397" w:rsidRDefault="00222E6B" w:rsidP="00FD220F">
      <w:pPr>
        <w:pStyle w:val="SingleTxtGA"/>
        <w:rPr>
          <w:rtl/>
        </w:rPr>
      </w:pPr>
      <w:r w:rsidRPr="005F6397">
        <w:rPr>
          <w:rtl/>
        </w:rPr>
        <w:t>158-</w:t>
      </w:r>
      <w:r w:rsidRPr="005F6397">
        <w:rPr>
          <w:rtl/>
        </w:rPr>
        <w:tab/>
        <w:t xml:space="preserve">ويرد </w:t>
      </w:r>
      <w:r w:rsidR="003F19B8" w:rsidRPr="005F6397">
        <w:rPr>
          <w:rtl/>
        </w:rPr>
        <w:t xml:space="preserve">في جميع النصوص </w:t>
      </w:r>
      <w:r w:rsidR="003F19B8" w:rsidRPr="00F74B3B">
        <w:rPr>
          <w:sz w:val="30"/>
          <w:rtl/>
        </w:rPr>
        <w:t>التشريعية</w:t>
      </w:r>
      <w:r w:rsidR="003F19B8" w:rsidRPr="005F6397">
        <w:rPr>
          <w:rtl/>
        </w:rPr>
        <w:t xml:space="preserve"> الرئيسية في جورجيا</w:t>
      </w:r>
      <w:r w:rsidR="000D2A78" w:rsidRPr="005F6397">
        <w:rPr>
          <w:rtl/>
        </w:rPr>
        <w:t xml:space="preserve"> تقريباً</w:t>
      </w:r>
      <w:r w:rsidR="003F19B8" w:rsidRPr="005F6397">
        <w:rPr>
          <w:rtl/>
        </w:rPr>
        <w:t xml:space="preserve"> </w:t>
      </w:r>
      <w:r w:rsidRPr="005F6397">
        <w:rPr>
          <w:rtl/>
        </w:rPr>
        <w:t>إقرار بعدم التمييز على أساس الجنس</w:t>
      </w:r>
      <w:r w:rsidR="003F19B8" w:rsidRPr="005F6397">
        <w:rPr>
          <w:rtl/>
        </w:rPr>
        <w:t>، ومن</w:t>
      </w:r>
      <w:r w:rsidR="003F19B8" w:rsidRPr="005F6397">
        <w:rPr>
          <w:rFonts w:hint="cs"/>
          <w:rtl/>
        </w:rPr>
        <w:t xml:space="preserve"> هذه النصوص</w:t>
      </w:r>
      <w:r w:rsidRPr="005F6397">
        <w:rPr>
          <w:rtl/>
        </w:rPr>
        <w:t xml:space="preserve">: قانون جورجيا بشأن العمل، وقانون جورجيا بشأن الخدمة العامة، وقانون جورجيا المدني، لا سيما جزأه الخامس المتعلق بقانون الأسرة، وقانون جورجيا بشأن التعليم الثانوي، وقانون جورجيا بشأن التعليم العالي، وقانون جورجيا بشأن القضاء على </w:t>
      </w:r>
      <w:r w:rsidR="0058134B">
        <w:rPr>
          <w:rtl/>
        </w:rPr>
        <w:t>العنف المنزلي</w:t>
      </w:r>
      <w:r w:rsidRPr="005F6397">
        <w:rPr>
          <w:rtl/>
        </w:rPr>
        <w:t xml:space="preserve"> وحماية ضحاياه ودعمهم، وقانون جورجيا بشأن الانتخابات، إلخ.</w:t>
      </w:r>
    </w:p>
    <w:p w:rsidR="00222E6B" w:rsidRPr="005F6397" w:rsidRDefault="00222E6B" w:rsidP="00FD220F">
      <w:pPr>
        <w:pStyle w:val="SingleTxtGA"/>
        <w:rPr>
          <w:rtl/>
        </w:rPr>
      </w:pPr>
      <w:r w:rsidRPr="005F6397">
        <w:rPr>
          <w:rtl/>
        </w:rPr>
        <w:t>159-</w:t>
      </w:r>
      <w:r w:rsidRPr="005F6397">
        <w:rPr>
          <w:rtl/>
        </w:rPr>
        <w:tab/>
        <w:t xml:space="preserve">ويشدد قانون جورجيا المدني على مبدأ المساواة وعدم التمييز على أي أساس كان، بما في ذلك الجنس. ويؤكد القانون على ألا </w:t>
      </w:r>
      <w:r w:rsidR="003F19B8" w:rsidRPr="005F6397">
        <w:rPr>
          <w:rFonts w:hint="cs"/>
          <w:rtl/>
        </w:rPr>
        <w:t>يسمح</w:t>
      </w:r>
      <w:r w:rsidRPr="005F6397">
        <w:rPr>
          <w:rtl/>
        </w:rPr>
        <w:t xml:space="preserve"> </w:t>
      </w:r>
      <w:r w:rsidR="003F19B8" w:rsidRPr="005F6397">
        <w:rPr>
          <w:rFonts w:hint="cs"/>
          <w:rtl/>
        </w:rPr>
        <w:t xml:space="preserve">بفرض </w:t>
      </w:r>
      <w:r w:rsidRPr="005F6397">
        <w:rPr>
          <w:rtl/>
        </w:rPr>
        <w:t>أي قيود مباشرة أو غير مباشرة على حقوق المرأة في العلاقات الزوجية</w:t>
      </w:r>
      <w:r w:rsidR="00FD220F" w:rsidRPr="00FD220F">
        <w:rPr>
          <w:rFonts w:hint="cs"/>
          <w:vertAlign w:val="superscript"/>
          <w:rtl/>
        </w:rPr>
        <w:t>(</w:t>
      </w:r>
      <w:r w:rsidRPr="00FD220F">
        <w:rPr>
          <w:rStyle w:val="FootnoteReference"/>
          <w:sz w:val="18"/>
          <w:rtl/>
        </w:rPr>
        <w:footnoteReference w:id="32"/>
      </w:r>
      <w:r w:rsidR="00FD220F" w:rsidRPr="00FD220F">
        <w:rPr>
          <w:rFonts w:hint="cs"/>
          <w:vertAlign w:val="superscript"/>
          <w:rtl/>
        </w:rPr>
        <w:t>)</w:t>
      </w:r>
      <w:r w:rsidRPr="005F6397">
        <w:rPr>
          <w:rtl/>
        </w:rPr>
        <w:t>. وعلاوة على ذلك، لكلا الزوجين حقوق قانونية متساوية من الملكية فيما يخص ممتلكات الزوجين المشتركة</w:t>
      </w:r>
      <w:r w:rsidR="00FD220F" w:rsidRPr="00FD220F">
        <w:rPr>
          <w:rFonts w:hint="cs"/>
          <w:vertAlign w:val="superscript"/>
          <w:rtl/>
        </w:rPr>
        <w:t>(</w:t>
      </w:r>
      <w:r w:rsidRPr="00FD220F">
        <w:rPr>
          <w:rStyle w:val="FootnoteReference"/>
          <w:sz w:val="18"/>
          <w:rtl/>
        </w:rPr>
        <w:footnoteReference w:id="33"/>
      </w:r>
      <w:r w:rsidR="00FD220F" w:rsidRPr="00FD220F">
        <w:rPr>
          <w:rFonts w:hint="cs"/>
          <w:vertAlign w:val="superscript"/>
          <w:rtl/>
        </w:rPr>
        <w:t>)</w:t>
      </w:r>
      <w:r w:rsidRPr="005F6397">
        <w:rPr>
          <w:rtl/>
        </w:rPr>
        <w:t>. ويحظى الزوجان بحقوق متساوية فيما يتعلق بحيازة الممتلكات وشرائها وإدارتها واستخدامها و/أو التصرف فيها</w:t>
      </w:r>
      <w:r w:rsidR="00FD220F" w:rsidRPr="00FD220F">
        <w:rPr>
          <w:rFonts w:hint="cs"/>
          <w:vertAlign w:val="superscript"/>
          <w:rtl/>
        </w:rPr>
        <w:t>(</w:t>
      </w:r>
      <w:r w:rsidRPr="00FD220F">
        <w:rPr>
          <w:rStyle w:val="FootnoteReference"/>
          <w:sz w:val="18"/>
          <w:rtl/>
        </w:rPr>
        <w:footnoteReference w:id="34"/>
      </w:r>
      <w:r w:rsidR="00FD220F" w:rsidRPr="00FD220F">
        <w:rPr>
          <w:rFonts w:hint="cs"/>
          <w:vertAlign w:val="superscript"/>
          <w:rtl/>
        </w:rPr>
        <w:t>)</w:t>
      </w:r>
      <w:r w:rsidRPr="005F6397">
        <w:rPr>
          <w:rtl/>
        </w:rPr>
        <w:t>.</w:t>
      </w:r>
    </w:p>
    <w:p w:rsidR="00222E6B" w:rsidRPr="005F6397" w:rsidRDefault="00222E6B" w:rsidP="00FD220F">
      <w:pPr>
        <w:pStyle w:val="SingleTxtGA"/>
        <w:rPr>
          <w:rtl/>
        </w:rPr>
      </w:pPr>
      <w:r w:rsidRPr="005F6397">
        <w:rPr>
          <w:rtl/>
        </w:rPr>
        <w:t>160-</w:t>
      </w:r>
      <w:r w:rsidRPr="005F6397">
        <w:rPr>
          <w:rtl/>
        </w:rPr>
        <w:tab/>
        <w:t xml:space="preserve">ويقرّ قانون </w:t>
      </w:r>
      <w:r w:rsidR="003F19B8" w:rsidRPr="005F6397">
        <w:rPr>
          <w:rtl/>
        </w:rPr>
        <w:t>الانتخابات</w:t>
      </w:r>
      <w:r w:rsidR="003F19B8" w:rsidRPr="005F6397">
        <w:rPr>
          <w:rFonts w:hint="cs"/>
          <w:rtl/>
        </w:rPr>
        <w:t xml:space="preserve"> في جورجيا </w:t>
      </w:r>
      <w:r w:rsidRPr="005F6397">
        <w:rPr>
          <w:rtl/>
        </w:rPr>
        <w:t>بالمساواة بين الرجل والم</w:t>
      </w:r>
      <w:r w:rsidR="003F19B8" w:rsidRPr="005F6397">
        <w:rPr>
          <w:rtl/>
        </w:rPr>
        <w:t>رأة في الحقوق السياسية الإيجابي</w:t>
      </w:r>
      <w:r w:rsidR="003F19B8" w:rsidRPr="005F6397">
        <w:rPr>
          <w:rFonts w:hint="cs"/>
          <w:rtl/>
        </w:rPr>
        <w:t>ة</w:t>
      </w:r>
      <w:r w:rsidRPr="005F6397">
        <w:rPr>
          <w:rtl/>
        </w:rPr>
        <w:t xml:space="preserve"> والسلبي</w:t>
      </w:r>
      <w:r w:rsidR="003F19B8" w:rsidRPr="005F6397">
        <w:rPr>
          <w:rFonts w:hint="cs"/>
          <w:rtl/>
        </w:rPr>
        <w:t>ة</w:t>
      </w:r>
      <w:r w:rsidRPr="005F6397">
        <w:rPr>
          <w:rtl/>
        </w:rPr>
        <w:t>.</w:t>
      </w:r>
    </w:p>
    <w:p w:rsidR="00222E6B" w:rsidRPr="00F74B3B" w:rsidRDefault="00222E6B" w:rsidP="00FD220F">
      <w:pPr>
        <w:pStyle w:val="SingleTxtGA"/>
        <w:rPr>
          <w:sz w:val="30"/>
          <w:rtl/>
        </w:rPr>
      </w:pPr>
      <w:r w:rsidRPr="005F6397">
        <w:rPr>
          <w:rtl/>
        </w:rPr>
        <w:t>161-</w:t>
      </w:r>
      <w:r w:rsidRPr="005F6397">
        <w:rPr>
          <w:rtl/>
        </w:rPr>
        <w:tab/>
        <w:t xml:space="preserve">ويمثل قانون جورجيا بشأن </w:t>
      </w:r>
      <w:r w:rsidRPr="00F74B3B">
        <w:rPr>
          <w:sz w:val="30"/>
          <w:rtl/>
        </w:rPr>
        <w:t>القضاء</w:t>
      </w:r>
      <w:r w:rsidRPr="005F6397">
        <w:rPr>
          <w:rtl/>
        </w:rPr>
        <w:t xml:space="preserve"> على </w:t>
      </w:r>
      <w:r w:rsidR="0058134B">
        <w:rPr>
          <w:rtl/>
        </w:rPr>
        <w:t>العنف المنزلي</w:t>
      </w:r>
      <w:r w:rsidRPr="005F6397">
        <w:rPr>
          <w:rtl/>
        </w:rPr>
        <w:t xml:space="preserve"> وحماية ضحاياه ودعمهم التزاماً بالتصدي للعنف الأسري من خلال تقديم مجموعة واسعة من الخدمات الاجتماعية والقانونية. ويعرف القانون </w:t>
      </w:r>
      <w:r w:rsidR="0058134B">
        <w:rPr>
          <w:rtl/>
        </w:rPr>
        <w:t>العنف المنزلي</w:t>
      </w:r>
      <w:r w:rsidRPr="005F6397">
        <w:rPr>
          <w:rtl/>
        </w:rPr>
        <w:t xml:space="preserve">، ويوفر </w:t>
      </w:r>
      <w:r w:rsidR="003F19B8" w:rsidRPr="005F6397">
        <w:rPr>
          <w:rFonts w:hint="cs"/>
          <w:rtl/>
        </w:rPr>
        <w:t>حلولا</w:t>
      </w:r>
      <w:r w:rsidR="003F19B8" w:rsidRPr="005F6397">
        <w:rPr>
          <w:rtl/>
        </w:rPr>
        <w:t xml:space="preserve"> جديدة للضحايا </w:t>
      </w:r>
      <w:r w:rsidRPr="005F6397">
        <w:rPr>
          <w:rtl/>
        </w:rPr>
        <w:t xml:space="preserve">ويكفل الحماية القانونية والاجتماعية لهم. ويدعو القانون الحكومة إلى تمكين النظم القانونية والاجتماعية </w:t>
      </w:r>
      <w:r w:rsidRPr="00F74B3B">
        <w:rPr>
          <w:sz w:val="30"/>
          <w:rtl/>
        </w:rPr>
        <w:t>لتقديم هذه الخدمات.</w:t>
      </w:r>
    </w:p>
    <w:p w:rsidR="00222E6B" w:rsidRPr="005F6397" w:rsidRDefault="00222E6B" w:rsidP="00F74B3B">
      <w:pPr>
        <w:pStyle w:val="SingleTxt"/>
        <w:rPr>
          <w:rtl/>
        </w:rPr>
      </w:pPr>
      <w:r w:rsidRPr="005F6397">
        <w:rPr>
          <w:rtl/>
        </w:rPr>
        <w:t>162-</w:t>
      </w:r>
      <w:r w:rsidRPr="005F6397">
        <w:rPr>
          <w:rtl/>
        </w:rPr>
        <w:tab/>
        <w:t>وتنص التشريعات الجورجية على الجرائم المرتكبة ضد المرأة</w:t>
      </w:r>
      <w:r w:rsidR="003F19B8" w:rsidRPr="005F6397">
        <w:rPr>
          <w:rFonts w:hint="cs"/>
          <w:rtl/>
        </w:rPr>
        <w:t>،</w:t>
      </w:r>
      <w:r w:rsidR="003F19B8" w:rsidRPr="005F6397">
        <w:rPr>
          <w:rtl/>
        </w:rPr>
        <w:t xml:space="preserve"> بما في</w:t>
      </w:r>
      <w:r w:rsidR="003F19B8" w:rsidRPr="005F6397">
        <w:rPr>
          <w:rFonts w:hint="cs"/>
          <w:rtl/>
        </w:rPr>
        <w:t xml:space="preserve">ها </w:t>
      </w:r>
      <w:r w:rsidR="0058134B">
        <w:rPr>
          <w:rtl/>
        </w:rPr>
        <w:t>العنف المنزلي</w:t>
      </w:r>
      <w:r w:rsidRPr="005F6397">
        <w:rPr>
          <w:rtl/>
        </w:rPr>
        <w:t xml:space="preserve"> والاغتصاب والاعتداء الجنسي، </w:t>
      </w:r>
      <w:r w:rsidRPr="00F74B3B">
        <w:rPr>
          <w:sz w:val="30"/>
          <w:rtl/>
        </w:rPr>
        <w:t>وتنص</w:t>
      </w:r>
      <w:r w:rsidRPr="005F6397">
        <w:rPr>
          <w:rtl/>
        </w:rPr>
        <w:t xml:space="preserve"> كذلك على الاعتداء الجنسي على الأطفال، والتحرش الجنسي وإنتاج المواد الإباحية.</w:t>
      </w:r>
    </w:p>
    <w:p w:rsidR="00222E6B" w:rsidRPr="005F6397" w:rsidRDefault="00222E6B" w:rsidP="002018B5">
      <w:pPr>
        <w:pStyle w:val="SingleTxtGA"/>
        <w:rPr>
          <w:rtl/>
        </w:rPr>
      </w:pPr>
      <w:r w:rsidRPr="002018B5">
        <w:rPr>
          <w:spacing w:val="-2"/>
          <w:rtl/>
        </w:rPr>
        <w:t>163-</w:t>
      </w:r>
      <w:r w:rsidRPr="002018B5">
        <w:rPr>
          <w:spacing w:val="-2"/>
          <w:rtl/>
        </w:rPr>
        <w:tab/>
        <w:t>وي</w:t>
      </w:r>
      <w:r w:rsidR="008B17E2" w:rsidRPr="002018B5">
        <w:rPr>
          <w:rFonts w:hint="cs"/>
          <w:spacing w:val="-2"/>
          <w:rtl/>
        </w:rPr>
        <w:t>ُفرد</w:t>
      </w:r>
      <w:r w:rsidR="008B17E2" w:rsidRPr="002018B5">
        <w:rPr>
          <w:spacing w:val="-2"/>
          <w:rtl/>
        </w:rPr>
        <w:t xml:space="preserve"> </w:t>
      </w:r>
      <w:r w:rsidRPr="002018B5">
        <w:rPr>
          <w:spacing w:val="-2"/>
          <w:rtl/>
        </w:rPr>
        <w:t>قانون</w:t>
      </w:r>
      <w:r w:rsidR="008B17E2" w:rsidRPr="002018B5">
        <w:rPr>
          <w:spacing w:val="-2"/>
          <w:rtl/>
        </w:rPr>
        <w:t xml:space="preserve"> جورجيا </w:t>
      </w:r>
      <w:r w:rsidRPr="002018B5">
        <w:rPr>
          <w:spacing w:val="-2"/>
          <w:rtl/>
        </w:rPr>
        <w:t>الجنائي مادة تتناول تجريم انتهاك المساواة بين البشر. و</w:t>
      </w:r>
      <w:r w:rsidR="003F19B8" w:rsidRPr="002018B5">
        <w:rPr>
          <w:spacing w:val="-2"/>
          <w:rtl/>
        </w:rPr>
        <w:t xml:space="preserve">تنص </w:t>
      </w:r>
      <w:r w:rsidRPr="002018B5">
        <w:rPr>
          <w:spacing w:val="-2"/>
          <w:rtl/>
        </w:rPr>
        <w:t>المادة</w:t>
      </w:r>
      <w:r w:rsidR="002018B5">
        <w:rPr>
          <w:rFonts w:hint="cs"/>
          <w:spacing w:val="-2"/>
          <w:rtl/>
        </w:rPr>
        <w:t> </w:t>
      </w:r>
      <w:r w:rsidRPr="002018B5">
        <w:rPr>
          <w:spacing w:val="-2"/>
          <w:rtl/>
        </w:rPr>
        <w:t xml:space="preserve">142 من القانون الجنائي </w:t>
      </w:r>
      <w:r w:rsidR="003F19B8" w:rsidRPr="002018B5">
        <w:rPr>
          <w:spacing w:val="-2"/>
          <w:rtl/>
        </w:rPr>
        <w:t xml:space="preserve">تحديداً </w:t>
      </w:r>
      <w:r w:rsidRPr="002018B5">
        <w:rPr>
          <w:spacing w:val="-2"/>
          <w:rtl/>
        </w:rPr>
        <w:t>على أنه "يُعاقب بالغرامة أو بالأعمال الشاقة لمدة لا تزيد عن سنة أو بالسجن لمدة تصل إلى سنتين، كل انتهاك للمساواة بين البشر بسبب العرق</w:t>
      </w:r>
      <w:r w:rsidR="003F19B8" w:rsidRPr="002018B5">
        <w:rPr>
          <w:rFonts w:hint="cs"/>
          <w:spacing w:val="-2"/>
          <w:rtl/>
        </w:rPr>
        <w:t>،</w:t>
      </w:r>
      <w:r w:rsidRPr="005F6397">
        <w:rPr>
          <w:rtl/>
        </w:rPr>
        <w:t xml:space="preserve"> </w:t>
      </w:r>
      <w:r w:rsidR="008B17E2" w:rsidRPr="005F6397">
        <w:rPr>
          <w:rFonts w:hint="cs"/>
          <w:rtl/>
        </w:rPr>
        <w:t>أ</w:t>
      </w:r>
      <w:r w:rsidR="000D2A78" w:rsidRPr="005F6397">
        <w:rPr>
          <w:rtl/>
        </w:rPr>
        <w:t>و</w:t>
      </w:r>
      <w:r w:rsidR="002018B5">
        <w:rPr>
          <w:rFonts w:hint="cs"/>
          <w:rtl/>
        </w:rPr>
        <w:t> </w:t>
      </w:r>
      <w:r w:rsidR="00E91B0B">
        <w:rPr>
          <w:rFonts w:hint="cs"/>
          <w:rtl/>
        </w:rPr>
        <w:t>ال</w:t>
      </w:r>
      <w:r w:rsidR="00E91B0B">
        <w:rPr>
          <w:rtl/>
        </w:rPr>
        <w:t>لون</w:t>
      </w:r>
      <w:r w:rsidR="000D2A78" w:rsidRPr="005F6397">
        <w:rPr>
          <w:rtl/>
        </w:rPr>
        <w:t>، أو</w:t>
      </w:r>
      <w:r w:rsidR="00C97B40">
        <w:rPr>
          <w:rFonts w:hint="cs"/>
          <w:rtl/>
        </w:rPr>
        <w:t xml:space="preserve"> </w:t>
      </w:r>
      <w:r w:rsidR="00C97B40">
        <w:rPr>
          <w:rtl/>
        </w:rPr>
        <w:t>اللغة، أو الجنس، أو</w:t>
      </w:r>
      <w:r w:rsidR="00C97B40">
        <w:rPr>
          <w:rFonts w:hint="cs"/>
          <w:rtl/>
        </w:rPr>
        <w:t xml:space="preserve"> </w:t>
      </w:r>
      <w:r w:rsidRPr="005F6397">
        <w:rPr>
          <w:rtl/>
        </w:rPr>
        <w:t>الانتماء الديني أ</w:t>
      </w:r>
      <w:r w:rsidR="00C97B40">
        <w:rPr>
          <w:rtl/>
        </w:rPr>
        <w:t>و العقائدي، أو الرأي السياسي أو</w:t>
      </w:r>
      <w:r w:rsidR="00C97B40">
        <w:rPr>
          <w:rFonts w:hint="cs"/>
          <w:rtl/>
        </w:rPr>
        <w:t xml:space="preserve"> </w:t>
      </w:r>
      <w:r w:rsidRPr="005F6397">
        <w:rPr>
          <w:rtl/>
        </w:rPr>
        <w:t>غيره من الآراء، أو الانتماء القومي أو الإثني أو الاجتماعي، أو المركز، أو الانتماء إلى جمعيات عامة، أو الأصل أو</w:t>
      </w:r>
      <w:r w:rsidR="008B17A7" w:rsidRPr="005F6397">
        <w:rPr>
          <w:rFonts w:hint="cs"/>
          <w:rtl/>
        </w:rPr>
        <w:t xml:space="preserve"> </w:t>
      </w:r>
      <w:r w:rsidR="00C97B40">
        <w:rPr>
          <w:rtl/>
        </w:rPr>
        <w:t xml:space="preserve">مكان الإقامة </w:t>
      </w:r>
      <w:proofErr w:type="spellStart"/>
      <w:r w:rsidR="00C97B40">
        <w:rPr>
          <w:rtl/>
        </w:rPr>
        <w:t>أو</w:t>
      </w:r>
      <w:r w:rsidRPr="005F6397">
        <w:rPr>
          <w:rtl/>
        </w:rPr>
        <w:t>الحالة</w:t>
      </w:r>
      <w:proofErr w:type="spellEnd"/>
      <w:r w:rsidRPr="005F6397">
        <w:rPr>
          <w:rtl/>
        </w:rPr>
        <w:t xml:space="preserve"> المادية، وينجم عنه </w:t>
      </w:r>
      <w:r w:rsidR="008B17E2" w:rsidRPr="005F6397">
        <w:rPr>
          <w:rFonts w:hint="cs"/>
          <w:rtl/>
        </w:rPr>
        <w:t>مساس</w:t>
      </w:r>
      <w:r w:rsidRPr="005F6397">
        <w:rPr>
          <w:rtl/>
        </w:rPr>
        <w:t xml:space="preserve"> كبير بحقوق الإنسان". وتنص الفقرة 2 من المادة ذاتها على أنه "يعاقَب على الفعل ذاته بالغرامة أو بالسجن لمدة تصل إلى ثلاث سنوات، أو بالحرمان لمدة ثلاث سنوات من حق العمل أو مزاولة نشاط بعينه، عندما: (أ) يُرتكب باستغلال مركز رسمي؛ (ب</w:t>
      </w:r>
      <w:r w:rsidR="008B17A7" w:rsidRPr="005F6397">
        <w:rPr>
          <w:rtl/>
        </w:rPr>
        <w:t xml:space="preserve">) تنجم عنه عواقب وخيمة". وينص </w:t>
      </w:r>
      <w:r w:rsidRPr="005F6397">
        <w:rPr>
          <w:rtl/>
        </w:rPr>
        <w:t xml:space="preserve">قانون </w:t>
      </w:r>
      <w:r w:rsidR="008B17A7" w:rsidRPr="005F6397">
        <w:rPr>
          <w:rtl/>
        </w:rPr>
        <w:t xml:space="preserve">جورجيا </w:t>
      </w:r>
      <w:r w:rsidRPr="00402169">
        <w:rPr>
          <w:spacing w:val="-2"/>
          <w:rtl/>
        </w:rPr>
        <w:t>الجنائي على عقوبات ارتكاب العنف (المادة 126، كما عُدلت في 28 نيسان/أبريل 2006)،</w:t>
      </w:r>
      <w:r w:rsidRPr="005F6397">
        <w:rPr>
          <w:rtl/>
        </w:rPr>
        <w:t xml:space="preserve"> ويعرف العنف باعتباره ضرب بصورة منتظمة أو</w:t>
      </w:r>
      <w:r w:rsidR="00E91B0B">
        <w:rPr>
          <w:rFonts w:hint="cs"/>
          <w:rtl/>
        </w:rPr>
        <w:t xml:space="preserve"> </w:t>
      </w:r>
      <w:r w:rsidR="008B17A7" w:rsidRPr="005F6397">
        <w:rPr>
          <w:rFonts w:hint="cs"/>
          <w:rtl/>
        </w:rPr>
        <w:t>أ</w:t>
      </w:r>
      <w:r w:rsidR="008B17A7" w:rsidRPr="005F6397">
        <w:rPr>
          <w:rtl/>
        </w:rPr>
        <w:t xml:space="preserve">ي اعتداء آخر، يفضي إلى </w:t>
      </w:r>
      <w:r w:rsidR="008B17A7" w:rsidRPr="005F6397">
        <w:rPr>
          <w:rFonts w:hint="cs"/>
          <w:rtl/>
        </w:rPr>
        <w:t>ال</w:t>
      </w:r>
      <w:r w:rsidRPr="005F6397">
        <w:rPr>
          <w:rtl/>
        </w:rPr>
        <w:t xml:space="preserve">شقاء الجسدي أو النفسي عند الضحية، ولا يؤدي إلى الأفعال المنصوص عليها في المادة 117 من القانون الجنائي (أضرار متعمدة على الصحة) أو المادة 18 منه (أضرار متعمدة أقل خطورة على الصحة). وتنص المادة على عقوبات مشددة عند ارتكاب هذه الجريمة أو غيرها من الجرائم ضد شخصين أو أكثر أو ضد امرأة حامل عن سبق معرفة من المعتدي، وكذلك ضد قاصر أو شخص </w:t>
      </w:r>
      <w:r w:rsidR="00C97B40">
        <w:rPr>
          <w:rtl/>
        </w:rPr>
        <w:t>لا</w:t>
      </w:r>
      <w:r w:rsidR="00C97B40">
        <w:rPr>
          <w:rFonts w:hint="cs"/>
          <w:rtl/>
        </w:rPr>
        <w:t xml:space="preserve"> </w:t>
      </w:r>
      <w:r w:rsidRPr="005F6397">
        <w:rPr>
          <w:rtl/>
        </w:rPr>
        <w:t>حيلة له، أو أي شخص يعيله المجرم مادي</w:t>
      </w:r>
      <w:r w:rsidR="008B17A7" w:rsidRPr="005F6397">
        <w:rPr>
          <w:rtl/>
        </w:rPr>
        <w:t>اً أو</w:t>
      </w:r>
      <w:r w:rsidR="00F038F9">
        <w:rPr>
          <w:rFonts w:hint="cs"/>
          <w:rtl/>
        </w:rPr>
        <w:t xml:space="preserve"> </w:t>
      </w:r>
      <w:r w:rsidR="008B17A7" w:rsidRPr="005F6397">
        <w:rPr>
          <w:rFonts w:hint="cs"/>
          <w:rtl/>
        </w:rPr>
        <w:t>خلاف ذلك</w:t>
      </w:r>
      <w:r w:rsidRPr="005F6397">
        <w:rPr>
          <w:rtl/>
        </w:rPr>
        <w:t>.</w:t>
      </w:r>
    </w:p>
    <w:p w:rsidR="00222E6B" w:rsidRPr="005F6397" w:rsidRDefault="00222E6B" w:rsidP="00402169">
      <w:pPr>
        <w:pStyle w:val="SingleTxtGA"/>
        <w:rPr>
          <w:rtl/>
        </w:rPr>
      </w:pPr>
      <w:r w:rsidRPr="005F6397">
        <w:rPr>
          <w:rtl/>
        </w:rPr>
        <w:t>164-</w:t>
      </w:r>
      <w:r w:rsidRPr="005F6397">
        <w:rPr>
          <w:rtl/>
        </w:rPr>
        <w:tab/>
        <w:t xml:space="preserve">ومن أجل زيادة </w:t>
      </w:r>
      <w:proofErr w:type="spellStart"/>
      <w:r w:rsidRPr="005F6397">
        <w:rPr>
          <w:rtl/>
        </w:rPr>
        <w:t>النجاعة</w:t>
      </w:r>
      <w:proofErr w:type="spellEnd"/>
      <w:r w:rsidRPr="005F6397">
        <w:rPr>
          <w:rtl/>
        </w:rPr>
        <w:t xml:space="preserve"> في حماية المرأة من </w:t>
      </w:r>
      <w:r w:rsidR="008B17E2" w:rsidRPr="005F6397">
        <w:rPr>
          <w:rFonts w:hint="cs"/>
          <w:rtl/>
        </w:rPr>
        <w:t>أ</w:t>
      </w:r>
      <w:r w:rsidRPr="005F6397">
        <w:rPr>
          <w:rtl/>
        </w:rPr>
        <w:t xml:space="preserve">ي شكل من أشكال العنف، أدخلت في عام 2009 تغييرات </w:t>
      </w:r>
      <w:r w:rsidRPr="00F74B3B">
        <w:rPr>
          <w:sz w:val="30"/>
          <w:rtl/>
        </w:rPr>
        <w:t>وتعديلات</w:t>
      </w:r>
      <w:r w:rsidRPr="005F6397">
        <w:rPr>
          <w:rtl/>
        </w:rPr>
        <w:t xml:space="preserve"> على النصوص القانونية التالية: (1) قانون الإجراءات الإدارية </w:t>
      </w:r>
      <w:r w:rsidR="00F038F9" w:rsidRPr="005F6397">
        <w:rPr>
          <w:rtl/>
        </w:rPr>
        <w:t>في جورجيا</w:t>
      </w:r>
      <w:r w:rsidRPr="005F6397">
        <w:rPr>
          <w:rtl/>
        </w:rPr>
        <w:t xml:space="preserve">؛ (2) وقانون الجرائم الإدارية في جورجيا؛ (3) وقانون الأسلحة النارية </w:t>
      </w:r>
      <w:r w:rsidRPr="00402169">
        <w:rPr>
          <w:spacing w:val="-4"/>
          <w:rtl/>
        </w:rPr>
        <w:t>في</w:t>
      </w:r>
      <w:r w:rsidR="00402169" w:rsidRPr="00402169">
        <w:rPr>
          <w:rFonts w:hint="cs"/>
          <w:spacing w:val="-4"/>
          <w:rtl/>
        </w:rPr>
        <w:t xml:space="preserve"> </w:t>
      </w:r>
      <w:r w:rsidRPr="00402169">
        <w:rPr>
          <w:spacing w:val="-4"/>
          <w:rtl/>
        </w:rPr>
        <w:t xml:space="preserve">جورجيا؛ (4) وقانون جورجيا لمكافحة </w:t>
      </w:r>
      <w:r w:rsidR="0058134B" w:rsidRPr="00402169">
        <w:rPr>
          <w:spacing w:val="-4"/>
          <w:rtl/>
        </w:rPr>
        <w:t>العنف المنزلي</w:t>
      </w:r>
      <w:r w:rsidRPr="00402169">
        <w:rPr>
          <w:spacing w:val="-4"/>
          <w:rtl/>
        </w:rPr>
        <w:t xml:space="preserve"> وحماية ضحاياه ودعمهم؛ (5) وقانون </w:t>
      </w:r>
      <w:r w:rsidRPr="005F6397">
        <w:rPr>
          <w:rtl/>
        </w:rPr>
        <w:t>العمل في جورجيا؛ (6) وقانون الخدمة العامة في جورجيا.</w:t>
      </w:r>
    </w:p>
    <w:p w:rsidR="00222E6B" w:rsidRPr="005F6397" w:rsidRDefault="00222E6B" w:rsidP="00FD220F">
      <w:pPr>
        <w:pStyle w:val="SingleTxtGA"/>
        <w:rPr>
          <w:rtl/>
        </w:rPr>
      </w:pPr>
      <w:r w:rsidRPr="005F6397">
        <w:rPr>
          <w:rtl/>
        </w:rPr>
        <w:t>165-</w:t>
      </w:r>
      <w:r w:rsidRPr="005F6397">
        <w:rPr>
          <w:rtl/>
        </w:rPr>
        <w:tab/>
        <w:t xml:space="preserve">ومن الأمور التي تناولتها التغييرات والتعديلات التي أدخلت: الإعفاء من أداء رسوم المحاكم عندما </w:t>
      </w:r>
      <w:r w:rsidR="008B17E2" w:rsidRPr="005F6397">
        <w:rPr>
          <w:rFonts w:hint="cs"/>
          <w:rtl/>
        </w:rPr>
        <w:t>تتعلق</w:t>
      </w:r>
      <w:r w:rsidRPr="005F6397">
        <w:rPr>
          <w:rtl/>
        </w:rPr>
        <w:t xml:space="preserve"> القضايا </w:t>
      </w:r>
      <w:r w:rsidRPr="00F74B3B">
        <w:rPr>
          <w:sz w:val="30"/>
          <w:rtl/>
        </w:rPr>
        <w:t>المعروضة</w:t>
      </w:r>
      <w:r w:rsidRPr="005F6397">
        <w:rPr>
          <w:rtl/>
        </w:rPr>
        <w:t xml:space="preserve"> عليها بحماية ضحايا </w:t>
      </w:r>
      <w:r w:rsidR="0058134B">
        <w:rPr>
          <w:rtl/>
        </w:rPr>
        <w:t>العنف المنزلي</w:t>
      </w:r>
      <w:r w:rsidRPr="005F6397">
        <w:rPr>
          <w:rtl/>
        </w:rPr>
        <w:t xml:space="preserve"> ومساعدتهم؛ وتيسير إجراءات اللجوء إلى المحكمة على الضحايا، بمن فيهم الأطفال، ومن يوكلونه؛ وتبسيط الطلب المقدم إلى المحكمة، علماً بأن طلب الاستعانة </w:t>
      </w:r>
      <w:r w:rsidR="008B17E2" w:rsidRPr="005F6397">
        <w:rPr>
          <w:rFonts w:hint="cs"/>
          <w:rtl/>
        </w:rPr>
        <w:t>ب</w:t>
      </w:r>
      <w:r w:rsidRPr="005F6397">
        <w:rPr>
          <w:rtl/>
        </w:rPr>
        <w:t xml:space="preserve">أمر الحماية ينبغي أن يقدم إلى محكمة ابتدائية تبعاً إلى مكان </w:t>
      </w:r>
      <w:r w:rsidR="008B17E2" w:rsidRPr="005F6397">
        <w:rPr>
          <w:rFonts w:hint="cs"/>
          <w:rtl/>
        </w:rPr>
        <w:t>إقامة</w:t>
      </w:r>
      <w:r w:rsidRPr="005F6397">
        <w:rPr>
          <w:rtl/>
        </w:rPr>
        <w:t xml:space="preserve"> الضحية؛ ويحق للمحكمة عند تناولها قضية عنف أسري أن تعقد جلسة مغلقة، إذا ارتأت ذلك، أو إذا طلب منها أحد المتقاضين؛ ويحق للمحكمة أن تنظر في مسألة فصل طفل عن أحد والديه المرتكب للعنف؛ ويُنظَّم بمزيد من التفصيل إصدار الأوامر التقييدية وأوامر الحماية والطعن فيها؛ وتُفرَض على مرتكب </w:t>
      </w:r>
      <w:r w:rsidR="0058134B">
        <w:rPr>
          <w:rtl/>
        </w:rPr>
        <w:t>العنف المنزلي</w:t>
      </w:r>
      <w:r w:rsidRPr="005F6397">
        <w:rPr>
          <w:rtl/>
        </w:rPr>
        <w:t xml:space="preserve"> قيود في الحصول عل</w:t>
      </w:r>
      <w:r w:rsidR="00C97B40">
        <w:rPr>
          <w:rtl/>
        </w:rPr>
        <w:t>ى أي أسلحة نارية واستخدامها، أو</w:t>
      </w:r>
      <w:r w:rsidR="00C97B40">
        <w:rPr>
          <w:rFonts w:hint="cs"/>
          <w:rtl/>
        </w:rPr>
        <w:t xml:space="preserve"> </w:t>
      </w:r>
      <w:r w:rsidRPr="005F6397">
        <w:rPr>
          <w:rtl/>
        </w:rPr>
        <w:t>يحرم من الحصول عليها واستخدامها، ويشمل ذلك حتى الأسلحة النارية في الوظائف الرسمية؛ ويحدد المسؤولية الإدارية عن انتهاك الأوامر التقييدية وأوامر الحماية؛ ويحدد المسؤولية الجنائية عن انتهاك الأوامر التقييدية وأوامر الحماية بعد تحديد المسؤولية الإدارية عن انتهاك تلك الأوامر؛</w:t>
      </w:r>
    </w:p>
    <w:p w:rsidR="00222E6B" w:rsidRPr="005F6397" w:rsidRDefault="00222E6B" w:rsidP="00FD220F">
      <w:pPr>
        <w:pStyle w:val="SingleTxtGA"/>
        <w:rPr>
          <w:rtl/>
        </w:rPr>
      </w:pPr>
      <w:r w:rsidRPr="005F6397">
        <w:rPr>
          <w:rtl/>
        </w:rPr>
        <w:t>166-</w:t>
      </w:r>
      <w:r w:rsidRPr="005F6397">
        <w:rPr>
          <w:rtl/>
        </w:rPr>
        <w:tab/>
        <w:t xml:space="preserve">وينص قانون جورجيا لمكافحة </w:t>
      </w:r>
      <w:r w:rsidR="0058134B">
        <w:rPr>
          <w:rtl/>
        </w:rPr>
        <w:t>العنف المنزلي</w:t>
      </w:r>
      <w:r w:rsidRPr="005F6397">
        <w:rPr>
          <w:rtl/>
        </w:rPr>
        <w:t xml:space="preserve"> وحماية ضحاياه ودعمهم على أن الدولة تقر بحقوق متساوية </w:t>
      </w:r>
      <w:r w:rsidR="008B17A7" w:rsidRPr="005F6397">
        <w:rPr>
          <w:rFonts w:hint="cs"/>
          <w:rtl/>
        </w:rPr>
        <w:t xml:space="preserve">بين </w:t>
      </w:r>
      <w:r w:rsidRPr="005F6397">
        <w:rPr>
          <w:rtl/>
        </w:rPr>
        <w:t xml:space="preserve">أفراد الأسرة؛ وتكفل توفير </w:t>
      </w:r>
      <w:r w:rsidR="008B17A7" w:rsidRPr="005F6397">
        <w:rPr>
          <w:rFonts w:hint="cs"/>
          <w:rtl/>
        </w:rPr>
        <w:t>ال</w:t>
      </w:r>
      <w:r w:rsidRPr="005F6397">
        <w:rPr>
          <w:rtl/>
        </w:rPr>
        <w:t xml:space="preserve">ضمانات </w:t>
      </w:r>
      <w:r w:rsidR="008B17A7" w:rsidRPr="005F6397">
        <w:rPr>
          <w:rFonts w:hint="cs"/>
          <w:rtl/>
        </w:rPr>
        <w:t>ال</w:t>
      </w:r>
      <w:r w:rsidRPr="005F6397">
        <w:rPr>
          <w:rtl/>
        </w:rPr>
        <w:t xml:space="preserve">قانونية لحماية حقوقهم وحرياتهم وسلامتهم البدنية والنفسية. وينص القانون في </w:t>
      </w:r>
      <w:proofErr w:type="spellStart"/>
      <w:r w:rsidRPr="005F6397">
        <w:rPr>
          <w:rtl/>
        </w:rPr>
        <w:t>توطئته</w:t>
      </w:r>
      <w:proofErr w:type="spellEnd"/>
      <w:r w:rsidRPr="005F6397">
        <w:rPr>
          <w:rtl/>
        </w:rPr>
        <w:t xml:space="preserve"> على أن الهدف منه هو تهيئة أسس لمساعدة ضحايا </w:t>
      </w:r>
      <w:r w:rsidR="0058134B">
        <w:rPr>
          <w:rtl/>
        </w:rPr>
        <w:t>العنف المنزلي</w:t>
      </w:r>
      <w:r w:rsidRPr="005F6397">
        <w:rPr>
          <w:rtl/>
        </w:rPr>
        <w:t xml:space="preserve"> وحمايتهم وإعادة تأهيلهم، والتعاون مع شتى الوكالات المعنية بالوقاية من </w:t>
      </w:r>
      <w:r w:rsidR="0058134B">
        <w:rPr>
          <w:rtl/>
        </w:rPr>
        <w:t>العنف المنزلي</w:t>
      </w:r>
      <w:r w:rsidRPr="005F6397">
        <w:rPr>
          <w:rtl/>
        </w:rPr>
        <w:t xml:space="preserve"> ومكافحته؛ وتوفير تدابير لإعادة تأهيل مرتكبي </w:t>
      </w:r>
      <w:r w:rsidR="0058134B">
        <w:rPr>
          <w:rtl/>
        </w:rPr>
        <w:t>العنف المنزلي</w:t>
      </w:r>
      <w:r w:rsidRPr="005F6397">
        <w:rPr>
          <w:rtl/>
        </w:rPr>
        <w:t>.</w:t>
      </w:r>
    </w:p>
    <w:p w:rsidR="00222E6B" w:rsidRPr="005F6397" w:rsidRDefault="00222E6B" w:rsidP="00FD220F">
      <w:pPr>
        <w:pStyle w:val="SingleTxtGA"/>
        <w:rPr>
          <w:rtl/>
        </w:rPr>
      </w:pPr>
      <w:r w:rsidRPr="005F6397">
        <w:rPr>
          <w:rtl/>
        </w:rPr>
        <w:t>167-</w:t>
      </w:r>
      <w:r w:rsidRPr="005F6397">
        <w:rPr>
          <w:rtl/>
        </w:rPr>
        <w:tab/>
        <w:t>وأتى القانون بمفهوم الأخذ ب</w:t>
      </w:r>
      <w:r w:rsidR="008B17E2" w:rsidRPr="005F6397">
        <w:rPr>
          <w:rFonts w:hint="cs"/>
          <w:rtl/>
        </w:rPr>
        <w:t>أ</w:t>
      </w:r>
      <w:r w:rsidRPr="005F6397">
        <w:rPr>
          <w:rtl/>
        </w:rPr>
        <w:t xml:space="preserve">سلوب بديل لتعريف ضحية </w:t>
      </w:r>
      <w:r w:rsidR="0058134B">
        <w:rPr>
          <w:rtl/>
        </w:rPr>
        <w:t>العنف المنزلي</w:t>
      </w:r>
      <w:r w:rsidRPr="005F6397">
        <w:rPr>
          <w:rtl/>
        </w:rPr>
        <w:t xml:space="preserve">، إلى جانب التعريف الذي تعتمده الشرطة، حيث أشار إلى أن "ضحية </w:t>
      </w:r>
      <w:r w:rsidR="0058134B">
        <w:rPr>
          <w:rtl/>
        </w:rPr>
        <w:t>العنف المنزلي</w:t>
      </w:r>
      <w:r w:rsidRPr="005F6397">
        <w:rPr>
          <w:rtl/>
        </w:rPr>
        <w:t xml:space="preserve"> هو كل فرد من أفراد الأسرة يتعرض لعنف أو إكراه بدني أو نفسي أو جنسي أو اقتصادي</w:t>
      </w:r>
      <w:r w:rsidR="008B17E2" w:rsidRPr="005F6397">
        <w:rPr>
          <w:rFonts w:hint="cs"/>
          <w:rtl/>
        </w:rPr>
        <w:t>،</w:t>
      </w:r>
      <w:r w:rsidRPr="005F6397">
        <w:rPr>
          <w:rtl/>
        </w:rPr>
        <w:t xml:space="preserve"> </w:t>
      </w:r>
      <w:r w:rsidR="008B17A7" w:rsidRPr="005F6397">
        <w:rPr>
          <w:rFonts w:hint="cs"/>
          <w:rtl/>
        </w:rPr>
        <w:t>فيم</w:t>
      </w:r>
      <w:r w:rsidRPr="005F6397">
        <w:rPr>
          <w:rtl/>
        </w:rPr>
        <w:t xml:space="preserve">نح صفة ضحية </w:t>
      </w:r>
      <w:r w:rsidR="0058134B">
        <w:rPr>
          <w:rtl/>
        </w:rPr>
        <w:t>العنف المنزلي</w:t>
      </w:r>
      <w:r w:rsidRPr="005F6397">
        <w:rPr>
          <w:rtl/>
        </w:rPr>
        <w:t xml:space="preserve"> عند المصالح المعنية في وزارة الداخلية و/أو الهيئا</w:t>
      </w:r>
      <w:r w:rsidR="008B17E2" w:rsidRPr="005F6397">
        <w:rPr>
          <w:rtl/>
        </w:rPr>
        <w:t xml:space="preserve">ت القضائية و/أو أي </w:t>
      </w:r>
      <w:r w:rsidR="006E5654" w:rsidRPr="005F6397">
        <w:rPr>
          <w:rFonts w:hint="cs"/>
          <w:rtl/>
        </w:rPr>
        <w:t xml:space="preserve">فريق معني </w:t>
      </w:r>
      <w:r w:rsidR="008B17E2" w:rsidRPr="005F6397">
        <w:rPr>
          <w:rFonts w:hint="cs"/>
          <w:rtl/>
        </w:rPr>
        <w:t xml:space="preserve">بمنح </w:t>
      </w:r>
      <w:r w:rsidRPr="005F6397">
        <w:rPr>
          <w:rtl/>
        </w:rPr>
        <w:t xml:space="preserve">صفة ضحية </w:t>
      </w:r>
      <w:r w:rsidR="0058134B">
        <w:rPr>
          <w:rtl/>
        </w:rPr>
        <w:t>العنف المنزلي</w:t>
      </w:r>
      <w:r w:rsidRPr="005F6397">
        <w:rPr>
          <w:rtl/>
        </w:rPr>
        <w:t>".</w:t>
      </w:r>
    </w:p>
    <w:p w:rsidR="00222E6B" w:rsidRPr="005F6397" w:rsidRDefault="00222E6B" w:rsidP="00402169">
      <w:pPr>
        <w:pStyle w:val="SingleTxtGA"/>
        <w:rPr>
          <w:rtl/>
        </w:rPr>
      </w:pPr>
      <w:r w:rsidRPr="005F6397">
        <w:rPr>
          <w:rtl/>
        </w:rPr>
        <w:t>168-</w:t>
      </w:r>
      <w:r w:rsidRPr="005F6397">
        <w:rPr>
          <w:rtl/>
        </w:rPr>
        <w:tab/>
        <w:t xml:space="preserve">وجاء القانون أيضاً </w:t>
      </w:r>
      <w:r w:rsidRPr="00F74B3B">
        <w:rPr>
          <w:sz w:val="30"/>
          <w:rtl/>
        </w:rPr>
        <w:t>بتعريف</w:t>
      </w:r>
      <w:r w:rsidRPr="005F6397">
        <w:rPr>
          <w:rtl/>
        </w:rPr>
        <w:t xml:space="preserve"> "تدابير إعادة تأهيل مرتكبي </w:t>
      </w:r>
      <w:r w:rsidR="0058134B">
        <w:rPr>
          <w:rtl/>
        </w:rPr>
        <w:t>العنف المنزلي</w:t>
      </w:r>
      <w:r w:rsidRPr="005F6397">
        <w:rPr>
          <w:rtl/>
        </w:rPr>
        <w:t xml:space="preserve">"، وهي تدابير تشمل إعادة تأهيل مرتكبي </w:t>
      </w:r>
      <w:r w:rsidR="0058134B">
        <w:rPr>
          <w:sz w:val="30"/>
          <w:rtl/>
        </w:rPr>
        <w:t>العنف المنزلي</w:t>
      </w:r>
      <w:r w:rsidRPr="005F6397">
        <w:rPr>
          <w:rtl/>
        </w:rPr>
        <w:t xml:space="preserve"> والتدخل عند الأزمات وفقاً للمعايير التي حددتها التشريعات. وأتى القانون أيضاً بمفهوم مراكز الأزمات. وينص القانون على أن أمر الحماية</w:t>
      </w:r>
      <w:r w:rsidR="00402169">
        <w:rPr>
          <w:rFonts w:hint="cs"/>
          <w:rtl/>
        </w:rPr>
        <w:t> </w:t>
      </w:r>
      <w:r w:rsidRPr="005F6397">
        <w:rPr>
          <w:rtl/>
        </w:rPr>
        <w:t>يسري لمدة تصل حتى ستة أشهر. ويعود إلى المحكمة أمر البت في مدة سريان الأمر أو</w:t>
      </w:r>
      <w:r w:rsidR="00402169">
        <w:rPr>
          <w:rFonts w:hint="cs"/>
          <w:rtl/>
        </w:rPr>
        <w:t> </w:t>
      </w:r>
      <w:r w:rsidRPr="005F6397">
        <w:rPr>
          <w:rtl/>
        </w:rPr>
        <w:t xml:space="preserve">تعديلها. </w:t>
      </w:r>
      <w:proofErr w:type="spellStart"/>
      <w:r w:rsidRPr="005F6397">
        <w:rPr>
          <w:rtl/>
        </w:rPr>
        <w:t>ويجدر</w:t>
      </w:r>
      <w:proofErr w:type="spellEnd"/>
      <w:r w:rsidRPr="005F6397">
        <w:rPr>
          <w:rtl/>
        </w:rPr>
        <w:t xml:space="preserve"> التنويه أيضاً إلى أن أمر الحماية قابل للتمديد مرة واحدة ولمدة لا تزيد عن ثلاثة أشهر. أما الأمر </w:t>
      </w:r>
      <w:proofErr w:type="spellStart"/>
      <w:r w:rsidRPr="005F6397">
        <w:rPr>
          <w:rtl/>
        </w:rPr>
        <w:t>التقييدي</w:t>
      </w:r>
      <w:proofErr w:type="spellEnd"/>
      <w:r w:rsidRPr="005F6397">
        <w:rPr>
          <w:rtl/>
        </w:rPr>
        <w:t xml:space="preserve"> فيسري لمدة قد تصل إلى شهر واحد، وتنظر المحكمة في تأكيده خلال 24 ساعة بعد استلامها طلباً بهذا الشأن. وينص القانون أيضاً أن </w:t>
      </w:r>
      <w:r w:rsidR="008B17E2" w:rsidRPr="005F6397">
        <w:rPr>
          <w:rFonts w:hint="cs"/>
          <w:rtl/>
        </w:rPr>
        <w:t>الصلح</w:t>
      </w:r>
      <w:r w:rsidRPr="005F6397">
        <w:rPr>
          <w:rtl/>
        </w:rPr>
        <w:t xml:space="preserve"> بين ضحية </w:t>
      </w:r>
      <w:r w:rsidR="0058134B">
        <w:rPr>
          <w:rtl/>
        </w:rPr>
        <w:t>العنف المنزلي</w:t>
      </w:r>
      <w:r w:rsidRPr="005F6397">
        <w:rPr>
          <w:rtl/>
        </w:rPr>
        <w:t xml:space="preserve"> و</w:t>
      </w:r>
      <w:r w:rsidR="008B17E2" w:rsidRPr="005F6397">
        <w:rPr>
          <w:rFonts w:hint="cs"/>
          <w:rtl/>
        </w:rPr>
        <w:t xml:space="preserve">بين </w:t>
      </w:r>
      <w:r w:rsidRPr="005F6397">
        <w:rPr>
          <w:rtl/>
        </w:rPr>
        <w:t xml:space="preserve">من ارتكبه لا يعفي من إصدار </w:t>
      </w:r>
      <w:r w:rsidR="008B17A7" w:rsidRPr="005F6397">
        <w:rPr>
          <w:rFonts w:hint="cs"/>
          <w:rtl/>
        </w:rPr>
        <w:t>أوامر</w:t>
      </w:r>
      <w:r w:rsidRPr="005F6397">
        <w:rPr>
          <w:rtl/>
        </w:rPr>
        <w:t xml:space="preserve"> الحماية والأوامر التقييدية، إذا كان </w:t>
      </w:r>
      <w:r w:rsidR="0058134B">
        <w:rPr>
          <w:rtl/>
        </w:rPr>
        <w:t>العنف المنزلي</w:t>
      </w:r>
      <w:r w:rsidRPr="005F6397">
        <w:rPr>
          <w:rtl/>
        </w:rPr>
        <w:t xml:space="preserve"> يضر بمصالح أفراد آخرين من الأسرة، لا سيما الأبناء. وينص القانون أيضاً على أن المحكمة قد تنظر في مسألة علاقة الأبناء بمن يرتكب العنف من الآباء، وقد تقرر عند وجود آثار للعنف ضد الطفل القاصر أن تفصل الأبناء عن هؤلاء الآباء كإجراء مؤقت، ريثما تتخذ قرارها النهائي. وينظم القانون أيضاً مدة وعدد مرات الزيارة التي يقوم بها </w:t>
      </w:r>
      <w:r w:rsidR="008B17A7" w:rsidRPr="005F6397">
        <w:rPr>
          <w:rFonts w:hint="cs"/>
          <w:rtl/>
        </w:rPr>
        <w:t xml:space="preserve">أحد </w:t>
      </w:r>
      <w:r w:rsidRPr="005F6397">
        <w:rPr>
          <w:rtl/>
        </w:rPr>
        <w:t>الوالد</w:t>
      </w:r>
      <w:r w:rsidR="008B17A7" w:rsidRPr="005F6397">
        <w:rPr>
          <w:rFonts w:hint="cs"/>
          <w:rtl/>
        </w:rPr>
        <w:t>ين</w:t>
      </w:r>
      <w:r w:rsidRPr="005F6397">
        <w:rPr>
          <w:rtl/>
        </w:rPr>
        <w:t xml:space="preserve"> المرتكب للعنف إلى ابنه (ابنها)، كما ينص على اتخاذ إجراءات أمنية بهذا الشأن.</w:t>
      </w:r>
    </w:p>
    <w:p w:rsidR="00222E6B" w:rsidRDefault="00222E6B" w:rsidP="00402169">
      <w:pPr>
        <w:pStyle w:val="SingleTxtGA"/>
        <w:rPr>
          <w:rtl/>
        </w:rPr>
      </w:pPr>
      <w:r w:rsidRPr="005F6397">
        <w:rPr>
          <w:rtl/>
        </w:rPr>
        <w:t>169-</w:t>
      </w:r>
      <w:r w:rsidRPr="005F6397">
        <w:rPr>
          <w:rtl/>
        </w:rPr>
        <w:tab/>
        <w:t xml:space="preserve">ويلزم القانون أيضاً الشرطة بأن تتدخل فوراً عند تلقيها معلومات عن </w:t>
      </w:r>
      <w:r w:rsidR="0058134B">
        <w:rPr>
          <w:rtl/>
        </w:rPr>
        <w:t>العنف المنزلي</w:t>
      </w:r>
      <w:r w:rsidRPr="005F6397">
        <w:rPr>
          <w:rtl/>
        </w:rPr>
        <w:t xml:space="preserve">، وبأن تتخذ الإجراءات المنصوص عليها في القانون. وينص القانون أيضاً على أن تستجوب الشرطة ضحية </w:t>
      </w:r>
      <w:r w:rsidR="0058134B">
        <w:rPr>
          <w:rtl/>
        </w:rPr>
        <w:t>العنف المنزلي</w:t>
      </w:r>
      <w:r w:rsidRPr="005F6397">
        <w:rPr>
          <w:rtl/>
        </w:rPr>
        <w:t>، والشاهد عليه، ومرتكبه، بمن فيهم القصَّر/الأطفال، استجواباً انفراديا</w:t>
      </w:r>
      <w:r w:rsidR="008B17E2" w:rsidRPr="005F6397">
        <w:rPr>
          <w:rtl/>
        </w:rPr>
        <w:t>ً، وبأن تحرر محاضر الاستجواب. و</w:t>
      </w:r>
      <w:r w:rsidRPr="005F6397">
        <w:rPr>
          <w:rtl/>
        </w:rPr>
        <w:t xml:space="preserve">ينص القانون بوجه خاص على أن إسناد صفة ضحية </w:t>
      </w:r>
      <w:r w:rsidR="0058134B">
        <w:rPr>
          <w:rtl/>
        </w:rPr>
        <w:t>العنف المنزلي</w:t>
      </w:r>
      <w:r w:rsidRPr="005F6397">
        <w:rPr>
          <w:rtl/>
        </w:rPr>
        <w:t xml:space="preserve"> لا تتولاه وزارة الداخلية والمحاكم بمفردهما، بل ينبغي أن يشرك فيه الفريق المعني بتحديد ضحايا </w:t>
      </w:r>
      <w:r w:rsidR="0058134B">
        <w:rPr>
          <w:rtl/>
        </w:rPr>
        <w:t>العنف المنزلي</w:t>
      </w:r>
      <w:r w:rsidRPr="005F6397">
        <w:rPr>
          <w:rtl/>
        </w:rPr>
        <w:t xml:space="preserve">، الذي يعمل مع المجلس المشترك بين الوكالات المعنية بمكافحة </w:t>
      </w:r>
      <w:r w:rsidR="0058134B">
        <w:rPr>
          <w:rtl/>
        </w:rPr>
        <w:t>العنف المنزلي</w:t>
      </w:r>
      <w:r w:rsidRPr="005F6397">
        <w:rPr>
          <w:rtl/>
        </w:rPr>
        <w:t xml:space="preserve"> في جورجيا. وينظم القانون أيضاً شروط استقبال ضحية </w:t>
      </w:r>
      <w:r w:rsidR="0058134B">
        <w:rPr>
          <w:rtl/>
        </w:rPr>
        <w:t>العنف المنزلي</w:t>
      </w:r>
      <w:r w:rsidRPr="005F6397">
        <w:rPr>
          <w:rtl/>
        </w:rPr>
        <w:t xml:space="preserve"> في </w:t>
      </w:r>
      <w:proofErr w:type="spellStart"/>
      <w:r w:rsidR="0089061D">
        <w:rPr>
          <w:rFonts w:hint="cs"/>
          <w:rtl/>
        </w:rPr>
        <w:t>المآوي</w:t>
      </w:r>
      <w:proofErr w:type="spellEnd"/>
      <w:r w:rsidR="0089061D" w:rsidRPr="005F6397">
        <w:rPr>
          <w:rtl/>
        </w:rPr>
        <w:t xml:space="preserve"> </w:t>
      </w:r>
      <w:r w:rsidRPr="005F6397">
        <w:rPr>
          <w:rtl/>
        </w:rPr>
        <w:t xml:space="preserve">ومدة بقائه فيها التي قد تصل إلى ثلاثة أشهر، أو قد تطول. وينص القانون </w:t>
      </w:r>
      <w:r w:rsidR="008B17E2" w:rsidRPr="005F6397">
        <w:rPr>
          <w:rFonts w:hint="cs"/>
          <w:rtl/>
        </w:rPr>
        <w:t xml:space="preserve">على </w:t>
      </w:r>
      <w:r w:rsidRPr="005F6397">
        <w:rPr>
          <w:rtl/>
        </w:rPr>
        <w:t>أنه يحق للضحية أن يحتفظ بم</w:t>
      </w:r>
      <w:r w:rsidR="0089061D">
        <w:rPr>
          <w:rtl/>
        </w:rPr>
        <w:t xml:space="preserve">ركز عمله، في حال إدخاله إلى </w:t>
      </w:r>
      <w:r w:rsidR="0089061D">
        <w:rPr>
          <w:rFonts w:hint="cs"/>
          <w:rtl/>
        </w:rPr>
        <w:t>مأوى</w:t>
      </w:r>
      <w:r w:rsidRPr="005F6397">
        <w:rPr>
          <w:rtl/>
        </w:rPr>
        <w:t xml:space="preserve"> من </w:t>
      </w:r>
      <w:r w:rsidR="0058134B">
        <w:rPr>
          <w:rtl/>
        </w:rPr>
        <w:t>العنف المنزلي</w:t>
      </w:r>
      <w:r w:rsidRPr="005F6397">
        <w:rPr>
          <w:rtl/>
        </w:rPr>
        <w:t>، أو</w:t>
      </w:r>
      <w:r w:rsidR="00402169">
        <w:rPr>
          <w:rFonts w:hint="cs"/>
          <w:rtl/>
        </w:rPr>
        <w:t> </w:t>
      </w:r>
      <w:r w:rsidRPr="005F6397">
        <w:rPr>
          <w:rtl/>
        </w:rPr>
        <w:t>مركز للأزمات. وأتى القانون أيضاً بمفهوم مراكز الأزمات. ويعرّف مركز الأزمات كما</w:t>
      </w:r>
      <w:r w:rsidR="00402169">
        <w:rPr>
          <w:rFonts w:hint="cs"/>
          <w:rtl/>
        </w:rPr>
        <w:t> </w:t>
      </w:r>
      <w:r w:rsidRPr="005F6397">
        <w:rPr>
          <w:rtl/>
        </w:rPr>
        <w:t xml:space="preserve">يلي: "مركز الأزمات هو مكان مخصص لكي يأوي مؤقتاً ضحايا </w:t>
      </w:r>
      <w:r w:rsidR="0058134B">
        <w:rPr>
          <w:rtl/>
        </w:rPr>
        <w:t>العنف المنزلي</w:t>
      </w:r>
      <w:r w:rsidRPr="005F6397">
        <w:rPr>
          <w:rtl/>
        </w:rPr>
        <w:t xml:space="preserve"> المفترضين، وهو بمثابة مكان لإعادة تأهيلهم نفسياً واجتماعياً، وتمكينهم من ال</w:t>
      </w:r>
      <w:r w:rsidR="005F3721" w:rsidRPr="005F6397">
        <w:rPr>
          <w:rFonts w:hint="cs"/>
          <w:rtl/>
        </w:rPr>
        <w:t>إ</w:t>
      </w:r>
      <w:r w:rsidRPr="005F6397">
        <w:rPr>
          <w:rtl/>
        </w:rPr>
        <w:t>سعافات الأولية والمساعدة الطبية العاجلة والمساعدة القانونية". وتُنش</w:t>
      </w:r>
      <w:r w:rsidR="00A2727D" w:rsidRPr="005F6397">
        <w:rPr>
          <w:rFonts w:hint="cs"/>
          <w:rtl/>
        </w:rPr>
        <w:t>أ</w:t>
      </w:r>
      <w:r w:rsidRPr="005F6397">
        <w:rPr>
          <w:rtl/>
        </w:rPr>
        <w:t xml:space="preserve"> مراكز الأزمات في إطار منظومة وزارة العمل والصحة والحماية الاجتماعية، أو في إطار كيان قانوني غير ربحي (مثل المنظمات غير الحكومية). وعندها يجب أن يستوفي المركز الحد الأدنى من معايير وزارة العمل والصحة والحماية الاجتماعية.</w:t>
      </w:r>
    </w:p>
    <w:p w:rsidR="00222E6B" w:rsidRDefault="00222E6B" w:rsidP="00FD220F">
      <w:pPr>
        <w:pStyle w:val="SingleTxtGA"/>
        <w:rPr>
          <w:rtl/>
        </w:rPr>
      </w:pPr>
      <w:r w:rsidRPr="00FC7E68">
        <w:rPr>
          <w:rtl/>
        </w:rPr>
        <w:t>170</w:t>
      </w:r>
      <w:r>
        <w:rPr>
          <w:rtl/>
        </w:rPr>
        <w:t>-</w:t>
      </w:r>
      <w:r>
        <w:rPr>
          <w:rtl/>
        </w:rPr>
        <w:tab/>
        <w:t xml:space="preserve">وفيما يخص التغييرات والتعديلات التي أدخلت على تشريعات جورجيا المتعلقة بالبث الإذاعي ووسائط الإعلام، فقد وردت تفاصيل بشأنها في الردود المقدمة على توصيتي اللجنة 17 و18، بشأن القوانين </w:t>
      </w:r>
      <w:r w:rsidRPr="00F74B3B">
        <w:rPr>
          <w:sz w:val="30"/>
          <w:rtl/>
        </w:rPr>
        <w:t>والتعديلات</w:t>
      </w:r>
      <w:r>
        <w:rPr>
          <w:rtl/>
        </w:rPr>
        <w:t xml:space="preserve"> التشريعية الهامة التي أدخلت في جورجيا منذ تقديم التقرير المجمع الثاني والثالث بموجب الاتفاق</w:t>
      </w:r>
      <w:r w:rsidR="005F3721">
        <w:rPr>
          <w:rtl/>
        </w:rPr>
        <w:t>ية في 14 مايو/أيار 2004</w:t>
      </w:r>
      <w:r w:rsidR="008D2804">
        <w:rPr>
          <w:rFonts w:hint="cs"/>
          <w:rtl/>
        </w:rPr>
        <w:t xml:space="preserve">، </w:t>
      </w:r>
      <w:r w:rsidR="005F3721">
        <w:rPr>
          <w:rtl/>
        </w:rPr>
        <w:t>الذي يش</w:t>
      </w:r>
      <w:r>
        <w:rPr>
          <w:rtl/>
        </w:rPr>
        <w:t>مل ضمانات للقضاء على التمييز ضد المرأة. ويشار هنا تحديداً إلى اعتماد قانون البث الإذاعي في جورجيا في 23 كانون الأول/ديسمبر 2004.</w:t>
      </w:r>
    </w:p>
    <w:p w:rsidR="00222E6B" w:rsidRDefault="00222E6B" w:rsidP="00FD220F">
      <w:pPr>
        <w:pStyle w:val="H1GA"/>
        <w:rPr>
          <w:rtl/>
        </w:rPr>
      </w:pPr>
      <w:r>
        <w:rPr>
          <w:rtl/>
        </w:rPr>
        <w:tab/>
      </w:r>
      <w:r>
        <w:rPr>
          <w:rtl/>
        </w:rPr>
        <w:tab/>
        <w:t>المادة 3</w:t>
      </w:r>
    </w:p>
    <w:p w:rsidR="00222E6B" w:rsidRPr="00FD220F" w:rsidRDefault="00222E6B" w:rsidP="00402169">
      <w:pPr>
        <w:pStyle w:val="SingleTxtGA"/>
        <w:rPr>
          <w:spacing w:val="-2"/>
          <w:sz w:val="30"/>
          <w:rtl/>
        </w:rPr>
      </w:pPr>
      <w:r w:rsidRPr="00FD220F">
        <w:rPr>
          <w:spacing w:val="-2"/>
          <w:rtl/>
        </w:rPr>
        <w:t>171-</w:t>
      </w:r>
      <w:r w:rsidRPr="00FD220F">
        <w:rPr>
          <w:spacing w:val="-2"/>
          <w:rtl/>
        </w:rPr>
        <w:tab/>
        <w:t xml:space="preserve">كما ذكر أعلاه، اعتمد برلمان جورجيا في آذار/مارس 2010 قانونا بشأن المساواة بين الجنسين. وينص هذا القانون على إنشاء آلية وطنية للمرأة، وتعزيز أمن المرأة، وزيادة مشاركتها السياسية. وينص أيضاً على مراعاة الحكومة للمنظور الجنساني في التخطيط والميزنة. ويستند هذا القانون إلى مفهوم الدولة للمساواة بين الجنسين الذي وضعته في عام </w:t>
      </w:r>
      <w:r w:rsidR="005F3721" w:rsidRPr="00FD220F">
        <w:rPr>
          <w:rFonts w:hint="cs"/>
          <w:spacing w:val="-2"/>
          <w:sz w:val="30"/>
          <w:rtl/>
        </w:rPr>
        <w:t xml:space="preserve">2006. </w:t>
      </w:r>
    </w:p>
    <w:p w:rsidR="00222E6B" w:rsidRDefault="00222E6B" w:rsidP="00402169">
      <w:pPr>
        <w:pStyle w:val="SingleTxtGA"/>
        <w:rPr>
          <w:rtl/>
        </w:rPr>
      </w:pPr>
      <w:r>
        <w:rPr>
          <w:rtl/>
        </w:rPr>
        <w:t>172-</w:t>
      </w:r>
      <w:r>
        <w:rPr>
          <w:rtl/>
        </w:rPr>
        <w:tab/>
        <w:t xml:space="preserve">ويؤيد دستور جورجيا مبدأ المساواة بين الرجل والمرأة في الحقوق. وينص القانون على وجوب موافقة </w:t>
      </w:r>
      <w:r w:rsidR="005F3721">
        <w:rPr>
          <w:rFonts w:hint="cs"/>
          <w:rtl/>
        </w:rPr>
        <w:t xml:space="preserve">كلا </w:t>
      </w:r>
      <w:r w:rsidR="008D2804">
        <w:rPr>
          <w:rtl/>
        </w:rPr>
        <w:t>الزوجين على الزواج</w:t>
      </w:r>
      <w:r w:rsidR="008D2804">
        <w:rPr>
          <w:rFonts w:hint="cs"/>
          <w:rtl/>
        </w:rPr>
        <w:t xml:space="preserve">، </w:t>
      </w:r>
      <w:r>
        <w:rPr>
          <w:rtl/>
        </w:rPr>
        <w:t xml:space="preserve">ويحدد السن الدنيا للزواج </w:t>
      </w:r>
      <w:r w:rsidR="005F3721">
        <w:rPr>
          <w:rFonts w:hint="cs"/>
          <w:rtl/>
        </w:rPr>
        <w:t xml:space="preserve">في </w:t>
      </w:r>
      <w:r>
        <w:rPr>
          <w:rtl/>
        </w:rPr>
        <w:t>18 سنة لكل من الرجل والمرأة. و</w:t>
      </w:r>
      <w:r w:rsidR="008D2804">
        <w:rPr>
          <w:rtl/>
        </w:rPr>
        <w:t xml:space="preserve">يمكن </w:t>
      </w:r>
      <w:r w:rsidR="00A2727D">
        <w:rPr>
          <w:rtl/>
        </w:rPr>
        <w:t xml:space="preserve">في حالات </w:t>
      </w:r>
      <w:r>
        <w:rPr>
          <w:rtl/>
        </w:rPr>
        <w:t>استثنائية الترخيص بالزواج ابتداءً من سن 16 سنة. ويكفل القانون تساوي المرأة والرجل في الحقوق المتعلقة بالسلطة الأبوية.</w:t>
      </w:r>
    </w:p>
    <w:p w:rsidR="00222E6B" w:rsidRPr="00402169" w:rsidRDefault="00222E6B" w:rsidP="00402169">
      <w:pPr>
        <w:pStyle w:val="SingleTxtGA"/>
        <w:rPr>
          <w:spacing w:val="-4"/>
          <w:rtl/>
        </w:rPr>
      </w:pPr>
      <w:r w:rsidRPr="00402169">
        <w:rPr>
          <w:spacing w:val="-4"/>
          <w:rtl/>
        </w:rPr>
        <w:t>173-</w:t>
      </w:r>
      <w:r w:rsidRPr="00402169">
        <w:rPr>
          <w:spacing w:val="-4"/>
          <w:rtl/>
        </w:rPr>
        <w:tab/>
        <w:t>وللمرأة ما للرجل من حقوق فيما يتعلق ب</w:t>
      </w:r>
      <w:r w:rsidR="006E5654" w:rsidRPr="00402169">
        <w:rPr>
          <w:spacing w:val="-4"/>
          <w:rtl/>
        </w:rPr>
        <w:t>الملكية، وليس هناك أي تمييز بين</w:t>
      </w:r>
      <w:r w:rsidR="006E5654" w:rsidRPr="00402169">
        <w:rPr>
          <w:rFonts w:hint="cs"/>
          <w:spacing w:val="-4"/>
          <w:rtl/>
        </w:rPr>
        <w:t xml:space="preserve">هما </w:t>
      </w:r>
      <w:r w:rsidRPr="00402169">
        <w:rPr>
          <w:spacing w:val="-4"/>
          <w:rtl/>
        </w:rPr>
        <w:t xml:space="preserve">في ملكية الأرض. وتتساوى المرأة والرجل أيضاً في الحق في </w:t>
      </w:r>
      <w:r w:rsidRPr="00402169">
        <w:rPr>
          <w:spacing w:val="-4"/>
          <w:sz w:val="30"/>
          <w:rtl/>
        </w:rPr>
        <w:t>الملكية</w:t>
      </w:r>
      <w:r w:rsidRPr="00402169">
        <w:rPr>
          <w:spacing w:val="-4"/>
          <w:rtl/>
        </w:rPr>
        <w:t xml:space="preserve"> غير ملكية الأرض، كما</w:t>
      </w:r>
      <w:r w:rsidR="00402169" w:rsidRPr="00402169">
        <w:rPr>
          <w:rFonts w:hint="cs"/>
          <w:spacing w:val="-4"/>
          <w:rtl/>
        </w:rPr>
        <w:t> </w:t>
      </w:r>
      <w:r w:rsidRPr="00402169">
        <w:rPr>
          <w:spacing w:val="-4"/>
          <w:rtl/>
        </w:rPr>
        <w:t xml:space="preserve">يتساوى الزوجان في الحقوق القانونية في الملكية المشتركة بينهما. أمّا في الميراث، </w:t>
      </w:r>
      <w:r w:rsidR="005F3721" w:rsidRPr="00402169">
        <w:rPr>
          <w:rFonts w:hint="cs"/>
          <w:spacing w:val="-4"/>
          <w:rtl/>
        </w:rPr>
        <w:t>فللذكر مثل حظ الأنثى</w:t>
      </w:r>
      <w:r w:rsidRPr="00402169">
        <w:rPr>
          <w:spacing w:val="-4"/>
          <w:rtl/>
        </w:rPr>
        <w:t>.</w:t>
      </w:r>
    </w:p>
    <w:p w:rsidR="00222E6B" w:rsidRDefault="00222E6B" w:rsidP="00402169">
      <w:pPr>
        <w:pStyle w:val="SingleTxtGA"/>
        <w:rPr>
          <w:rtl/>
        </w:rPr>
      </w:pPr>
      <w:r>
        <w:rPr>
          <w:rtl/>
        </w:rPr>
        <w:t>174-</w:t>
      </w:r>
      <w:r>
        <w:rPr>
          <w:rtl/>
        </w:rPr>
        <w:tab/>
        <w:t>وأنشأ البرلمان المجلس الاستشاري للمساواة بين الجنسين، الذي أذن له بوضع خطة عمل</w:t>
      </w:r>
      <w:r w:rsidR="005F3721">
        <w:rPr>
          <w:rtl/>
        </w:rPr>
        <w:t xml:space="preserve"> تتعلق بالمساواة بين الجنسين. </w:t>
      </w:r>
      <w:r w:rsidR="005F3721" w:rsidRPr="005F6397">
        <w:rPr>
          <w:rtl/>
        </w:rPr>
        <w:t>و</w:t>
      </w:r>
      <w:r w:rsidR="005F3721" w:rsidRPr="005F6397">
        <w:rPr>
          <w:rFonts w:hint="cs"/>
          <w:rtl/>
        </w:rPr>
        <w:t>ت</w:t>
      </w:r>
      <w:r w:rsidRPr="005F6397">
        <w:rPr>
          <w:rtl/>
        </w:rPr>
        <w:t>رأس نائب</w:t>
      </w:r>
      <w:r w:rsidR="005F3721" w:rsidRPr="005F6397">
        <w:rPr>
          <w:rFonts w:hint="cs"/>
          <w:rtl/>
        </w:rPr>
        <w:t>ة</w:t>
      </w:r>
      <w:r w:rsidRPr="005F6397">
        <w:rPr>
          <w:rtl/>
        </w:rPr>
        <w:t xml:space="preserve"> رئيس البرلمان المجلس</w:t>
      </w:r>
      <w:r w:rsidR="008D2804" w:rsidRPr="005F6397">
        <w:rPr>
          <w:rFonts w:hint="cs"/>
          <w:rtl/>
        </w:rPr>
        <w:t>َ</w:t>
      </w:r>
      <w:r w:rsidR="00A2727D" w:rsidRPr="005F6397">
        <w:rPr>
          <w:rtl/>
        </w:rPr>
        <w:t xml:space="preserve"> الاستشاري</w:t>
      </w:r>
      <w:r w:rsidR="00A2727D">
        <w:rPr>
          <w:rtl/>
        </w:rPr>
        <w:t xml:space="preserve"> للمساواة بين الجنسين</w:t>
      </w:r>
      <w:r w:rsidR="00A2727D">
        <w:rPr>
          <w:rFonts w:hint="cs"/>
          <w:rtl/>
        </w:rPr>
        <w:t xml:space="preserve">، </w:t>
      </w:r>
      <w:r>
        <w:rPr>
          <w:rtl/>
        </w:rPr>
        <w:t xml:space="preserve">الذي يضم من بين أعضائه </w:t>
      </w:r>
      <w:r w:rsidR="005F3721">
        <w:rPr>
          <w:rFonts w:hint="cs"/>
          <w:rtl/>
        </w:rPr>
        <w:t>برلمانيين</w:t>
      </w:r>
      <w:r>
        <w:rPr>
          <w:rtl/>
        </w:rPr>
        <w:t xml:space="preserve"> </w:t>
      </w:r>
      <w:r w:rsidR="005F3721">
        <w:rPr>
          <w:rFonts w:hint="cs"/>
          <w:rtl/>
        </w:rPr>
        <w:t>و</w:t>
      </w:r>
      <w:r>
        <w:rPr>
          <w:rtl/>
        </w:rPr>
        <w:t>ممثلين من الجهاز التنفيذي ومكتب المدافـع العام والمنظمات غير الحكومية. وفي نهاية عام 2009، أصبح المجلس هيئة دائمة.</w:t>
      </w:r>
    </w:p>
    <w:p w:rsidR="00222E6B" w:rsidRDefault="00222E6B" w:rsidP="00402169">
      <w:pPr>
        <w:pStyle w:val="SingleTxtGA"/>
        <w:rPr>
          <w:rtl/>
          <w:lang w:bidi="ar-MA"/>
        </w:rPr>
      </w:pPr>
      <w:r>
        <w:rPr>
          <w:rtl/>
        </w:rPr>
        <w:t>175-</w:t>
      </w:r>
      <w:r>
        <w:rPr>
          <w:rtl/>
        </w:rPr>
        <w:tab/>
        <w:t>و</w:t>
      </w:r>
      <w:r w:rsidR="008D2804">
        <w:rPr>
          <w:rFonts w:hint="cs"/>
          <w:rtl/>
        </w:rPr>
        <w:t>أعد</w:t>
      </w:r>
      <w:r>
        <w:rPr>
          <w:rtl/>
        </w:rPr>
        <w:t xml:space="preserve"> المجلس الاستشاري للمساواة بين الجنسين خطة عمل للمساواة بين الجنسين للفترة 2007-2009. وتركز الخطة على الأهداف التالية: تبادل المعلومات بين الوكالات الحكومية بشأن تنفيذ الأنشطة المدرجة ضمن خطة العمل؛ وإذكاء وعي الجمهور بشأن المساواة بين الجنسين عن طريق تعميم المعلومات المتعلقة بالقضايا الجنسانية؛ ومناقشة القضايا الجنسانية في البرامج التلفزيونية والإذاعية؛ والتخلي عن القوالب النمطية الجنسانية</w:t>
      </w:r>
      <w:r w:rsidR="008D2804">
        <w:rPr>
          <w:rFonts w:hint="cs"/>
          <w:rtl/>
        </w:rPr>
        <w:t>،</w:t>
      </w:r>
      <w:r>
        <w:rPr>
          <w:rtl/>
        </w:rPr>
        <w:t xml:space="preserve"> والأخذ بالآراء الجديدة الداعية إلى المساواة بين الجنسين في مختلف مستويات التعليم: إدراج القضايا الجنسانية في المعايير التعليمية لوزارة التعليم والعلوم</w:t>
      </w:r>
      <w:r w:rsidR="008D2804">
        <w:rPr>
          <w:rFonts w:hint="cs"/>
          <w:rtl/>
        </w:rPr>
        <w:t>،</w:t>
      </w:r>
      <w:r>
        <w:rPr>
          <w:rtl/>
        </w:rPr>
        <w:t xml:space="preserve"> ووضع مناهج تعليمية للفتيان والفتيات تراعى فيها أوجه الفر</w:t>
      </w:r>
      <w:r w:rsidR="005F3721">
        <w:rPr>
          <w:rFonts w:hint="cs"/>
          <w:rtl/>
        </w:rPr>
        <w:t>و</w:t>
      </w:r>
      <w:r>
        <w:rPr>
          <w:rtl/>
        </w:rPr>
        <w:t>ق و</w:t>
      </w:r>
      <w:r w:rsidR="005F3721">
        <w:rPr>
          <w:rtl/>
        </w:rPr>
        <w:t>المساواة بينه</w:t>
      </w:r>
      <w:r w:rsidR="005F3721">
        <w:rPr>
          <w:rFonts w:hint="cs"/>
          <w:rtl/>
        </w:rPr>
        <w:t>ما</w:t>
      </w:r>
      <w:r>
        <w:rPr>
          <w:rtl/>
        </w:rPr>
        <w:t>، وإدراج عنصر التربية الجنسانية في نظام التعلم على مدى الحياة الخاص بالمدرسين</w:t>
      </w:r>
      <w:r>
        <w:rPr>
          <w:rtl/>
          <w:lang w:bidi="ar-MA"/>
        </w:rPr>
        <w:t>.</w:t>
      </w:r>
    </w:p>
    <w:p w:rsidR="00222E6B" w:rsidRDefault="00222E6B" w:rsidP="00402169">
      <w:pPr>
        <w:pStyle w:val="SingleTxtGA"/>
        <w:spacing w:line="370" w:lineRule="exact"/>
        <w:rPr>
          <w:rtl/>
          <w:lang w:bidi="ar-MA"/>
        </w:rPr>
      </w:pPr>
      <w:r>
        <w:rPr>
          <w:rtl/>
          <w:lang w:bidi="ar-MA"/>
        </w:rPr>
        <w:t>176-</w:t>
      </w:r>
      <w:r>
        <w:rPr>
          <w:rtl/>
          <w:lang w:bidi="ar-MA"/>
        </w:rPr>
        <w:tab/>
        <w:t xml:space="preserve">وفي عام 2006، أطلق برنامج الأمم المتحدة </w:t>
      </w:r>
      <w:r w:rsidR="00436075">
        <w:rPr>
          <w:rFonts w:hint="cs"/>
          <w:rtl/>
          <w:lang w:bidi="ar-MA"/>
        </w:rPr>
        <w:t>الإنمائي الشق الخاص ب</w:t>
      </w:r>
      <w:r>
        <w:rPr>
          <w:rtl/>
          <w:lang w:bidi="ar-MA"/>
        </w:rPr>
        <w:t xml:space="preserve">مبادرة الميزانيات المستجيبة لاحتياجات المرأة في إطار مشروع </w:t>
      </w:r>
      <w:r w:rsidRPr="00F74B3B">
        <w:rPr>
          <w:sz w:val="30"/>
          <w:rtl/>
        </w:rPr>
        <w:t>تدعمه</w:t>
      </w:r>
      <w:r>
        <w:rPr>
          <w:rtl/>
          <w:lang w:bidi="ar-MA"/>
        </w:rPr>
        <w:t xml:space="preserve"> الوكالة السويدية للتنمية الدولية عنوانه "القضايا الجنسانية والسياسية في جنوب القوقاز". ور</w:t>
      </w:r>
      <w:r w:rsidR="00436075">
        <w:rPr>
          <w:rFonts w:hint="cs"/>
          <w:rtl/>
          <w:lang w:bidi="ar-MA"/>
        </w:rPr>
        <w:t>ُ</w:t>
      </w:r>
      <w:r>
        <w:rPr>
          <w:rtl/>
          <w:lang w:bidi="ar-MA"/>
        </w:rPr>
        <w:t>صد تنفيذ الجوانب الجنسانية في ميزانية الحكومة للأعوام 2007 و2008 و2009؛ ورُكّز بشكل خاص على الجوانب التعليمية والاجتماعية. واستناداً إلى تحليل عدد من البرامج الحكومية وميزانياتها، أ</w:t>
      </w:r>
      <w:r w:rsidR="005F3721">
        <w:rPr>
          <w:rFonts w:hint="cs"/>
          <w:rtl/>
          <w:lang w:bidi="ar-MA"/>
        </w:rPr>
        <w:t>ُ</w:t>
      </w:r>
      <w:r>
        <w:rPr>
          <w:rtl/>
          <w:lang w:bidi="ar-MA"/>
        </w:rPr>
        <w:t>عدت توصيات بشأن آثار إنفاق الأموال العامة على التوزيع العادل والمنصف للموارد. ومن أجل تحقيق المساواة بين الجنسين والعدالة الاجتماعية، أ</w:t>
      </w:r>
      <w:r w:rsidR="00436075">
        <w:rPr>
          <w:rFonts w:hint="cs"/>
          <w:rtl/>
          <w:lang w:bidi="ar-MA"/>
        </w:rPr>
        <w:t>ُ</w:t>
      </w:r>
      <w:r>
        <w:rPr>
          <w:rtl/>
          <w:lang w:bidi="ar-MA"/>
        </w:rPr>
        <w:t>نش</w:t>
      </w:r>
      <w:r w:rsidR="00436075">
        <w:rPr>
          <w:rFonts w:hint="cs"/>
          <w:rtl/>
          <w:lang w:bidi="ar-MA"/>
        </w:rPr>
        <w:t>ئ</w:t>
      </w:r>
      <w:r>
        <w:rPr>
          <w:rtl/>
          <w:lang w:bidi="ar-MA"/>
        </w:rPr>
        <w:t>ت شبكة للمنظمات غير الحكومية المعنية بالميزانيات المستجيبة للمرأة بعد المؤتمر الدولي</w:t>
      </w:r>
      <w:r w:rsidR="00436075">
        <w:rPr>
          <w:rFonts w:hint="cs"/>
          <w:rtl/>
          <w:lang w:bidi="ar-MA"/>
        </w:rPr>
        <w:t>،</w:t>
      </w:r>
      <w:r>
        <w:rPr>
          <w:rtl/>
          <w:lang w:bidi="ar-MA"/>
        </w:rPr>
        <w:t xml:space="preserve"> </w:t>
      </w:r>
      <w:r w:rsidR="00436075">
        <w:rPr>
          <w:rFonts w:hint="cs"/>
          <w:rtl/>
          <w:lang w:bidi="ar-MA"/>
        </w:rPr>
        <w:t>بغية</w:t>
      </w:r>
      <w:r>
        <w:rPr>
          <w:rtl/>
          <w:lang w:bidi="ar-MA"/>
        </w:rPr>
        <w:t xml:space="preserve"> زيادة إشراك المنظمات غير الحكومية المعنية بالمرأة في المسائل المتصلة </w:t>
      </w:r>
      <w:r w:rsidRPr="00F74B3B">
        <w:rPr>
          <w:sz w:val="30"/>
          <w:rtl/>
        </w:rPr>
        <w:t>بالميزانيات</w:t>
      </w:r>
      <w:r>
        <w:rPr>
          <w:rtl/>
          <w:lang w:bidi="ar-MA"/>
        </w:rPr>
        <w:t xml:space="preserve"> المستجيبة لاحتياجات المرأة.</w:t>
      </w:r>
    </w:p>
    <w:p w:rsidR="00222E6B" w:rsidRDefault="00222E6B" w:rsidP="00402169">
      <w:pPr>
        <w:pStyle w:val="SingleTxtGA"/>
        <w:spacing w:line="370" w:lineRule="exact"/>
        <w:rPr>
          <w:rtl/>
        </w:rPr>
      </w:pPr>
      <w:r>
        <w:rPr>
          <w:rtl/>
          <w:lang w:bidi="ar-MA"/>
        </w:rPr>
        <w:t>177-</w:t>
      </w:r>
      <w:r>
        <w:rPr>
          <w:rtl/>
          <w:lang w:bidi="ar-MA"/>
        </w:rPr>
        <w:tab/>
      </w:r>
      <w:r w:rsidRPr="00B27294">
        <w:rPr>
          <w:rtl/>
        </w:rPr>
        <w:t xml:space="preserve">وفي كانون الأول/ديسمبر 2008، </w:t>
      </w:r>
      <w:r w:rsidR="00436075" w:rsidRPr="00F74B3B">
        <w:rPr>
          <w:rFonts w:hint="cs"/>
          <w:sz w:val="30"/>
          <w:rtl/>
        </w:rPr>
        <w:t>أنشئ</w:t>
      </w:r>
      <w:r w:rsidR="00436075">
        <w:rPr>
          <w:rFonts w:hint="cs"/>
          <w:rtl/>
        </w:rPr>
        <w:t xml:space="preserve"> بموجب</w:t>
      </w:r>
      <w:r w:rsidRPr="00B27294">
        <w:rPr>
          <w:rtl/>
        </w:rPr>
        <w:t xml:space="preserve"> المرسوم الرئاسي </w:t>
      </w:r>
      <w:r w:rsidRPr="00B27294">
        <w:t>N625</w:t>
      </w:r>
      <w:r w:rsidRPr="00B27294">
        <w:rPr>
          <w:rtl/>
        </w:rPr>
        <w:t xml:space="preserve"> مجلس مشترك بين الوكالات لمعالجـة ظاهرة </w:t>
      </w:r>
      <w:r w:rsidR="0058134B">
        <w:rPr>
          <w:rtl/>
        </w:rPr>
        <w:t>العنف المنزلي</w:t>
      </w:r>
      <w:r w:rsidRPr="00B27294">
        <w:rPr>
          <w:rtl/>
        </w:rPr>
        <w:t xml:space="preserve"> وتنسيق أنشطة ال</w:t>
      </w:r>
      <w:r w:rsidR="00436075">
        <w:rPr>
          <w:rtl/>
        </w:rPr>
        <w:t>وزارات والمنظمات غير الحكومية ل</w:t>
      </w:r>
      <w:r w:rsidR="00436075">
        <w:rPr>
          <w:rFonts w:hint="cs"/>
          <w:rtl/>
        </w:rPr>
        <w:t>لتصدي لهذه المشكلة</w:t>
      </w:r>
      <w:r w:rsidRPr="00B27294">
        <w:rPr>
          <w:rtl/>
        </w:rPr>
        <w:t xml:space="preserve">. وأعد هذا المجلس خطة العمل الوطنية لمكافحة </w:t>
      </w:r>
      <w:r w:rsidR="0058134B">
        <w:rPr>
          <w:rtl/>
        </w:rPr>
        <w:t>العنف المنزلي</w:t>
      </w:r>
      <w:r w:rsidRPr="00B27294">
        <w:rPr>
          <w:rtl/>
        </w:rPr>
        <w:t xml:space="preserve"> </w:t>
      </w:r>
      <w:r>
        <w:rPr>
          <w:rtl/>
        </w:rPr>
        <w:t xml:space="preserve">(الخطة) </w:t>
      </w:r>
      <w:r w:rsidRPr="00B27294">
        <w:rPr>
          <w:rtl/>
        </w:rPr>
        <w:t xml:space="preserve">للفترة 2009-2010، وحصل على موافقة الرئاسة عليها. وعلى أساس هذه الخطة، </w:t>
      </w:r>
      <w:r w:rsidR="00436075">
        <w:rPr>
          <w:rFonts w:hint="cs"/>
          <w:rtl/>
        </w:rPr>
        <w:t xml:space="preserve">أجريت في </w:t>
      </w:r>
      <w:r w:rsidR="00436075" w:rsidRPr="00B27294">
        <w:rPr>
          <w:rtl/>
        </w:rPr>
        <w:t>عام</w:t>
      </w:r>
      <w:r w:rsidR="00436075">
        <w:rPr>
          <w:rtl/>
        </w:rPr>
        <w:t xml:space="preserve"> 2009</w:t>
      </w:r>
      <w:r w:rsidR="00436075">
        <w:rPr>
          <w:rFonts w:hint="cs"/>
          <w:rtl/>
        </w:rPr>
        <w:t xml:space="preserve"> مراجعة</w:t>
      </w:r>
      <w:r w:rsidRPr="00B27294">
        <w:rPr>
          <w:rtl/>
        </w:rPr>
        <w:t xml:space="preserve"> قانون </w:t>
      </w:r>
      <w:r w:rsidR="00436075">
        <w:rPr>
          <w:rFonts w:hint="cs"/>
          <w:rtl/>
        </w:rPr>
        <w:t>مناهضة</w:t>
      </w:r>
      <w:r w:rsidRPr="00B27294">
        <w:rPr>
          <w:rtl/>
        </w:rPr>
        <w:t xml:space="preserve"> </w:t>
      </w:r>
      <w:r w:rsidR="0058134B">
        <w:rPr>
          <w:rtl/>
        </w:rPr>
        <w:t>العنف المنزلي</w:t>
      </w:r>
      <w:r>
        <w:rPr>
          <w:rtl/>
        </w:rPr>
        <w:t>. و</w:t>
      </w:r>
      <w:r w:rsidR="00436075">
        <w:rPr>
          <w:rFonts w:hint="cs"/>
          <w:rtl/>
        </w:rPr>
        <w:t>جار ال</w:t>
      </w:r>
      <w:r>
        <w:rPr>
          <w:rtl/>
        </w:rPr>
        <w:t xml:space="preserve">آن </w:t>
      </w:r>
      <w:r w:rsidR="00436075">
        <w:rPr>
          <w:rFonts w:hint="cs"/>
          <w:rtl/>
        </w:rPr>
        <w:t>نفاذ</w:t>
      </w:r>
      <w:r>
        <w:rPr>
          <w:rtl/>
        </w:rPr>
        <w:t xml:space="preserve"> خطة العمل الوطنية للأعوام 2011 و2012 لمكافحة </w:t>
      </w:r>
      <w:r w:rsidR="0058134B">
        <w:rPr>
          <w:rtl/>
        </w:rPr>
        <w:t>العنف المنزلي</w:t>
      </w:r>
      <w:r>
        <w:rPr>
          <w:rtl/>
        </w:rPr>
        <w:t xml:space="preserve">. وتعد الخطة التي </w:t>
      </w:r>
      <w:r w:rsidR="00436075">
        <w:rPr>
          <w:rFonts w:hint="cs"/>
          <w:rtl/>
        </w:rPr>
        <w:t>صيغت</w:t>
      </w:r>
      <w:r>
        <w:rPr>
          <w:rtl/>
        </w:rPr>
        <w:t xml:space="preserve"> بمشاركة </w:t>
      </w:r>
      <w:r w:rsidR="00436075">
        <w:rPr>
          <w:rFonts w:hint="cs"/>
          <w:rtl/>
        </w:rPr>
        <w:t>حثيثة</w:t>
      </w:r>
      <w:r>
        <w:rPr>
          <w:rtl/>
        </w:rPr>
        <w:t xml:space="preserve"> من جميع المنظمات الحكومية وغير الحكومية والدولية المعنية، واحدة من الوثائق المهمة في تنفيذ أنشطة مكافحة </w:t>
      </w:r>
      <w:r w:rsidR="0058134B">
        <w:rPr>
          <w:rtl/>
        </w:rPr>
        <w:t>العنف المنزلي</w:t>
      </w:r>
      <w:r>
        <w:rPr>
          <w:rtl/>
        </w:rPr>
        <w:t xml:space="preserve">. وهي تجمع إجراءات ملموسة تتخذها حكومة جورجيا لمنع </w:t>
      </w:r>
      <w:r w:rsidR="0058134B">
        <w:rPr>
          <w:rtl/>
        </w:rPr>
        <w:t>العنف المنزلي</w:t>
      </w:r>
      <w:r>
        <w:rPr>
          <w:rtl/>
        </w:rPr>
        <w:t xml:space="preserve"> ودعم ضحاياه</w:t>
      </w:r>
      <w:r w:rsidR="00436075">
        <w:rPr>
          <w:rFonts w:hint="cs"/>
          <w:rtl/>
        </w:rPr>
        <w:t>،</w:t>
      </w:r>
      <w:r>
        <w:rPr>
          <w:rtl/>
        </w:rPr>
        <w:t xml:space="preserve"> والعمل قدر المستطاع على إعادة إدماج مرتكبي </w:t>
      </w:r>
      <w:r w:rsidR="0058134B">
        <w:rPr>
          <w:rtl/>
        </w:rPr>
        <w:t>العنف المنزلي</w:t>
      </w:r>
      <w:r>
        <w:rPr>
          <w:rtl/>
        </w:rPr>
        <w:t>. ومن الأدوات الهامة لتحقيق هذه الغاية إطلاق حملات إعلامية واسعة النطاق موجهة لإذكاء الوعي لدى جميع المعنيين، ولا سيما السكان المستضعفين الذين قد يكون منهم من رُحلوا داخلياً.</w:t>
      </w:r>
    </w:p>
    <w:p w:rsidR="00222E6B" w:rsidRDefault="00222E6B" w:rsidP="00402169">
      <w:pPr>
        <w:pStyle w:val="SingleTxtGA"/>
        <w:spacing w:line="370" w:lineRule="exact"/>
        <w:rPr>
          <w:rtl/>
        </w:rPr>
      </w:pPr>
      <w:r>
        <w:rPr>
          <w:rtl/>
        </w:rPr>
        <w:t>178-</w:t>
      </w:r>
      <w:r>
        <w:rPr>
          <w:rtl/>
        </w:rPr>
        <w:tab/>
      </w:r>
      <w:r w:rsidRPr="00B27294">
        <w:rPr>
          <w:rtl/>
        </w:rPr>
        <w:t xml:space="preserve">ويمثل قانون القضاء على </w:t>
      </w:r>
      <w:r w:rsidR="0058134B">
        <w:rPr>
          <w:rtl/>
        </w:rPr>
        <w:t>العنف المنزلي</w:t>
      </w:r>
      <w:r w:rsidRPr="00B27294">
        <w:rPr>
          <w:rtl/>
        </w:rPr>
        <w:t xml:space="preserve"> وحماية ضحاياه، المعتمد في عام 2006، والمعدل في عام 2009، التزاماً بمعالجة </w:t>
      </w:r>
      <w:r w:rsidR="0058134B">
        <w:rPr>
          <w:rtl/>
        </w:rPr>
        <w:t>العنف المنزلي</w:t>
      </w:r>
      <w:r w:rsidRPr="00B27294">
        <w:rPr>
          <w:rtl/>
        </w:rPr>
        <w:t xml:space="preserve"> من خلال طائفة عريضة من الخدمات الاجتماعية والقانونية. ويشكل هذا القانون، إلى جانب التشريعات الجنائية والمدنية والإدارية والعديد من القوانين التشريعية ذات الصلة</w:t>
      </w:r>
      <w:r>
        <w:rPr>
          <w:rtl/>
        </w:rPr>
        <w:t>،</w:t>
      </w:r>
      <w:r w:rsidRPr="00B27294">
        <w:rPr>
          <w:rtl/>
        </w:rPr>
        <w:t xml:space="preserve"> الأساس القانوني لمكافحة </w:t>
      </w:r>
      <w:r w:rsidR="0058134B">
        <w:rPr>
          <w:rtl/>
        </w:rPr>
        <w:t>العنف المنزلي</w:t>
      </w:r>
      <w:r>
        <w:rPr>
          <w:rtl/>
        </w:rPr>
        <w:t>.</w:t>
      </w:r>
    </w:p>
    <w:p w:rsidR="00222E6B" w:rsidRPr="000A0770" w:rsidRDefault="00222E6B" w:rsidP="00402169">
      <w:pPr>
        <w:pStyle w:val="SingleTxtGA"/>
        <w:spacing w:line="370" w:lineRule="exact"/>
        <w:rPr>
          <w:rtl/>
        </w:rPr>
      </w:pPr>
      <w:r>
        <w:rPr>
          <w:rtl/>
        </w:rPr>
        <w:t>179-</w:t>
      </w:r>
      <w:r>
        <w:rPr>
          <w:rtl/>
        </w:rPr>
        <w:tab/>
        <w:t xml:space="preserve">وإلى جانب وزارة الداخلية والمحاكم، </w:t>
      </w:r>
      <w:r w:rsidR="00A2727D">
        <w:rPr>
          <w:rFonts w:hint="cs"/>
          <w:rtl/>
        </w:rPr>
        <w:t>يتولى</w:t>
      </w:r>
      <w:r>
        <w:rPr>
          <w:rtl/>
        </w:rPr>
        <w:t xml:space="preserve"> </w:t>
      </w:r>
      <w:r w:rsidR="00A2727D">
        <w:rPr>
          <w:rtl/>
        </w:rPr>
        <w:t xml:space="preserve">أيضاً </w:t>
      </w:r>
      <w:r>
        <w:rPr>
          <w:rtl/>
        </w:rPr>
        <w:t>إسناد</w:t>
      </w:r>
      <w:r w:rsidR="00A2727D">
        <w:rPr>
          <w:rFonts w:hint="cs"/>
          <w:rtl/>
        </w:rPr>
        <w:t>َ</w:t>
      </w:r>
      <w:r>
        <w:rPr>
          <w:rtl/>
        </w:rPr>
        <w:t xml:space="preserve"> صفة ضحية </w:t>
      </w:r>
      <w:r w:rsidR="0058134B">
        <w:rPr>
          <w:rtl/>
        </w:rPr>
        <w:t>العنف المنزلي</w:t>
      </w:r>
      <w:r>
        <w:rPr>
          <w:rtl/>
        </w:rPr>
        <w:t xml:space="preserve"> </w:t>
      </w:r>
      <w:r w:rsidR="00A2727D" w:rsidRPr="005F6397">
        <w:rPr>
          <w:rtl/>
        </w:rPr>
        <w:t>الفريق</w:t>
      </w:r>
      <w:r w:rsidR="00A2727D" w:rsidRPr="005F6397">
        <w:rPr>
          <w:rFonts w:hint="cs"/>
          <w:rtl/>
        </w:rPr>
        <w:t>ُ</w:t>
      </w:r>
      <w:r w:rsidR="00A2727D" w:rsidRPr="005F6397">
        <w:rPr>
          <w:rtl/>
        </w:rPr>
        <w:t xml:space="preserve"> المعني بتحديد ضحايا </w:t>
      </w:r>
      <w:r w:rsidR="0058134B">
        <w:rPr>
          <w:rtl/>
        </w:rPr>
        <w:t>العنف المنزلي</w:t>
      </w:r>
      <w:r w:rsidR="00A2727D" w:rsidRPr="005F6397">
        <w:rPr>
          <w:rtl/>
        </w:rPr>
        <w:t>، الذي يعمل مع المجلس المشترك بين الوكالات المعنية بمكافحة</w:t>
      </w:r>
      <w:r w:rsidR="00A2727D">
        <w:rPr>
          <w:rtl/>
        </w:rPr>
        <w:t xml:space="preserve"> </w:t>
      </w:r>
      <w:r w:rsidR="0058134B">
        <w:rPr>
          <w:rtl/>
        </w:rPr>
        <w:t>العنف المنزلي</w:t>
      </w:r>
      <w:r w:rsidR="00A2727D">
        <w:rPr>
          <w:rtl/>
        </w:rPr>
        <w:t xml:space="preserve">. وقد افتتح </w:t>
      </w:r>
      <w:r w:rsidR="0089061D">
        <w:rPr>
          <w:rFonts w:hint="cs"/>
          <w:rtl/>
        </w:rPr>
        <w:t>مأويان</w:t>
      </w:r>
      <w:r>
        <w:rPr>
          <w:rtl/>
        </w:rPr>
        <w:t xml:space="preserve"> لضحايا </w:t>
      </w:r>
      <w:r w:rsidR="0058134B">
        <w:rPr>
          <w:rtl/>
        </w:rPr>
        <w:t>العنف المنزلي</w:t>
      </w:r>
      <w:r>
        <w:rPr>
          <w:rtl/>
        </w:rPr>
        <w:t xml:space="preserve"> بتمويل كامل من الحكومة، في كل من </w:t>
      </w:r>
      <w:proofErr w:type="spellStart"/>
      <w:r>
        <w:rPr>
          <w:rtl/>
        </w:rPr>
        <w:t>تبليسي</w:t>
      </w:r>
      <w:proofErr w:type="spellEnd"/>
      <w:r>
        <w:rPr>
          <w:rtl/>
        </w:rPr>
        <w:t xml:space="preserve"> وغوري في عام 2010، بدعم من </w:t>
      </w:r>
      <w:r w:rsidR="00D2581F">
        <w:rPr>
          <w:rtl/>
        </w:rPr>
        <w:t xml:space="preserve">هيئة الأمم المتحدة </w:t>
      </w:r>
      <w:r w:rsidR="00D2581F">
        <w:rPr>
          <w:rFonts w:hint="cs"/>
          <w:rtl/>
        </w:rPr>
        <w:t>المعنية با</w:t>
      </w:r>
      <w:r w:rsidR="00D2581F">
        <w:rPr>
          <w:rtl/>
        </w:rPr>
        <w:t xml:space="preserve">لمرأة </w:t>
      </w:r>
      <w:r>
        <w:rPr>
          <w:rtl/>
        </w:rPr>
        <w:t xml:space="preserve">والوكالة السويدية للتنمية الدولية. </w:t>
      </w:r>
      <w:r w:rsidRPr="00FB7691">
        <w:rPr>
          <w:sz w:val="30"/>
          <w:rtl/>
        </w:rPr>
        <w:t xml:space="preserve">وإلى جانب تمكين الضحايا من </w:t>
      </w:r>
      <w:r w:rsidR="00A2727D">
        <w:rPr>
          <w:rFonts w:hint="cs"/>
          <w:sz w:val="30"/>
          <w:rtl/>
        </w:rPr>
        <w:t xml:space="preserve">مكان </w:t>
      </w:r>
      <w:r w:rsidR="00A2727D">
        <w:rPr>
          <w:rtl/>
        </w:rPr>
        <w:t>آمن للسكن تُستوفَى فيه شروط العيش الكريم</w:t>
      </w:r>
      <w:r w:rsidR="00A2727D">
        <w:rPr>
          <w:sz w:val="30"/>
          <w:rtl/>
        </w:rPr>
        <w:t xml:space="preserve"> </w:t>
      </w:r>
      <w:r>
        <w:rPr>
          <w:sz w:val="30"/>
          <w:rtl/>
        </w:rPr>
        <w:t xml:space="preserve">من خلال </w:t>
      </w:r>
      <w:proofErr w:type="spellStart"/>
      <w:r w:rsidR="0089061D">
        <w:rPr>
          <w:rFonts w:hint="cs"/>
          <w:rtl/>
        </w:rPr>
        <w:t>المآوي</w:t>
      </w:r>
      <w:proofErr w:type="spellEnd"/>
      <w:r>
        <w:rPr>
          <w:sz w:val="30"/>
          <w:rtl/>
        </w:rPr>
        <w:t xml:space="preserve">، </w:t>
      </w:r>
      <w:r w:rsidR="00E84F35" w:rsidRPr="00BE055D">
        <w:rPr>
          <w:sz w:val="30"/>
          <w:rtl/>
        </w:rPr>
        <w:t xml:space="preserve">ترعى الحكومة </w:t>
      </w:r>
      <w:r>
        <w:rPr>
          <w:sz w:val="30"/>
          <w:rtl/>
        </w:rPr>
        <w:t xml:space="preserve">أنشطة لدعم الضحايا وإعادة تأهيلهم، بما في </w:t>
      </w:r>
      <w:r w:rsidRPr="005F6397">
        <w:rPr>
          <w:sz w:val="30"/>
          <w:rtl/>
        </w:rPr>
        <w:t xml:space="preserve">ذلك </w:t>
      </w:r>
      <w:r w:rsidR="00E84F35" w:rsidRPr="005F6397">
        <w:rPr>
          <w:rtl/>
        </w:rPr>
        <w:t xml:space="preserve">تمكينهم </w:t>
      </w:r>
      <w:r w:rsidR="00E84F35" w:rsidRPr="005F6397">
        <w:rPr>
          <w:sz w:val="30"/>
          <w:rtl/>
        </w:rPr>
        <w:t xml:space="preserve">مجاناً </w:t>
      </w:r>
      <w:r w:rsidR="00A2727D" w:rsidRPr="005F6397">
        <w:rPr>
          <w:rtl/>
        </w:rPr>
        <w:t xml:space="preserve">من </w:t>
      </w:r>
      <w:r w:rsidR="00E84F35" w:rsidRPr="00BE055D">
        <w:rPr>
          <w:sz w:val="30"/>
          <w:rtl/>
        </w:rPr>
        <w:t>المشورة القانونية،</w:t>
      </w:r>
      <w:r w:rsidR="00E84F35" w:rsidRPr="00BE055D">
        <w:rPr>
          <w:rFonts w:hint="cs"/>
          <w:sz w:val="30"/>
          <w:rtl/>
        </w:rPr>
        <w:t xml:space="preserve"> </w:t>
      </w:r>
      <w:r w:rsidR="00E84F35" w:rsidRPr="00BE055D">
        <w:rPr>
          <w:rtl/>
        </w:rPr>
        <w:t>والتمثيل أمام المحاكم،</w:t>
      </w:r>
      <w:r w:rsidR="00E84F35" w:rsidRPr="00BE055D">
        <w:rPr>
          <w:sz w:val="30"/>
          <w:rtl/>
        </w:rPr>
        <w:t xml:space="preserve"> والمساعدة الطبية، و</w:t>
      </w:r>
      <w:r w:rsidR="00E84F35" w:rsidRPr="00BE055D">
        <w:rPr>
          <w:rtl/>
        </w:rPr>
        <w:t>المواكبة</w:t>
      </w:r>
      <w:r w:rsidR="00E84F35" w:rsidRPr="00BE055D">
        <w:rPr>
          <w:sz w:val="30"/>
          <w:rtl/>
        </w:rPr>
        <w:t xml:space="preserve"> النفسية، والغذاء والملبس، وتزويدهم بمعلومات باللغة التي يفهمونها</w:t>
      </w:r>
      <w:r>
        <w:rPr>
          <w:sz w:val="30"/>
          <w:rtl/>
        </w:rPr>
        <w:t xml:space="preserve">. وتنفذ الحكومة في الآن ذاته </w:t>
      </w:r>
      <w:r w:rsidR="00E84F35" w:rsidRPr="00BE055D">
        <w:rPr>
          <w:sz w:val="30"/>
          <w:rtl/>
        </w:rPr>
        <w:t xml:space="preserve">برامج </w:t>
      </w:r>
      <w:r w:rsidR="00E84F35" w:rsidRPr="00BE055D">
        <w:rPr>
          <w:rFonts w:hint="cs"/>
          <w:sz w:val="30"/>
          <w:rtl/>
        </w:rPr>
        <w:t>في</w:t>
      </w:r>
      <w:r w:rsidR="00E84F35" w:rsidRPr="00BE055D">
        <w:rPr>
          <w:sz w:val="30"/>
          <w:rtl/>
        </w:rPr>
        <w:t xml:space="preserve"> الأجل</w:t>
      </w:r>
      <w:r w:rsidR="00ED3EBC">
        <w:rPr>
          <w:rFonts w:hint="cs"/>
          <w:sz w:val="30"/>
          <w:rtl/>
        </w:rPr>
        <w:t>ين</w:t>
      </w:r>
      <w:r w:rsidR="00E84F35" w:rsidRPr="00BE055D">
        <w:rPr>
          <w:sz w:val="30"/>
          <w:rtl/>
        </w:rPr>
        <w:t xml:space="preserve"> </w:t>
      </w:r>
      <w:r w:rsidR="00E84F35" w:rsidRPr="00BE055D">
        <w:rPr>
          <w:rFonts w:hint="cs"/>
          <w:sz w:val="30"/>
          <w:rtl/>
        </w:rPr>
        <w:t xml:space="preserve">القريب والبعيد </w:t>
      </w:r>
      <w:r w:rsidR="00E84F35" w:rsidRPr="00BE055D">
        <w:rPr>
          <w:sz w:val="30"/>
          <w:rtl/>
        </w:rPr>
        <w:t xml:space="preserve">بشأن </w:t>
      </w:r>
      <w:r>
        <w:rPr>
          <w:sz w:val="30"/>
          <w:rtl/>
        </w:rPr>
        <w:t xml:space="preserve">إعادة تأهيل الضحايا وإدماجهم، وهي برامج ممولة من ميزانية الدولة وتنفذ بالتعاون مع المنظمات غير </w:t>
      </w:r>
      <w:r w:rsidRPr="000A0770">
        <w:rPr>
          <w:sz w:val="30"/>
          <w:rtl/>
        </w:rPr>
        <w:t>الحكومية.</w:t>
      </w:r>
      <w:r w:rsidR="00E84F35" w:rsidRPr="00E84F35">
        <w:rPr>
          <w:sz w:val="30"/>
          <w:rtl/>
        </w:rPr>
        <w:t xml:space="preserve"> </w:t>
      </w:r>
      <w:r w:rsidR="00E84F35" w:rsidRPr="00BE055D">
        <w:rPr>
          <w:sz w:val="30"/>
          <w:rtl/>
        </w:rPr>
        <w:t>ويعمل هذا النظام بكامل طاقته.</w:t>
      </w:r>
    </w:p>
    <w:p w:rsidR="00222E6B" w:rsidRDefault="00222E6B" w:rsidP="00FD220F">
      <w:pPr>
        <w:pStyle w:val="SingleTxtGA"/>
        <w:rPr>
          <w:rtl/>
        </w:rPr>
      </w:pPr>
      <w:r>
        <w:rPr>
          <w:rtl/>
        </w:rPr>
        <w:t>180-</w:t>
      </w:r>
      <w:r>
        <w:rPr>
          <w:rtl/>
        </w:rPr>
        <w:tab/>
      </w:r>
      <w:r w:rsidRPr="00B27294">
        <w:rPr>
          <w:rtl/>
        </w:rPr>
        <w:t xml:space="preserve">وتواصل أكاديمية الشرطة التابعة لوزارة الداخلية تقديم دروس عن </w:t>
      </w:r>
      <w:r w:rsidR="0058134B">
        <w:rPr>
          <w:rtl/>
        </w:rPr>
        <w:t>العنف المنزلي</w:t>
      </w:r>
      <w:r w:rsidRPr="00B27294">
        <w:rPr>
          <w:rtl/>
        </w:rPr>
        <w:t xml:space="preserve"> في إطار برنامج التدريب الأساسي </w:t>
      </w:r>
      <w:proofErr w:type="spellStart"/>
      <w:r w:rsidRPr="00B27294">
        <w:rPr>
          <w:rtl/>
        </w:rPr>
        <w:t>لمتدربي</w:t>
      </w:r>
      <w:proofErr w:type="spellEnd"/>
      <w:r w:rsidRPr="00B27294">
        <w:rPr>
          <w:rtl/>
        </w:rPr>
        <w:t xml:space="preserve"> الأكاديمية. وبال</w:t>
      </w:r>
      <w:r w:rsidR="003B17C0">
        <w:rPr>
          <w:rFonts w:hint="cs"/>
          <w:rtl/>
        </w:rPr>
        <w:t>إ</w:t>
      </w:r>
      <w:r w:rsidRPr="00B27294">
        <w:rPr>
          <w:rtl/>
        </w:rPr>
        <w:t>ضافة إلى الدورة التعليمية الأساسية، تقوم المنظمات الدولية والبلدان الشريكة والمنظمات غير الحكومية بتنظيم دورات تدريبية</w:t>
      </w:r>
      <w:r>
        <w:t>.</w:t>
      </w:r>
      <w:r w:rsidRPr="004B622D">
        <w:rPr>
          <w:rtl/>
        </w:rPr>
        <w:t xml:space="preserve"> وقد </w:t>
      </w:r>
      <w:r>
        <w:rPr>
          <w:rtl/>
        </w:rPr>
        <w:t>أعد فريق</w:t>
      </w:r>
      <w:r w:rsidRPr="004B622D">
        <w:rPr>
          <w:rtl/>
        </w:rPr>
        <w:t xml:space="preserve"> من الخبراء</w:t>
      </w:r>
      <w:r>
        <w:rPr>
          <w:rtl/>
        </w:rPr>
        <w:t xml:space="preserve">، بدعم </w:t>
      </w:r>
      <w:r w:rsidR="00436075">
        <w:rPr>
          <w:rFonts w:hint="cs"/>
          <w:rtl/>
        </w:rPr>
        <w:t>فعلي</w:t>
      </w:r>
      <w:r>
        <w:rPr>
          <w:rtl/>
        </w:rPr>
        <w:t xml:space="preserve"> من </w:t>
      </w:r>
      <w:r w:rsidRPr="004B622D">
        <w:rPr>
          <w:rtl/>
        </w:rPr>
        <w:t>صندوق</w:t>
      </w:r>
      <w:r>
        <w:rPr>
          <w:rtl/>
        </w:rPr>
        <w:t xml:space="preserve"> الأمم المتحدة للسكان</w:t>
      </w:r>
      <w:r w:rsidRPr="004B622D">
        <w:rPr>
          <w:rtl/>
        </w:rPr>
        <w:t>، دليل</w:t>
      </w:r>
      <w:r>
        <w:rPr>
          <w:rtl/>
        </w:rPr>
        <w:t xml:space="preserve">ا توجيهيا عن </w:t>
      </w:r>
      <w:r w:rsidRPr="004B622D">
        <w:rPr>
          <w:rtl/>
        </w:rPr>
        <w:t xml:space="preserve">إنفاذ </w:t>
      </w:r>
      <w:r>
        <w:rPr>
          <w:rtl/>
        </w:rPr>
        <w:t>ا</w:t>
      </w:r>
      <w:r w:rsidRPr="004B622D">
        <w:rPr>
          <w:rtl/>
        </w:rPr>
        <w:t>لقانون</w:t>
      </w:r>
      <w:r>
        <w:rPr>
          <w:rtl/>
        </w:rPr>
        <w:t>.</w:t>
      </w:r>
    </w:p>
    <w:p w:rsidR="00222E6B" w:rsidRDefault="00222E6B" w:rsidP="00FD220F">
      <w:pPr>
        <w:pStyle w:val="SingleTxtGA"/>
        <w:rPr>
          <w:rtl/>
        </w:rPr>
      </w:pPr>
      <w:r>
        <w:rPr>
          <w:rtl/>
        </w:rPr>
        <w:t>181-</w:t>
      </w:r>
      <w:r>
        <w:rPr>
          <w:rtl/>
        </w:rPr>
        <w:tab/>
        <w:t xml:space="preserve">وفي مايو/أيار 2009، أشرف صندوق الأمم المتحدة للسكان على إطلاق أول بحث واسع النطاق يتناول </w:t>
      </w:r>
      <w:r w:rsidR="0058134B">
        <w:rPr>
          <w:rtl/>
        </w:rPr>
        <w:t>العنف المنزلي</w:t>
      </w:r>
      <w:r>
        <w:rPr>
          <w:rtl/>
        </w:rPr>
        <w:t xml:space="preserve">. وكان الغرض من هذا البحث مساعدة الحكومة الجورجية على إعداد استراتيجية شاملة لمكافحة </w:t>
      </w:r>
      <w:r w:rsidR="0058134B">
        <w:rPr>
          <w:rtl/>
        </w:rPr>
        <w:t>العنف المنزلي</w:t>
      </w:r>
      <w:r>
        <w:rPr>
          <w:rtl/>
        </w:rPr>
        <w:t>.</w:t>
      </w:r>
    </w:p>
    <w:p w:rsidR="00222E6B" w:rsidRDefault="00222E6B" w:rsidP="00FD220F">
      <w:pPr>
        <w:pStyle w:val="SingleTxtGA"/>
        <w:rPr>
          <w:rtl/>
        </w:rPr>
      </w:pPr>
      <w:r>
        <w:rPr>
          <w:rtl/>
        </w:rPr>
        <w:t>182-</w:t>
      </w:r>
      <w:r>
        <w:rPr>
          <w:rtl/>
        </w:rPr>
        <w:tab/>
        <w:t xml:space="preserve">ويتحسن باستمرار وصول المرأة إلى مناصب العمل سواء في مراكز الإدارة المتوسطة أو العليا. وتشغل امرأة منصب </w:t>
      </w:r>
      <w:r w:rsidR="003B17C0">
        <w:rPr>
          <w:rFonts w:hint="cs"/>
          <w:rtl/>
        </w:rPr>
        <w:t xml:space="preserve">نائبة </w:t>
      </w:r>
      <w:r w:rsidRPr="00F74B3B">
        <w:rPr>
          <w:sz w:val="30"/>
          <w:rtl/>
        </w:rPr>
        <w:t>رئيس</w:t>
      </w:r>
      <w:r>
        <w:rPr>
          <w:rtl/>
        </w:rPr>
        <w:t xml:space="preserve"> البرلمان، بينما تشغل أخرى منصب رئيسة اللجنة الإجرائية في البرلمان. وتوجد من بين وزراء الحكومة ثلاث نساء. يضاف إلى ذلك تزايد عدد النساء اللائي يتبوأن مناصب دبلوماسية رفيعة.</w:t>
      </w:r>
    </w:p>
    <w:p w:rsidR="00222E6B" w:rsidRPr="00402169" w:rsidRDefault="00222E6B" w:rsidP="002018B5">
      <w:pPr>
        <w:pStyle w:val="SingleTxtGA"/>
        <w:rPr>
          <w:spacing w:val="-2"/>
          <w:rtl/>
        </w:rPr>
      </w:pPr>
      <w:r>
        <w:rPr>
          <w:rtl/>
        </w:rPr>
        <w:t>183-</w:t>
      </w:r>
      <w:r>
        <w:rPr>
          <w:rtl/>
        </w:rPr>
        <w:tab/>
        <w:t xml:space="preserve">وتعمل العديد من المنظمات </w:t>
      </w:r>
      <w:r w:rsidRPr="00F74B3B">
        <w:rPr>
          <w:sz w:val="30"/>
          <w:rtl/>
        </w:rPr>
        <w:t>الدولية</w:t>
      </w:r>
      <w:r>
        <w:rPr>
          <w:rtl/>
        </w:rPr>
        <w:t xml:space="preserve"> والوطنية في مجال المساواة بين الجنسين وقضايا المرأة في جورجيا. ومن هذه المنظمات شبكة مناهضة العنف </w:t>
      </w:r>
      <w:r w:rsidR="002018B5">
        <w:rPr>
          <w:rFonts w:hint="cs"/>
          <w:rtl/>
        </w:rPr>
        <w:t>-</w:t>
      </w:r>
      <w:r>
        <w:rPr>
          <w:rtl/>
        </w:rPr>
        <w:t xml:space="preserve"> فرع جورجيا، التي تنفذ </w:t>
      </w:r>
      <w:r w:rsidRPr="00402169">
        <w:rPr>
          <w:spacing w:val="-2"/>
          <w:rtl/>
        </w:rPr>
        <w:t xml:space="preserve">برنامجاً يعنى بقضايا </w:t>
      </w:r>
      <w:r w:rsidR="0058134B" w:rsidRPr="00402169">
        <w:rPr>
          <w:spacing w:val="-2"/>
          <w:rtl/>
        </w:rPr>
        <w:t>العنف المنزلي</w:t>
      </w:r>
      <w:r w:rsidRPr="00402169">
        <w:rPr>
          <w:spacing w:val="-2"/>
          <w:rtl/>
        </w:rPr>
        <w:t xml:space="preserve"> على نطاق البلد بأكمله، و</w:t>
      </w:r>
      <w:r w:rsidR="00E84F35" w:rsidRPr="00402169">
        <w:rPr>
          <w:spacing w:val="-2"/>
          <w:rtl/>
        </w:rPr>
        <w:t>برنامج الأمم المتحدة الإنمائي</w:t>
      </w:r>
      <w:r w:rsidR="00E84F35" w:rsidRPr="00402169">
        <w:rPr>
          <w:rFonts w:hint="cs"/>
          <w:spacing w:val="-2"/>
          <w:rtl/>
        </w:rPr>
        <w:t xml:space="preserve"> الذي ينفذ</w:t>
      </w:r>
      <w:r w:rsidR="00E84F35" w:rsidRPr="00402169">
        <w:rPr>
          <w:spacing w:val="-2"/>
          <w:rtl/>
        </w:rPr>
        <w:t xml:space="preserve"> </w:t>
      </w:r>
      <w:r w:rsidRPr="00402169">
        <w:rPr>
          <w:spacing w:val="-2"/>
          <w:rtl/>
        </w:rPr>
        <w:t>برنامج الجن</w:t>
      </w:r>
      <w:r w:rsidR="00E84F35" w:rsidRPr="00402169">
        <w:rPr>
          <w:spacing w:val="-2"/>
          <w:rtl/>
        </w:rPr>
        <w:t>سانية والسياسة في جنوب القوقاز</w:t>
      </w:r>
      <w:r w:rsidRPr="00402169">
        <w:rPr>
          <w:spacing w:val="-2"/>
          <w:rtl/>
        </w:rPr>
        <w:t>، و</w:t>
      </w:r>
      <w:r w:rsidR="00E84F35" w:rsidRPr="00402169">
        <w:rPr>
          <w:spacing w:val="-2"/>
          <w:rtl/>
        </w:rPr>
        <w:t xml:space="preserve">صندوق الأمم المتحدة للسكان </w:t>
      </w:r>
      <w:r w:rsidR="00E84F35" w:rsidRPr="00402169">
        <w:rPr>
          <w:rFonts w:hint="cs"/>
          <w:spacing w:val="-2"/>
          <w:rtl/>
        </w:rPr>
        <w:t xml:space="preserve">الذي ينفذ </w:t>
      </w:r>
      <w:r w:rsidRPr="00402169">
        <w:rPr>
          <w:spacing w:val="-2"/>
          <w:rtl/>
        </w:rPr>
        <w:t>مشروع</w:t>
      </w:r>
      <w:r w:rsidR="00E84F35" w:rsidRPr="00402169">
        <w:rPr>
          <w:rFonts w:hint="cs"/>
          <w:spacing w:val="-2"/>
          <w:rtl/>
        </w:rPr>
        <w:t>ا</w:t>
      </w:r>
      <w:r w:rsidRPr="00402169">
        <w:rPr>
          <w:spacing w:val="-2"/>
          <w:rtl/>
        </w:rPr>
        <w:t xml:space="preserve"> إقليمي</w:t>
      </w:r>
      <w:r w:rsidR="00E84F35" w:rsidRPr="00402169">
        <w:rPr>
          <w:rFonts w:hint="cs"/>
          <w:spacing w:val="-2"/>
          <w:rtl/>
        </w:rPr>
        <w:t>ا</w:t>
      </w:r>
      <w:r w:rsidRPr="00402169">
        <w:rPr>
          <w:spacing w:val="-2"/>
          <w:rtl/>
        </w:rPr>
        <w:t xml:space="preserve"> </w:t>
      </w:r>
      <w:r w:rsidR="00E84F35" w:rsidRPr="00402169">
        <w:rPr>
          <w:rFonts w:hint="cs"/>
          <w:spacing w:val="-2"/>
          <w:rtl/>
        </w:rPr>
        <w:t>يعنى</w:t>
      </w:r>
      <w:r w:rsidRPr="00402169">
        <w:rPr>
          <w:spacing w:val="-2"/>
          <w:rtl/>
        </w:rPr>
        <w:t xml:space="preserve"> بالمرأة وقرار مجلس الأمن 1325، والمعهد الديمقراطي الوطني الذي ينكب على زيادة مشاركة المرأة في اتخاذ </w:t>
      </w:r>
      <w:proofErr w:type="spellStart"/>
      <w:r w:rsidRPr="00402169">
        <w:rPr>
          <w:spacing w:val="-2"/>
          <w:rtl/>
        </w:rPr>
        <w:t>القرارت</w:t>
      </w:r>
      <w:proofErr w:type="spellEnd"/>
      <w:r w:rsidRPr="00402169">
        <w:rPr>
          <w:spacing w:val="-2"/>
          <w:rtl/>
        </w:rPr>
        <w:t>، بسبل منها تدريب القيادات النسائية.</w:t>
      </w:r>
    </w:p>
    <w:p w:rsidR="00222E6B" w:rsidRDefault="00222E6B" w:rsidP="00FD220F">
      <w:pPr>
        <w:pStyle w:val="SingleTxtGA"/>
        <w:rPr>
          <w:rtl/>
        </w:rPr>
      </w:pPr>
      <w:r>
        <w:rPr>
          <w:rtl/>
        </w:rPr>
        <w:t>184-</w:t>
      </w:r>
      <w:r>
        <w:rPr>
          <w:rtl/>
        </w:rPr>
        <w:tab/>
        <w:t xml:space="preserve">ويسهر برلمان جورجيا، عملاً بنظامه </w:t>
      </w:r>
      <w:r w:rsidR="00E062FB">
        <w:rPr>
          <w:rFonts w:hint="cs"/>
          <w:rtl/>
        </w:rPr>
        <w:t>الأساسي</w:t>
      </w:r>
      <w:r>
        <w:rPr>
          <w:rtl/>
        </w:rPr>
        <w:t xml:space="preserve"> وبالتشريعات الجورجية، على إعداد المواد التشريعية في المجال الجنساني، </w:t>
      </w:r>
      <w:r w:rsidRPr="00F74B3B">
        <w:rPr>
          <w:sz w:val="30"/>
          <w:rtl/>
        </w:rPr>
        <w:t>ويدعم</w:t>
      </w:r>
      <w:r>
        <w:rPr>
          <w:rtl/>
        </w:rPr>
        <w:t xml:space="preserve"> تنفيذ ما يتخذه من قرارات ذات صلة، ويراقب أداء الكيانات المسؤولة أمامه.</w:t>
      </w:r>
    </w:p>
    <w:p w:rsidR="00222E6B" w:rsidRPr="00FD220F" w:rsidRDefault="00222E6B" w:rsidP="00FD220F">
      <w:pPr>
        <w:pStyle w:val="SingleTxtGA"/>
        <w:rPr>
          <w:spacing w:val="-2"/>
          <w:rtl/>
        </w:rPr>
      </w:pPr>
      <w:r w:rsidRPr="00FD220F">
        <w:rPr>
          <w:spacing w:val="-2"/>
          <w:rtl/>
        </w:rPr>
        <w:t>185-</w:t>
      </w:r>
      <w:r w:rsidRPr="00FD220F">
        <w:rPr>
          <w:spacing w:val="-2"/>
          <w:rtl/>
        </w:rPr>
        <w:tab/>
        <w:t xml:space="preserve">ومجلس المساواة بين الجنسين </w:t>
      </w:r>
      <w:r w:rsidRPr="00FD220F">
        <w:rPr>
          <w:spacing w:val="-2"/>
          <w:sz w:val="30"/>
          <w:rtl/>
        </w:rPr>
        <w:t>مخول</w:t>
      </w:r>
      <w:r w:rsidRPr="00FD220F">
        <w:rPr>
          <w:spacing w:val="-2"/>
          <w:rtl/>
        </w:rPr>
        <w:t xml:space="preserve"> </w:t>
      </w:r>
      <w:r w:rsidR="00FD220F" w:rsidRPr="00FD220F">
        <w:rPr>
          <w:rFonts w:hint="cs"/>
          <w:spacing w:val="-2"/>
          <w:sz w:val="30"/>
          <w:rtl/>
        </w:rPr>
        <w:t>ب‍</w:t>
      </w:r>
      <w:r w:rsidR="00FD220F" w:rsidRPr="00FD220F">
        <w:rPr>
          <w:rFonts w:hint="cs"/>
          <w:spacing w:val="-2"/>
          <w:rtl/>
        </w:rPr>
        <w:t xml:space="preserve"> </w:t>
      </w:r>
      <w:r w:rsidRPr="00FD220F">
        <w:rPr>
          <w:spacing w:val="-2"/>
          <w:rtl/>
        </w:rPr>
        <w:t xml:space="preserve">(أ) </w:t>
      </w:r>
      <w:r w:rsidR="00D62D01" w:rsidRPr="00FD220F">
        <w:rPr>
          <w:spacing w:val="-2"/>
          <w:rtl/>
        </w:rPr>
        <w:t>إعداد خطة عمل بشأن تحقيق المساواة بين الجنسين وتقديمها إلى</w:t>
      </w:r>
      <w:r w:rsidRPr="00FD220F">
        <w:rPr>
          <w:spacing w:val="-2"/>
          <w:rtl/>
        </w:rPr>
        <w:t xml:space="preserve"> </w:t>
      </w:r>
      <w:proofErr w:type="spellStart"/>
      <w:r w:rsidRPr="00FD220F">
        <w:rPr>
          <w:spacing w:val="-2"/>
          <w:rtl/>
        </w:rPr>
        <w:t>إلى</w:t>
      </w:r>
      <w:proofErr w:type="spellEnd"/>
      <w:r w:rsidRPr="00FD220F">
        <w:rPr>
          <w:spacing w:val="-2"/>
          <w:rtl/>
        </w:rPr>
        <w:t xml:space="preserve"> برلمان جورجيا لكي يقرها، والسهر على </w:t>
      </w:r>
      <w:r w:rsidR="00D62D01" w:rsidRPr="00FD220F">
        <w:rPr>
          <w:spacing w:val="-2"/>
          <w:rtl/>
        </w:rPr>
        <w:t>تنسيق تنفيذها ورصد</w:t>
      </w:r>
      <w:r w:rsidR="00D62D01" w:rsidRPr="00FD220F">
        <w:rPr>
          <w:rFonts w:hint="cs"/>
          <w:spacing w:val="-2"/>
          <w:rtl/>
        </w:rPr>
        <w:t>ه؛</w:t>
      </w:r>
      <w:r w:rsidRPr="00FD220F">
        <w:rPr>
          <w:spacing w:val="-2"/>
          <w:rtl/>
        </w:rPr>
        <w:t xml:space="preserve"> (ب) </w:t>
      </w:r>
      <w:r w:rsidR="003B17C0" w:rsidRPr="00FD220F">
        <w:rPr>
          <w:rFonts w:hint="cs"/>
          <w:spacing w:val="-2"/>
          <w:rtl/>
        </w:rPr>
        <w:t>و</w:t>
      </w:r>
      <w:r w:rsidRPr="00FD220F">
        <w:rPr>
          <w:spacing w:val="-2"/>
          <w:rtl/>
        </w:rPr>
        <w:t xml:space="preserve">تحليل </w:t>
      </w:r>
      <w:r w:rsidR="003B17C0" w:rsidRPr="00FD220F">
        <w:rPr>
          <w:rFonts w:hint="cs"/>
          <w:spacing w:val="-2"/>
          <w:rtl/>
        </w:rPr>
        <w:t>التشريعات</w:t>
      </w:r>
      <w:r w:rsidRPr="00FD220F">
        <w:rPr>
          <w:spacing w:val="-2"/>
          <w:rtl/>
        </w:rPr>
        <w:t xml:space="preserve"> ومشاريع المقترحات بشأن إزالة أوجه عدم المساواة بين الجنسين في</w:t>
      </w:r>
      <w:r w:rsidR="00FD220F">
        <w:rPr>
          <w:rFonts w:hint="cs"/>
          <w:spacing w:val="-2"/>
          <w:rtl/>
        </w:rPr>
        <w:t xml:space="preserve"> </w:t>
      </w:r>
      <w:r w:rsidRPr="00FD220F">
        <w:rPr>
          <w:spacing w:val="-2"/>
          <w:rtl/>
        </w:rPr>
        <w:t xml:space="preserve">التشريعات؛ (ج) </w:t>
      </w:r>
      <w:r w:rsidR="003B17C0" w:rsidRPr="00FD220F">
        <w:rPr>
          <w:rFonts w:hint="cs"/>
          <w:spacing w:val="-2"/>
          <w:rtl/>
        </w:rPr>
        <w:t>و</w:t>
      </w:r>
      <w:r w:rsidRPr="00FD220F">
        <w:rPr>
          <w:spacing w:val="-2"/>
          <w:rtl/>
        </w:rPr>
        <w:t xml:space="preserve">توفير الخبرة المكتسبة من إعداد مشاريع التشريعات وتقديمها في إطار المبادرات التشريعية الخاصة بتقييم المساواة بين الجنسين؛ (د) </w:t>
      </w:r>
      <w:r w:rsidR="003B17C0" w:rsidRPr="00FD220F">
        <w:rPr>
          <w:rFonts w:hint="cs"/>
          <w:spacing w:val="-2"/>
          <w:rtl/>
        </w:rPr>
        <w:t>و</w:t>
      </w:r>
      <w:r w:rsidRPr="00FD220F">
        <w:rPr>
          <w:spacing w:val="-2"/>
          <w:rtl/>
        </w:rPr>
        <w:t>إعداد أنشطة لتحقيق المساواة بين الجنسين والتخطيط لها، والسهر على إعمال المساواة في الحقوق بين الرجل والمرأة؛ (</w:t>
      </w:r>
      <w:r w:rsidR="00FD220F" w:rsidRPr="00FD220F">
        <w:rPr>
          <w:rFonts w:hint="cs"/>
          <w:spacing w:val="-2"/>
          <w:sz w:val="30"/>
          <w:rtl/>
        </w:rPr>
        <w:t>ﻫ</w:t>
      </w:r>
      <w:r w:rsidR="00FD220F" w:rsidRPr="00FD220F">
        <w:rPr>
          <w:rFonts w:hint="cs"/>
          <w:spacing w:val="-2"/>
          <w:rtl/>
        </w:rPr>
        <w:t>)</w:t>
      </w:r>
      <w:r w:rsidR="00FD220F">
        <w:rPr>
          <w:rFonts w:hint="cs"/>
          <w:spacing w:val="-2"/>
          <w:rtl/>
        </w:rPr>
        <w:t xml:space="preserve"> </w:t>
      </w:r>
      <w:r w:rsidR="003B17C0" w:rsidRPr="00FD220F">
        <w:rPr>
          <w:rFonts w:hint="cs"/>
          <w:spacing w:val="-2"/>
          <w:rtl/>
        </w:rPr>
        <w:t>و</w:t>
      </w:r>
      <w:r w:rsidRPr="00FD220F">
        <w:rPr>
          <w:spacing w:val="-2"/>
          <w:rtl/>
        </w:rPr>
        <w:t xml:space="preserve">إعداد وتنفيذ نظام لرصد وتقييم الأنشطة الرامية إلى تحقيق المساواة بين الجنسين، وإعداد توصيات بهذا </w:t>
      </w:r>
      <w:r w:rsidR="00DE6277">
        <w:rPr>
          <w:spacing w:val="-2"/>
          <w:rtl/>
        </w:rPr>
        <w:t>الشأن</w:t>
      </w:r>
      <w:r w:rsidRPr="00FD220F">
        <w:rPr>
          <w:spacing w:val="-2"/>
          <w:rtl/>
        </w:rPr>
        <w:t xml:space="preserve">؛ (و) </w:t>
      </w:r>
      <w:r w:rsidR="003B17C0" w:rsidRPr="00FD220F">
        <w:rPr>
          <w:rFonts w:hint="cs"/>
          <w:spacing w:val="-2"/>
          <w:rtl/>
        </w:rPr>
        <w:t>و</w:t>
      </w:r>
      <w:r w:rsidRPr="00FD220F">
        <w:rPr>
          <w:spacing w:val="-2"/>
          <w:rtl/>
        </w:rPr>
        <w:t>طلب</w:t>
      </w:r>
      <w:r w:rsidR="00D62D01" w:rsidRPr="00FD220F">
        <w:rPr>
          <w:rFonts w:hint="cs"/>
          <w:spacing w:val="-2"/>
          <w:rtl/>
        </w:rPr>
        <w:t xml:space="preserve"> أو تلقي</w:t>
      </w:r>
      <w:r w:rsidRPr="00FD220F">
        <w:rPr>
          <w:spacing w:val="-2"/>
          <w:rtl/>
        </w:rPr>
        <w:t xml:space="preserve"> أي معلومات ووثائق تتصل بدراسة قضايا المساواة بين الجنسين، عدا المعلومات السرية، كما يقضي به القانون؛ (ز) </w:t>
      </w:r>
      <w:r w:rsidR="003B17C0" w:rsidRPr="00FD220F">
        <w:rPr>
          <w:rFonts w:hint="cs"/>
          <w:spacing w:val="-2"/>
          <w:rtl/>
        </w:rPr>
        <w:t>و</w:t>
      </w:r>
      <w:r w:rsidRPr="00FD220F">
        <w:rPr>
          <w:spacing w:val="-2"/>
          <w:rtl/>
        </w:rPr>
        <w:t xml:space="preserve">استعراض ما يقدم من الطلبات والوثائق وسائر المعلومات بشأن انتهاك المساواة بين الجنسين، واتخاذ خطوات للرد عليها، ضمن صلاحيات المجلس، ورفع توصيات مناسبة بشأنها؛ (ح) </w:t>
      </w:r>
      <w:r w:rsidR="003B17C0" w:rsidRPr="00FD220F">
        <w:rPr>
          <w:rFonts w:hint="cs"/>
          <w:spacing w:val="-2"/>
          <w:rtl/>
        </w:rPr>
        <w:t>و</w:t>
      </w:r>
      <w:r w:rsidRPr="00FD220F">
        <w:rPr>
          <w:spacing w:val="-2"/>
          <w:rtl/>
        </w:rPr>
        <w:t>يدعو المجلس عند استعراض قضايا المساواة بين الجنسين ممثلي المنظمات الدولية أو المحلية و/أو خبراء عاملين في هذا المجال؛ (ط)</w:t>
      </w:r>
      <w:r w:rsidR="00FD220F">
        <w:rPr>
          <w:rFonts w:hint="cs"/>
          <w:spacing w:val="-2"/>
          <w:rtl/>
        </w:rPr>
        <w:t> </w:t>
      </w:r>
      <w:r w:rsidR="003B17C0" w:rsidRPr="00FD220F">
        <w:rPr>
          <w:rFonts w:hint="cs"/>
          <w:spacing w:val="-2"/>
          <w:rtl/>
        </w:rPr>
        <w:t>و</w:t>
      </w:r>
      <w:r w:rsidRPr="00FD220F">
        <w:rPr>
          <w:spacing w:val="-2"/>
          <w:rtl/>
        </w:rPr>
        <w:t xml:space="preserve">إعمال </w:t>
      </w:r>
      <w:r w:rsidR="003B17C0" w:rsidRPr="00FD220F">
        <w:rPr>
          <w:rFonts w:hint="cs"/>
          <w:spacing w:val="-2"/>
          <w:rtl/>
        </w:rPr>
        <w:t xml:space="preserve">سائر </w:t>
      </w:r>
      <w:r w:rsidRPr="00FD220F">
        <w:rPr>
          <w:spacing w:val="-2"/>
          <w:rtl/>
        </w:rPr>
        <w:t>الحقوق التي تكفلها تشريعات جورجيا. ويقدم مجلس المساواة بين الجنسين إلى برلمان جورجيا تقريراً سنوياً عن حالة المساواة بين الجنسين في جورجيا، كما يعد تقارير عن حالة تنفيذ الالتزامات المتعهد بها على المستوى الدولي فيما يتعلق بالمساواة بين الجنسين.</w:t>
      </w:r>
    </w:p>
    <w:p w:rsidR="00222E6B" w:rsidRDefault="00222E6B" w:rsidP="00FD220F">
      <w:pPr>
        <w:pStyle w:val="SingleTxtGA"/>
        <w:rPr>
          <w:rtl/>
        </w:rPr>
      </w:pPr>
      <w:r>
        <w:rPr>
          <w:rtl/>
        </w:rPr>
        <w:t>186-</w:t>
      </w:r>
      <w:r>
        <w:rPr>
          <w:rtl/>
        </w:rPr>
        <w:tab/>
      </w:r>
      <w:r w:rsidR="00D62D01" w:rsidRPr="00E10EE5">
        <w:rPr>
          <w:rFonts w:hint="cs"/>
          <w:rtl/>
        </w:rPr>
        <w:t>و</w:t>
      </w:r>
      <w:r w:rsidR="003B17C0" w:rsidRPr="00E10EE5">
        <w:rPr>
          <w:rtl/>
        </w:rPr>
        <w:t xml:space="preserve">في 27 كانون الأول/ديسمبر 2011، أقر البرلمان خطة العمل </w:t>
      </w:r>
      <w:r w:rsidR="00D62D01" w:rsidRPr="00E10EE5">
        <w:rPr>
          <w:rFonts w:hint="cs"/>
          <w:rtl/>
        </w:rPr>
        <w:t xml:space="preserve">الوطنية </w:t>
      </w:r>
      <w:r w:rsidR="003B17C0" w:rsidRPr="00E10EE5">
        <w:rPr>
          <w:rtl/>
        </w:rPr>
        <w:t xml:space="preserve">الجورجية </w:t>
      </w:r>
      <w:r w:rsidR="003B17C0" w:rsidRPr="00402169">
        <w:rPr>
          <w:spacing w:val="-4"/>
          <w:rtl/>
        </w:rPr>
        <w:t>للفترة 2012-2015</w:t>
      </w:r>
      <w:r w:rsidR="003B17C0" w:rsidRPr="00402169">
        <w:rPr>
          <w:rFonts w:hint="cs"/>
          <w:spacing w:val="-4"/>
          <w:rtl/>
        </w:rPr>
        <w:t xml:space="preserve"> الخاصة ب</w:t>
      </w:r>
      <w:r w:rsidR="003B17C0" w:rsidRPr="00402169">
        <w:rPr>
          <w:spacing w:val="-4"/>
          <w:rtl/>
        </w:rPr>
        <w:t xml:space="preserve">تنفيذ </w:t>
      </w:r>
      <w:proofErr w:type="spellStart"/>
      <w:r w:rsidR="003B17C0" w:rsidRPr="00402169">
        <w:rPr>
          <w:spacing w:val="-4"/>
          <w:rtl/>
        </w:rPr>
        <w:t>قرارت</w:t>
      </w:r>
      <w:proofErr w:type="spellEnd"/>
      <w:r w:rsidR="003B17C0" w:rsidRPr="00402169">
        <w:rPr>
          <w:spacing w:val="-4"/>
          <w:rtl/>
        </w:rPr>
        <w:t xml:space="preserve"> مجلس الأمن 1325، 1820، 1888، 1889 </w:t>
      </w:r>
      <w:r w:rsidR="003B17C0" w:rsidRPr="00E10EE5">
        <w:rPr>
          <w:rtl/>
        </w:rPr>
        <w:t xml:space="preserve">و1960 بشأن "المرأة والسلم والأمن". وهذا يمثل </w:t>
      </w:r>
      <w:r w:rsidR="00D62D01" w:rsidRPr="00E10EE5">
        <w:rPr>
          <w:rFonts w:hint="cs"/>
          <w:rtl/>
        </w:rPr>
        <w:t>اجتهادا</w:t>
      </w:r>
      <w:r w:rsidR="00D62D01" w:rsidRPr="00E10EE5">
        <w:rPr>
          <w:rtl/>
        </w:rPr>
        <w:t xml:space="preserve"> </w:t>
      </w:r>
      <w:r w:rsidR="003B17C0" w:rsidRPr="00E10EE5">
        <w:rPr>
          <w:rtl/>
        </w:rPr>
        <w:t xml:space="preserve">إضافياً في عملية إشراك المرأة بشكل </w:t>
      </w:r>
      <w:r w:rsidR="003B17C0" w:rsidRPr="00E10EE5">
        <w:rPr>
          <w:rFonts w:hint="cs"/>
          <w:rtl/>
        </w:rPr>
        <w:t>حثيث</w:t>
      </w:r>
      <w:r w:rsidR="003B17C0" w:rsidRPr="00E10EE5">
        <w:rPr>
          <w:rtl/>
        </w:rPr>
        <w:t xml:space="preserve"> في الحياة السياسية والعامة. وتقوم خطة العمل الوطنية على أربعة أركان هي: زيادة مشاركة المرأة في العملية السلمية وفي قطاع الأمن؛ </w:t>
      </w:r>
      <w:r w:rsidR="003B17C0" w:rsidRPr="00E10EE5">
        <w:rPr>
          <w:rFonts w:hint="cs"/>
          <w:rtl/>
        </w:rPr>
        <w:t>و</w:t>
      </w:r>
      <w:r w:rsidR="003B17C0" w:rsidRPr="00E10EE5">
        <w:rPr>
          <w:rtl/>
        </w:rPr>
        <w:t>منع جميع أشكال العنف ضد المرأة، لا</w:t>
      </w:r>
      <w:r w:rsidR="00E10EE5">
        <w:rPr>
          <w:rtl/>
        </w:rPr>
        <w:t xml:space="preserve"> سيما العنف القائم على الجنس أو</w:t>
      </w:r>
      <w:r w:rsidR="00E10EE5">
        <w:rPr>
          <w:rFonts w:hint="cs"/>
          <w:rtl/>
        </w:rPr>
        <w:t xml:space="preserve"> </w:t>
      </w:r>
      <w:r w:rsidR="003B17C0" w:rsidRPr="00E10EE5">
        <w:rPr>
          <w:rtl/>
        </w:rPr>
        <w:t xml:space="preserve">على نوع الجنس؛ </w:t>
      </w:r>
      <w:r w:rsidR="003B17C0" w:rsidRPr="00E10EE5">
        <w:rPr>
          <w:rFonts w:hint="cs"/>
          <w:rtl/>
        </w:rPr>
        <w:t>و</w:t>
      </w:r>
      <w:r w:rsidR="003B17C0" w:rsidRPr="00E10EE5">
        <w:rPr>
          <w:rtl/>
        </w:rPr>
        <w:t xml:space="preserve">حماية المرأة </w:t>
      </w:r>
      <w:r w:rsidR="003B17C0" w:rsidRPr="00E10EE5">
        <w:rPr>
          <w:rFonts w:hint="cs"/>
          <w:rtl/>
        </w:rPr>
        <w:t>من</w:t>
      </w:r>
      <w:r w:rsidR="003B17C0" w:rsidRPr="00E10EE5">
        <w:rPr>
          <w:rtl/>
        </w:rPr>
        <w:t xml:space="preserve"> جميع </w:t>
      </w:r>
      <w:r w:rsidR="003B17C0" w:rsidRPr="00E10EE5">
        <w:rPr>
          <w:rFonts w:hint="cs"/>
          <w:rtl/>
        </w:rPr>
        <w:t>أنواع</w:t>
      </w:r>
      <w:r w:rsidR="003B17C0" w:rsidRPr="00E10EE5">
        <w:rPr>
          <w:rtl/>
        </w:rPr>
        <w:t xml:space="preserve"> التهديدات، وضمان أمنهن البدني والعقلي والاقتصادي؛ وال</w:t>
      </w:r>
      <w:r w:rsidR="003B17C0" w:rsidRPr="00E10EE5">
        <w:rPr>
          <w:rFonts w:hint="cs"/>
          <w:rtl/>
        </w:rPr>
        <w:t>استجابة</w:t>
      </w:r>
      <w:r w:rsidR="003B17C0" w:rsidRPr="00E10EE5">
        <w:rPr>
          <w:rtl/>
        </w:rPr>
        <w:t xml:space="preserve"> للاحتياجات الخاصة للمرأة خلال فترات النزاع وما بعدها. وينبغي أن يشار </w:t>
      </w:r>
      <w:r w:rsidR="003B17C0" w:rsidRPr="00E10EE5">
        <w:rPr>
          <w:rFonts w:hint="cs"/>
          <w:rtl/>
        </w:rPr>
        <w:t>أيضا</w:t>
      </w:r>
      <w:r w:rsidR="00DE6277">
        <w:rPr>
          <w:rFonts w:hint="cs"/>
          <w:rtl/>
        </w:rPr>
        <w:t>ً</w:t>
      </w:r>
      <w:r w:rsidR="003B17C0" w:rsidRPr="00E10EE5">
        <w:rPr>
          <w:rFonts w:hint="cs"/>
          <w:rtl/>
        </w:rPr>
        <w:t xml:space="preserve"> </w:t>
      </w:r>
      <w:r w:rsidR="003B17C0" w:rsidRPr="00E10EE5">
        <w:rPr>
          <w:rtl/>
        </w:rPr>
        <w:t xml:space="preserve">إلى أن أربعاً من النساء </w:t>
      </w:r>
      <w:r w:rsidR="003B17C0" w:rsidRPr="00E10EE5">
        <w:rPr>
          <w:rFonts w:hint="cs"/>
          <w:rtl/>
        </w:rPr>
        <w:t>ي</w:t>
      </w:r>
      <w:r w:rsidR="003B17C0" w:rsidRPr="00E10EE5">
        <w:rPr>
          <w:rtl/>
        </w:rPr>
        <w:t xml:space="preserve">شاركن في محادثات جنيف التي أطلقت بعد حرب آب/أغسطس 2008، </w:t>
      </w:r>
      <w:r w:rsidR="003B17C0" w:rsidRPr="00E10EE5">
        <w:rPr>
          <w:rFonts w:hint="cs"/>
          <w:rtl/>
        </w:rPr>
        <w:t>وهي المحادثات التي</w:t>
      </w:r>
      <w:r w:rsidR="003B17C0" w:rsidRPr="00E10EE5">
        <w:rPr>
          <w:rtl/>
        </w:rPr>
        <w:t xml:space="preserve"> يشترك في رئاستها ممثلون من الاتحاد الأوروبي ومنظمة الأمن والتعاون في أوروبا والأمم المتحدة</w:t>
      </w:r>
      <w:r w:rsidRPr="00E10EE5">
        <w:rPr>
          <w:rtl/>
        </w:rPr>
        <w:t>.</w:t>
      </w:r>
      <w:r>
        <w:rPr>
          <w:rtl/>
        </w:rPr>
        <w:t xml:space="preserve"> وإلى جانب سائر المنظمات الحكومية وغير الحكومية، شارك مكتب مجلس الأمن القومي في جورجيا مشاركة </w:t>
      </w:r>
      <w:r w:rsidR="00436075">
        <w:rPr>
          <w:rFonts w:hint="cs"/>
          <w:rtl/>
        </w:rPr>
        <w:t>حثيثة</w:t>
      </w:r>
      <w:r>
        <w:rPr>
          <w:rtl/>
        </w:rPr>
        <w:t xml:space="preserve"> في إعداد تلك الخطة، مستفيداً من الدعم التقني الذي قدمته هيئة الأمم المتحدة </w:t>
      </w:r>
      <w:r w:rsidR="00D2581F">
        <w:rPr>
          <w:rFonts w:hint="cs"/>
          <w:rtl/>
        </w:rPr>
        <w:t>المعنية با</w:t>
      </w:r>
      <w:r>
        <w:rPr>
          <w:rtl/>
        </w:rPr>
        <w:t xml:space="preserve">لمرأة. وخطة العمل الوطنية هي أول مبادرة من نوعها تُتخذ في منطقة جنوب القوقاز من أجل تنفيذ قرار مجلس الأمن 1325. وجورجيا هي الدولة الرابعة والثلاثون التي تعتمد خطة عمل وطنية تتعلق بتنفيذ القرار المذكور. وشكلت </w:t>
      </w:r>
      <w:r w:rsidR="004B6B0D">
        <w:rPr>
          <w:rtl/>
        </w:rPr>
        <w:t>المشاورات مع المجتمع المدني جزء</w:t>
      </w:r>
      <w:r w:rsidR="003B17C0">
        <w:rPr>
          <w:rFonts w:hint="cs"/>
          <w:rtl/>
        </w:rPr>
        <w:t>ا</w:t>
      </w:r>
      <w:r>
        <w:rPr>
          <w:rtl/>
        </w:rPr>
        <w:t xml:space="preserve"> من عملية إعداد خطة العمل الوطنية</w:t>
      </w:r>
      <w:r w:rsidR="00FC61F7">
        <w:rPr>
          <w:rFonts w:hint="cs"/>
          <w:rtl/>
        </w:rPr>
        <w:t>،</w:t>
      </w:r>
      <w:r>
        <w:rPr>
          <w:rtl/>
        </w:rPr>
        <w:t xml:space="preserve"> و</w:t>
      </w:r>
      <w:r w:rsidR="00FC61F7">
        <w:rPr>
          <w:rFonts w:hint="cs"/>
          <w:rtl/>
        </w:rPr>
        <w:t xml:space="preserve">قد </w:t>
      </w:r>
      <w:r>
        <w:rPr>
          <w:rtl/>
        </w:rPr>
        <w:t xml:space="preserve">شارك </w:t>
      </w:r>
      <w:r w:rsidR="00FC61F7">
        <w:rPr>
          <w:rFonts w:hint="cs"/>
          <w:rtl/>
        </w:rPr>
        <w:t xml:space="preserve">فيها </w:t>
      </w:r>
      <w:r>
        <w:rPr>
          <w:rtl/>
        </w:rPr>
        <w:t xml:space="preserve">ما يزيد </w:t>
      </w:r>
      <w:r w:rsidR="00FC61F7">
        <w:rPr>
          <w:rtl/>
        </w:rPr>
        <w:t>عن 25 منظمة غير حكومية</w:t>
      </w:r>
      <w:r>
        <w:rPr>
          <w:rtl/>
        </w:rPr>
        <w:t xml:space="preserve">. وعُقد العديد من الاجتماعات التشاورية مع زهاء 102 منظمة من المنظمات التي تمثل المشردين داخلياً والنساء المتضررات من النزاعات، وهي منظمات قائمة في </w:t>
      </w:r>
      <w:proofErr w:type="spellStart"/>
      <w:r>
        <w:rPr>
          <w:rtl/>
        </w:rPr>
        <w:t>تبليسي</w:t>
      </w:r>
      <w:proofErr w:type="spellEnd"/>
      <w:r>
        <w:rPr>
          <w:rtl/>
        </w:rPr>
        <w:t xml:space="preserve">، </w:t>
      </w:r>
      <w:proofErr w:type="spellStart"/>
      <w:r>
        <w:rPr>
          <w:rtl/>
        </w:rPr>
        <w:t>كفيمو</w:t>
      </w:r>
      <w:proofErr w:type="spellEnd"/>
      <w:r>
        <w:rPr>
          <w:rtl/>
        </w:rPr>
        <w:t xml:space="preserve"> </w:t>
      </w:r>
      <w:proofErr w:type="spellStart"/>
      <w:r>
        <w:rPr>
          <w:rtl/>
        </w:rPr>
        <w:t>كارتلي</w:t>
      </w:r>
      <w:proofErr w:type="spellEnd"/>
      <w:r>
        <w:rPr>
          <w:rtl/>
        </w:rPr>
        <w:t xml:space="preserve">، شيدا </w:t>
      </w:r>
      <w:proofErr w:type="spellStart"/>
      <w:r>
        <w:rPr>
          <w:rtl/>
        </w:rPr>
        <w:t>كارتلي</w:t>
      </w:r>
      <w:proofErr w:type="spellEnd"/>
      <w:r>
        <w:rPr>
          <w:rtl/>
        </w:rPr>
        <w:t xml:space="preserve">، إمرتي </w:t>
      </w:r>
      <w:proofErr w:type="spellStart"/>
      <w:r>
        <w:rPr>
          <w:rtl/>
        </w:rPr>
        <w:t>وساميغرلو</w:t>
      </w:r>
      <w:proofErr w:type="spellEnd"/>
      <w:r>
        <w:rPr>
          <w:rtl/>
        </w:rPr>
        <w:t>. وقد وضعت خطة العمل الوطنية الأولى أهدافاً هامة جداً، من قبيل دعم زيادة مشاركة المرأة في صنع القرار على جميع المستويات؛ وتدارس قضايا المرأة في إطار آليات منع النزاعات؛ والقضاء على العنف القائم على نوع الجنس والعنف الجنسي؛ وتعزيز سياسة عدم التسامح مطلقاً إزاء العنف الجنسي ضد النساء والفتيات؛ والتكفل بالسلامة السياسية والاقتصادية والاجتماعية للنساء المتضررات من النزاعات؛ وأهداف أخرى كثيرة.</w:t>
      </w:r>
    </w:p>
    <w:p w:rsidR="00222E6B" w:rsidRDefault="00222E6B" w:rsidP="00AB16CC">
      <w:pPr>
        <w:pStyle w:val="SingleTxtGA"/>
        <w:rPr>
          <w:rtl/>
        </w:rPr>
      </w:pPr>
      <w:r>
        <w:rPr>
          <w:rtl/>
        </w:rPr>
        <w:t>187-</w:t>
      </w:r>
      <w:r>
        <w:rPr>
          <w:rtl/>
        </w:rPr>
        <w:tab/>
        <w:t xml:space="preserve">وتثابر حكومة جورجيا على </w:t>
      </w:r>
      <w:r w:rsidRPr="00F74B3B">
        <w:rPr>
          <w:sz w:val="30"/>
          <w:rtl/>
        </w:rPr>
        <w:t>اتخاذ</w:t>
      </w:r>
      <w:r>
        <w:rPr>
          <w:rtl/>
        </w:rPr>
        <w:t xml:space="preserve"> التدابير المناسبة لاستبعاد أي فعل من أفعال العنف القائم على نوع الجنس يفضي، أو يمكن أن يفضي، إلى إيذاء المرأة أو معاناتها جنسياً أو</w:t>
      </w:r>
      <w:r w:rsidR="00AB16CC">
        <w:rPr>
          <w:rFonts w:hint="eastAsia"/>
          <w:rtl/>
        </w:rPr>
        <w:t> </w:t>
      </w:r>
      <w:r>
        <w:rPr>
          <w:rtl/>
        </w:rPr>
        <w:t>نفسياً، بما في ذلك التهديد بأفعال من هذا القبيل أو الإكراه أو الحرمان التعسفي من الحرية، سواء في الحياة العامة أو الخاصة.</w:t>
      </w:r>
    </w:p>
    <w:p w:rsidR="00222E6B" w:rsidRDefault="00222E6B" w:rsidP="00FD220F">
      <w:pPr>
        <w:pStyle w:val="H1GA"/>
        <w:rPr>
          <w:rtl/>
        </w:rPr>
      </w:pPr>
      <w:r>
        <w:rPr>
          <w:rtl/>
        </w:rPr>
        <w:tab/>
      </w:r>
      <w:r>
        <w:rPr>
          <w:rtl/>
        </w:rPr>
        <w:tab/>
        <w:t>المادة 4</w:t>
      </w:r>
    </w:p>
    <w:p w:rsidR="00222E6B" w:rsidRDefault="00222E6B" w:rsidP="00402169">
      <w:pPr>
        <w:pStyle w:val="SingleTxtGA"/>
        <w:rPr>
          <w:rtl/>
        </w:rPr>
      </w:pPr>
      <w:r>
        <w:rPr>
          <w:rtl/>
        </w:rPr>
        <w:t>188-</w:t>
      </w:r>
      <w:r>
        <w:rPr>
          <w:rtl/>
        </w:rPr>
        <w:tab/>
        <w:t xml:space="preserve">ستقدم جورجيا بموجب قانون الانتخابات الجديد، الذي اعتُمد في نهاية كانون الأول/ديسمبر 2011، حوافز مالية للأحزاب السياسية بغية تشجيعها على إدراج مرشحات في قوائم الانتخابات البرلمانية. ووفقاً للتعديلات </w:t>
      </w:r>
      <w:r w:rsidRPr="00E10EE5">
        <w:rPr>
          <w:rtl/>
        </w:rPr>
        <w:t xml:space="preserve">الجديدة، </w:t>
      </w:r>
      <w:r w:rsidR="00202438" w:rsidRPr="00E10EE5">
        <w:rPr>
          <w:rtl/>
        </w:rPr>
        <w:t>سيتوقف جزء من التمويل الذي تخصصه الدولة للأحزاب السياسية على حصة النساء في قوائم الأحزاب</w:t>
      </w:r>
      <w:r w:rsidRPr="00E10EE5">
        <w:rPr>
          <w:rtl/>
        </w:rPr>
        <w:t>.</w:t>
      </w:r>
      <w:r>
        <w:rPr>
          <w:rtl/>
        </w:rPr>
        <w:t xml:space="preserve"> وبموجب قانون </w:t>
      </w:r>
      <w:r w:rsidR="002A2CCC">
        <w:rPr>
          <w:rFonts w:hint="cs"/>
          <w:rtl/>
        </w:rPr>
        <w:t>اتحادات</w:t>
      </w:r>
      <w:r>
        <w:rPr>
          <w:rtl/>
        </w:rPr>
        <w:t xml:space="preserve"> المواطنين السياسية، تتلقى الأحزاب السياسية الاعتمادات </w:t>
      </w:r>
      <w:r w:rsidR="002A2CCC">
        <w:rPr>
          <w:rFonts w:hint="cs"/>
          <w:rtl/>
        </w:rPr>
        <w:t>المرصودة</w:t>
      </w:r>
      <w:r>
        <w:rPr>
          <w:rtl/>
        </w:rPr>
        <w:t xml:space="preserve"> مباشرة من ميزانية الدولة وفقاً للقاعدة التي أقرتها المادة 30 من هذا القانون. وبموجب التعديل التشريعي الذي أدخل في 28 كانون الأول/ديسمبر</w:t>
      </w:r>
      <w:r w:rsidR="00402169">
        <w:rPr>
          <w:rtl/>
        </w:rPr>
        <w:t xml:space="preserve"> 2011، أضيف إلى المادة 30 القسم</w:t>
      </w:r>
      <w:r w:rsidR="00402169">
        <w:rPr>
          <w:rFonts w:hint="cs"/>
          <w:rtl/>
        </w:rPr>
        <w:t xml:space="preserve"> </w:t>
      </w:r>
      <w:r w:rsidR="00C97B40" w:rsidRPr="00F9673D">
        <w:rPr>
          <w:sz w:val="24"/>
          <w:szCs w:val="24"/>
        </w:rPr>
        <w:t>7</w:t>
      </w:r>
      <w:r w:rsidR="00C97B40" w:rsidRPr="00F9673D">
        <w:rPr>
          <w:sz w:val="24"/>
          <w:szCs w:val="24"/>
          <w:vertAlign w:val="superscript"/>
        </w:rPr>
        <w:t>1</w:t>
      </w:r>
      <w:r w:rsidR="00402169" w:rsidRPr="00402169">
        <w:rPr>
          <w:rFonts w:hint="cs"/>
          <w:sz w:val="30"/>
          <w:rtl/>
        </w:rPr>
        <w:t xml:space="preserve"> </w:t>
      </w:r>
      <w:r>
        <w:rPr>
          <w:rtl/>
        </w:rPr>
        <w:t>الذي يحدد شروطاً إضافية مشجعة فيما يخص التمويل. وإلى جانب الت</w:t>
      </w:r>
      <w:r w:rsidR="00202438">
        <w:rPr>
          <w:rtl/>
        </w:rPr>
        <w:t xml:space="preserve">مويل الممنوح بموجب هذه المادة، </w:t>
      </w:r>
      <w:r>
        <w:rPr>
          <w:rtl/>
        </w:rPr>
        <w:t>يتلقى كل حزب مشارك في الانتخابات تمويلاً إضافياً نسبته 10 في المائة، إذا كانت قوائمه (في انتخابات الحكومة المحلية) تضم بين كل عشرة مرشحين تمثيلاً لكلا الجنسين بما لا يقل عن 20 في المائة.</w:t>
      </w:r>
    </w:p>
    <w:p w:rsidR="00222E6B" w:rsidRDefault="00222E6B" w:rsidP="00FD220F">
      <w:pPr>
        <w:pStyle w:val="H1GA"/>
        <w:rPr>
          <w:rtl/>
        </w:rPr>
      </w:pPr>
      <w:r>
        <w:rPr>
          <w:rtl/>
        </w:rPr>
        <w:tab/>
      </w:r>
      <w:r>
        <w:rPr>
          <w:rtl/>
        </w:rPr>
        <w:tab/>
        <w:t>المادة 5</w:t>
      </w:r>
    </w:p>
    <w:p w:rsidR="00202438" w:rsidRPr="00E10EE5" w:rsidRDefault="00222E6B" w:rsidP="00402169">
      <w:pPr>
        <w:pStyle w:val="SingleTxtGA"/>
        <w:spacing w:line="370" w:lineRule="exact"/>
        <w:rPr>
          <w:rtl/>
        </w:rPr>
      </w:pPr>
      <w:r>
        <w:rPr>
          <w:rtl/>
        </w:rPr>
        <w:t>189-</w:t>
      </w:r>
      <w:r>
        <w:rPr>
          <w:rtl/>
        </w:rPr>
        <w:tab/>
        <w:t>يشار أيضا</w:t>
      </w:r>
      <w:r w:rsidR="00DE6277">
        <w:rPr>
          <w:rFonts w:hint="cs"/>
          <w:rtl/>
        </w:rPr>
        <w:t>ً</w:t>
      </w:r>
      <w:r w:rsidRPr="004B622D">
        <w:rPr>
          <w:rtl/>
        </w:rPr>
        <w:t xml:space="preserve"> إلى النص أعلاه في الردود </w:t>
      </w:r>
      <w:r>
        <w:rPr>
          <w:rtl/>
        </w:rPr>
        <w:t>التي قدمتها جورجيا بشأن الفقرتين 17 و</w:t>
      </w:r>
      <w:r w:rsidRPr="004B622D">
        <w:rPr>
          <w:rtl/>
        </w:rPr>
        <w:t>18 من هذا التقرير</w:t>
      </w:r>
      <w:r w:rsidRPr="00E10EE5">
        <w:rPr>
          <w:rtl/>
        </w:rPr>
        <w:t xml:space="preserve">. </w:t>
      </w:r>
      <w:r w:rsidR="00202438" w:rsidRPr="00E10EE5">
        <w:rPr>
          <w:rtl/>
        </w:rPr>
        <w:t xml:space="preserve">وتراعى في المواد التعليمية المدرسية الفروق بين الجنسين والعمر، ولا يروج في الكتب المدرسية في المرحلة الابتدائية بأي وجه من الوجوه للقوالب النمطية السلبية. وتنكب وزارة التعليم والعلوم حالياً على </w:t>
      </w:r>
      <w:r w:rsidR="00202438" w:rsidRPr="005F6397">
        <w:rPr>
          <w:rtl/>
        </w:rPr>
        <w:t xml:space="preserve">عملية </w:t>
      </w:r>
      <w:r w:rsidR="00E10EE5" w:rsidRPr="005F6397">
        <w:rPr>
          <w:rtl/>
        </w:rPr>
        <w:t xml:space="preserve">إصلاح </w:t>
      </w:r>
      <w:r w:rsidR="00E10EE5" w:rsidRPr="005F6397">
        <w:rPr>
          <w:rFonts w:hint="cs"/>
          <w:rtl/>
        </w:rPr>
        <w:t>ا</w:t>
      </w:r>
      <w:r w:rsidR="00E10EE5" w:rsidRPr="005F6397">
        <w:rPr>
          <w:rtl/>
        </w:rPr>
        <w:t>لكتب المدرسية</w:t>
      </w:r>
      <w:r w:rsidR="00E10EE5" w:rsidRPr="005F6397">
        <w:rPr>
          <w:rFonts w:hint="cs"/>
          <w:rtl/>
        </w:rPr>
        <w:t xml:space="preserve"> الرئيسية</w:t>
      </w:r>
      <w:r w:rsidR="00202438" w:rsidRPr="005F6397">
        <w:rPr>
          <w:rtl/>
        </w:rPr>
        <w:t xml:space="preserve">، </w:t>
      </w:r>
      <w:r w:rsidR="00E10EE5" w:rsidRPr="005F6397">
        <w:rPr>
          <w:rFonts w:hint="cs"/>
          <w:rtl/>
        </w:rPr>
        <w:t>سهراً</w:t>
      </w:r>
      <w:r w:rsidR="00E10EE5" w:rsidRPr="005F6397">
        <w:rPr>
          <w:rtl/>
        </w:rPr>
        <w:t xml:space="preserve"> </w:t>
      </w:r>
      <w:r w:rsidR="00E10EE5" w:rsidRPr="005F6397">
        <w:rPr>
          <w:rFonts w:hint="cs"/>
          <w:rtl/>
        </w:rPr>
        <w:t xml:space="preserve">على </w:t>
      </w:r>
      <w:r w:rsidR="00202438" w:rsidRPr="00E10EE5">
        <w:rPr>
          <w:rtl/>
        </w:rPr>
        <w:t>استناد التعليم على مبدأ المساواة بين الجنسين.</w:t>
      </w:r>
    </w:p>
    <w:p w:rsidR="00222E6B" w:rsidRDefault="00222E6B" w:rsidP="007C113C">
      <w:pPr>
        <w:pStyle w:val="SingleTxtGA"/>
        <w:spacing w:line="370" w:lineRule="exact"/>
        <w:rPr>
          <w:rtl/>
        </w:rPr>
      </w:pPr>
      <w:r w:rsidRPr="00402169">
        <w:rPr>
          <w:spacing w:val="-2"/>
          <w:rtl/>
        </w:rPr>
        <w:t>190-</w:t>
      </w:r>
      <w:r w:rsidRPr="00402169">
        <w:rPr>
          <w:spacing w:val="-2"/>
          <w:rtl/>
        </w:rPr>
        <w:tab/>
      </w:r>
      <w:r w:rsidR="00B27AF9" w:rsidRPr="00402169">
        <w:rPr>
          <w:spacing w:val="-2"/>
          <w:rtl/>
        </w:rPr>
        <w:t>أما فيما يخص شواغل اللجنة إزاء أدوار ومسؤولي</w:t>
      </w:r>
      <w:r w:rsidR="00B27AF9" w:rsidRPr="00402169">
        <w:rPr>
          <w:rFonts w:hint="cs"/>
          <w:spacing w:val="-2"/>
          <w:rtl/>
        </w:rPr>
        <w:t>ات</w:t>
      </w:r>
      <w:r w:rsidR="00B27AF9" w:rsidRPr="00402169">
        <w:rPr>
          <w:spacing w:val="-2"/>
          <w:rtl/>
        </w:rPr>
        <w:t xml:space="preserve"> المرأة والرجل في الأسرة وفي المجتمع، كما تتجسد في اختيارات المرأة التعليمية، فقد كان هناك 040 10 طالبة و317 8 </w:t>
      </w:r>
      <w:r w:rsidR="00202438" w:rsidRPr="00402169">
        <w:rPr>
          <w:spacing w:val="-2"/>
          <w:rtl/>
        </w:rPr>
        <w:t>طالبا</w:t>
      </w:r>
      <w:r w:rsidR="00402169">
        <w:rPr>
          <w:rFonts w:hint="cs"/>
          <w:spacing w:val="-2"/>
          <w:rtl/>
        </w:rPr>
        <w:t>ً</w:t>
      </w:r>
      <w:r w:rsidR="00202438" w:rsidRPr="00402169">
        <w:rPr>
          <w:spacing w:val="-2"/>
          <w:rtl/>
        </w:rPr>
        <w:t xml:space="preserve"> مسجلين في مؤسسات التعليم العالي في جورجيا في بداية العام الجامعي 2008/2009؛ و430 13 طالبة و855 9 طالبا</w:t>
      </w:r>
      <w:r w:rsidR="00906FE6">
        <w:rPr>
          <w:rFonts w:hint="cs"/>
          <w:spacing w:val="-2"/>
          <w:rtl/>
        </w:rPr>
        <w:t>ً</w:t>
      </w:r>
      <w:r w:rsidR="00202438" w:rsidRPr="00402169">
        <w:rPr>
          <w:spacing w:val="-2"/>
          <w:rtl/>
        </w:rPr>
        <w:t xml:space="preserve"> مسجلين في العام الجامعي 2009/2010 و499 14 طالبة و635 11 طالباً مسجلين في العام الجامعي 2010/2011 في مؤسسات التعليم العالي في جورجيا، أي ما مثل 55.5 في المائة من</w:t>
      </w:r>
      <w:r w:rsidR="00202438" w:rsidRPr="00E10EE5">
        <w:rPr>
          <w:rtl/>
        </w:rPr>
        <w:t xml:space="preserve"> الإناث و44.5 في المائة من الذكور. وبلغت نسبة الإناث من الناجحين في الامتحانات في السنوية الموحدة 55.4 في المائة، مقابل 44.6 في المائة من الذكور، وبلغت نسبة </w:t>
      </w:r>
      <w:r w:rsidR="00B27AF9" w:rsidRPr="00E10EE5">
        <w:rPr>
          <w:rtl/>
        </w:rPr>
        <w:t xml:space="preserve">المرشحات </w:t>
      </w:r>
      <w:r w:rsidR="00202438" w:rsidRPr="00E10EE5">
        <w:rPr>
          <w:rtl/>
        </w:rPr>
        <w:t>للامتحانات 58.5 في المائة مقابل 41.5 في المائة من الذكور، وقُبل 34 في المائة من الإ</w:t>
      </w:r>
      <w:r w:rsidR="00B27AF9" w:rsidRPr="00E10EE5">
        <w:rPr>
          <w:rtl/>
        </w:rPr>
        <w:t>ناث و66 في المائة من الذكور الم</w:t>
      </w:r>
      <w:r w:rsidR="00202438" w:rsidRPr="00E10EE5">
        <w:rPr>
          <w:rtl/>
        </w:rPr>
        <w:t xml:space="preserve">رشحين في البرامج المهنية. وتظهر بيانات مركز الامتحانات الموحدة أن </w:t>
      </w:r>
      <w:r w:rsidR="00B27AF9" w:rsidRPr="00E10EE5">
        <w:rPr>
          <w:rFonts w:hint="cs"/>
          <w:rtl/>
        </w:rPr>
        <w:t>المرأة</w:t>
      </w:r>
      <w:r w:rsidR="00B27AF9" w:rsidRPr="00E10EE5">
        <w:rPr>
          <w:rtl/>
        </w:rPr>
        <w:t xml:space="preserve"> </w:t>
      </w:r>
      <w:r w:rsidR="00B27AF9" w:rsidRPr="00E10EE5">
        <w:rPr>
          <w:rFonts w:hint="cs"/>
          <w:rtl/>
        </w:rPr>
        <w:t xml:space="preserve">تحظى بتمثيل </w:t>
      </w:r>
      <w:r w:rsidR="00B27AF9" w:rsidRPr="00E10EE5">
        <w:rPr>
          <w:rtl/>
        </w:rPr>
        <w:t>جيد</w:t>
      </w:r>
      <w:r w:rsidR="00B27AF9" w:rsidRPr="00E10EE5">
        <w:rPr>
          <w:rFonts w:hint="cs"/>
          <w:rtl/>
        </w:rPr>
        <w:t xml:space="preserve"> </w:t>
      </w:r>
      <w:r w:rsidR="00B27AF9" w:rsidRPr="00E10EE5">
        <w:rPr>
          <w:rtl/>
        </w:rPr>
        <w:t>في الشعب العلمية</w:t>
      </w:r>
      <w:r w:rsidR="00202438" w:rsidRPr="00E10EE5">
        <w:rPr>
          <w:rtl/>
        </w:rPr>
        <w:t>، حيث يتساوى تقريباً عدد الطلبة الذكور والإناث، بل إن عدد الطالبات في بعض المراحل يفوق عدد الطلبة الذكور</w:t>
      </w:r>
      <w:r w:rsidRPr="00E10EE5">
        <w:rPr>
          <w:rtl/>
        </w:rPr>
        <w:t xml:space="preserve">. </w:t>
      </w:r>
      <w:r w:rsidR="00202438" w:rsidRPr="00E10EE5">
        <w:rPr>
          <w:rtl/>
        </w:rPr>
        <w:t>ومن الجدير أن نرى</w:t>
      </w:r>
      <w:r w:rsidR="00202438" w:rsidRPr="00443AC0">
        <w:rPr>
          <w:rtl/>
        </w:rPr>
        <w:t xml:space="preserve"> </w:t>
      </w:r>
      <w:r w:rsidR="00202438" w:rsidRPr="00E10EE5">
        <w:rPr>
          <w:rtl/>
        </w:rPr>
        <w:t>أداء الطالبات في الامتحانات الوطنية الموحدة في مواد العلوم، والرياضيات، واختبار الكفاءات العامة واللغة الإن</w:t>
      </w:r>
      <w:r w:rsidR="007C113C">
        <w:rPr>
          <w:rFonts w:hint="cs"/>
          <w:rtl/>
        </w:rPr>
        <w:t>ك</w:t>
      </w:r>
      <w:r w:rsidR="00202438" w:rsidRPr="00E10EE5">
        <w:rPr>
          <w:rtl/>
        </w:rPr>
        <w:t>ليزية. ولئن ظلت التخصصات التقنية حكراً على الذكور في جورجيا، فقد شهدت السنوات الأخيرة زيادة طفيفة في عدد الطالبات في مثل هذه التخصصات، من قبيل شعب الهندسة. وفي الفترة الممتدة من عام 2005 حتى عام 2010 تحديداً، ارتفع عدد الطالبات المسجلات في شعب الهندسة بنسبة 9 في المائة. وينبغي أن يشار هنا إلى أن عدد الطلبة الذكور ارتفع بنسبة 73.6 في المائة وأن الارتفاع العام في أعداد طلبة هذه التخصصات تأثر أساساً بارتفاع عدد الطلبة الذكور. وعلى نحو ما تقدم، فالانخفاض في عام 2007 يعزى إلى تعذر حصول الجامعة التقنية في جورجيا على الاعتماد الحكومي</w:t>
      </w:r>
      <w:r w:rsidRPr="00E10EE5">
        <w:rPr>
          <w:rtl/>
        </w:rPr>
        <w:t>.</w:t>
      </w:r>
    </w:p>
    <w:p w:rsidR="00222E6B" w:rsidRDefault="00222E6B" w:rsidP="002018B5">
      <w:pPr>
        <w:pStyle w:val="SingleTxtGA"/>
        <w:rPr>
          <w:rtl/>
        </w:rPr>
      </w:pPr>
      <w:r>
        <w:rPr>
          <w:rtl/>
        </w:rPr>
        <w:t>191-</w:t>
      </w:r>
      <w:r>
        <w:rPr>
          <w:rtl/>
        </w:rPr>
        <w:tab/>
        <w:t>ويشار أيضاً</w:t>
      </w:r>
      <w:r w:rsidRPr="004B622D">
        <w:rPr>
          <w:rtl/>
        </w:rPr>
        <w:t xml:space="preserve"> إلى النص أعلاه في الردود </w:t>
      </w:r>
      <w:r>
        <w:rPr>
          <w:rtl/>
        </w:rPr>
        <w:t xml:space="preserve">التي قدمتها </w:t>
      </w:r>
      <w:r w:rsidRPr="004B622D">
        <w:rPr>
          <w:rtl/>
        </w:rPr>
        <w:t xml:space="preserve">جورجيا بشأن الفقرتين </w:t>
      </w:r>
      <w:r>
        <w:rPr>
          <w:rtl/>
        </w:rPr>
        <w:t>25 و26</w:t>
      </w:r>
      <w:r w:rsidRPr="004B622D">
        <w:rPr>
          <w:rtl/>
        </w:rPr>
        <w:t xml:space="preserve"> من هذا التقرير</w:t>
      </w:r>
      <w:r w:rsidRPr="00B90F52">
        <w:rPr>
          <w:rtl/>
        </w:rPr>
        <w:t>. وكما ورد تباعا</w:t>
      </w:r>
      <w:r>
        <w:rPr>
          <w:rtl/>
        </w:rPr>
        <w:t>ً</w:t>
      </w:r>
      <w:r w:rsidRPr="00E10EE5">
        <w:rPr>
          <w:rtl/>
        </w:rPr>
        <w:t xml:space="preserve">، </w:t>
      </w:r>
      <w:r w:rsidR="00202438" w:rsidRPr="00E10EE5">
        <w:rPr>
          <w:rtl/>
        </w:rPr>
        <w:t xml:space="preserve">تتضمن تشريعات جورجيا أحكاماً للتمييز الإيجابي، ومنها على سبيل المثال أن الأمهات </w:t>
      </w:r>
      <w:proofErr w:type="spellStart"/>
      <w:r w:rsidR="00202438" w:rsidRPr="00E10EE5">
        <w:rPr>
          <w:rtl/>
        </w:rPr>
        <w:t>العازبات</w:t>
      </w:r>
      <w:proofErr w:type="spellEnd"/>
      <w:r w:rsidR="00202438" w:rsidRPr="00E10EE5">
        <w:rPr>
          <w:rtl/>
        </w:rPr>
        <w:t xml:space="preserve"> </w:t>
      </w:r>
      <w:r w:rsidR="00202438" w:rsidRPr="00E10EE5">
        <w:rPr>
          <w:rFonts w:hint="cs"/>
          <w:rtl/>
        </w:rPr>
        <w:t xml:space="preserve">يستفدن من معاملة </w:t>
      </w:r>
      <w:r w:rsidR="00B27AF9" w:rsidRPr="00E10EE5">
        <w:rPr>
          <w:rFonts w:hint="cs"/>
          <w:rtl/>
        </w:rPr>
        <w:t xml:space="preserve">تفضيلية </w:t>
      </w:r>
      <w:r w:rsidR="00202438" w:rsidRPr="00E10EE5">
        <w:rPr>
          <w:rFonts w:hint="cs"/>
          <w:rtl/>
        </w:rPr>
        <w:t xml:space="preserve">في </w:t>
      </w:r>
      <w:r w:rsidR="00202438" w:rsidRPr="00E10EE5">
        <w:rPr>
          <w:rtl/>
        </w:rPr>
        <w:t>قانون الضريبة</w:t>
      </w:r>
      <w:r w:rsidR="00B22F70">
        <w:rPr>
          <w:rFonts w:hint="cs"/>
          <w:rtl/>
        </w:rPr>
        <w:t>، في</w:t>
      </w:r>
      <w:r w:rsidR="00202438" w:rsidRPr="00E10EE5">
        <w:rPr>
          <w:rFonts w:hint="cs"/>
          <w:rtl/>
        </w:rPr>
        <w:t>ما</w:t>
      </w:r>
      <w:r w:rsidR="002018B5">
        <w:rPr>
          <w:rFonts w:hint="eastAsia"/>
          <w:rtl/>
        </w:rPr>
        <w:t> </w:t>
      </w:r>
      <w:r w:rsidR="00202438" w:rsidRPr="00E10EE5">
        <w:rPr>
          <w:rFonts w:hint="cs"/>
          <w:rtl/>
        </w:rPr>
        <w:t>يخص الضريبة على</w:t>
      </w:r>
      <w:r w:rsidR="00202438" w:rsidRPr="00E10EE5">
        <w:rPr>
          <w:rtl/>
        </w:rPr>
        <w:t xml:space="preserve"> الدخل الشخصي، بينما لا تنص التشريعات على أي معاملة تفضيلية للآباء العزب. وهناك فرق بين سن التقاعد عند الرجل والمرأة. ووفقاً لتشريعات جورجيا، فإن سن التقاعد هو 65 سنة</w:t>
      </w:r>
      <w:r w:rsidR="00F206EC" w:rsidRPr="00F206EC">
        <w:rPr>
          <w:rtl/>
        </w:rPr>
        <w:t xml:space="preserve"> </w:t>
      </w:r>
      <w:r w:rsidR="00F206EC" w:rsidRPr="00E10EE5">
        <w:rPr>
          <w:rtl/>
        </w:rPr>
        <w:t>عند الرجل</w:t>
      </w:r>
      <w:r w:rsidR="00202438" w:rsidRPr="00E10EE5">
        <w:rPr>
          <w:rtl/>
        </w:rPr>
        <w:t xml:space="preserve"> و</w:t>
      </w:r>
      <w:r w:rsidR="00E10EE5" w:rsidRPr="00E10EE5">
        <w:rPr>
          <w:rtl/>
        </w:rPr>
        <w:t xml:space="preserve">60 سنة </w:t>
      </w:r>
      <w:r w:rsidR="00202438" w:rsidRPr="00E10EE5">
        <w:rPr>
          <w:rtl/>
        </w:rPr>
        <w:t>عند المرأة</w:t>
      </w:r>
      <w:r w:rsidRPr="00E10EE5">
        <w:rPr>
          <w:rtl/>
        </w:rPr>
        <w:t xml:space="preserve">. </w:t>
      </w:r>
      <w:r w:rsidR="00202438" w:rsidRPr="00E10EE5">
        <w:rPr>
          <w:rtl/>
        </w:rPr>
        <w:t>وفيما يتعلق بحقوق المرأة في العمل</w:t>
      </w:r>
      <w:r w:rsidR="00202438" w:rsidRPr="00E10EE5">
        <w:rPr>
          <w:rFonts w:hint="cs"/>
          <w:rtl/>
        </w:rPr>
        <w:t xml:space="preserve">، </w:t>
      </w:r>
      <w:r w:rsidR="00202438" w:rsidRPr="00E10EE5">
        <w:rPr>
          <w:rtl/>
        </w:rPr>
        <w:t>ينص قانون العمل على المبادئ التالية: ي</w:t>
      </w:r>
      <w:r w:rsidR="00202438" w:rsidRPr="00E10EE5">
        <w:rPr>
          <w:rFonts w:hint="cs"/>
          <w:rtl/>
        </w:rPr>
        <w:t>ُ</w:t>
      </w:r>
      <w:r w:rsidR="00202438" w:rsidRPr="00E10EE5">
        <w:rPr>
          <w:rtl/>
        </w:rPr>
        <w:t>حظر إبرام عقد مع قاصر، أو امرأة حامل أو</w:t>
      </w:r>
      <w:r w:rsidR="00402169">
        <w:rPr>
          <w:rFonts w:hint="cs"/>
          <w:rtl/>
        </w:rPr>
        <w:t> </w:t>
      </w:r>
      <w:r w:rsidR="00202438" w:rsidRPr="00E10EE5">
        <w:rPr>
          <w:rtl/>
        </w:rPr>
        <w:t xml:space="preserve">أم </w:t>
      </w:r>
      <w:proofErr w:type="spellStart"/>
      <w:r w:rsidR="00202438" w:rsidRPr="00E10EE5">
        <w:rPr>
          <w:rtl/>
        </w:rPr>
        <w:t>مرضع</w:t>
      </w:r>
      <w:proofErr w:type="spellEnd"/>
      <w:r w:rsidR="00202438" w:rsidRPr="00E10EE5">
        <w:rPr>
          <w:rtl/>
        </w:rPr>
        <w:t xml:space="preserve"> من أجل القيام بعمل شاق وغير صحي وخطير؛ </w:t>
      </w:r>
      <w:r w:rsidR="00202438" w:rsidRPr="00E10EE5">
        <w:rPr>
          <w:rFonts w:hint="cs"/>
          <w:rtl/>
        </w:rPr>
        <w:t>و</w:t>
      </w:r>
      <w:r w:rsidR="00202438" w:rsidRPr="00E10EE5">
        <w:rPr>
          <w:rtl/>
        </w:rPr>
        <w:t xml:space="preserve">يكفل </w:t>
      </w:r>
      <w:r w:rsidR="00202438" w:rsidRPr="00E10EE5">
        <w:rPr>
          <w:rFonts w:hint="cs"/>
          <w:rtl/>
        </w:rPr>
        <w:t>رب العمل</w:t>
      </w:r>
      <w:r w:rsidR="00202438" w:rsidRPr="00E10EE5">
        <w:rPr>
          <w:rtl/>
        </w:rPr>
        <w:t xml:space="preserve"> حماية المرأة الحامل من أي عمل قد يمثل خطراً على رفاه الأم وجنينها، وصحتهما الجسمانية والعقلية؛ </w:t>
      </w:r>
      <w:r w:rsidR="00202438" w:rsidRPr="00E10EE5">
        <w:rPr>
          <w:rFonts w:hint="cs"/>
          <w:rtl/>
        </w:rPr>
        <w:t>و</w:t>
      </w:r>
      <w:r w:rsidR="00202438" w:rsidRPr="00E10EE5">
        <w:rPr>
          <w:rtl/>
        </w:rPr>
        <w:t>لا يجوز إسناد عمل في الساعات الإضافية لامرأة حامل، أو امرأة في مرحلة ما بعد الولادة أو أي شخص له قدرات محدودة دون رضاها/رضاه؛ ولا يجوز</w:t>
      </w:r>
      <w:r w:rsidR="00202438" w:rsidRPr="00E10EE5">
        <w:rPr>
          <w:rFonts w:hint="cs"/>
          <w:rtl/>
        </w:rPr>
        <w:t xml:space="preserve"> </w:t>
      </w:r>
      <w:r w:rsidR="00202438" w:rsidRPr="00E10EE5">
        <w:rPr>
          <w:rtl/>
        </w:rPr>
        <w:t xml:space="preserve">في </w:t>
      </w:r>
      <w:r w:rsidR="00202438" w:rsidRPr="00E10EE5">
        <w:rPr>
          <w:rFonts w:hint="cs"/>
          <w:rtl/>
        </w:rPr>
        <w:t>ال</w:t>
      </w:r>
      <w:r w:rsidR="00202438" w:rsidRPr="00E10EE5">
        <w:rPr>
          <w:rtl/>
        </w:rPr>
        <w:t xml:space="preserve">عمل </w:t>
      </w:r>
      <w:r w:rsidR="00202438" w:rsidRPr="00E10EE5">
        <w:rPr>
          <w:rFonts w:hint="cs"/>
          <w:rtl/>
        </w:rPr>
        <w:t>ال</w:t>
      </w:r>
      <w:r w:rsidR="00202438" w:rsidRPr="00E10EE5">
        <w:rPr>
          <w:rtl/>
        </w:rPr>
        <w:t xml:space="preserve">ليلي (من الساعة العاشرة مساءً حتى السادسة صباحاً) تشغيل قاصر، أو امرأة حامل، أو امرأة في مرحلة ما بعد الولادة، أو امرأة </w:t>
      </w:r>
      <w:proofErr w:type="spellStart"/>
      <w:r w:rsidR="00202438" w:rsidRPr="00E10EE5">
        <w:rPr>
          <w:rtl/>
        </w:rPr>
        <w:t>مرضع</w:t>
      </w:r>
      <w:proofErr w:type="spellEnd"/>
      <w:r w:rsidR="00202438" w:rsidRPr="00E10EE5">
        <w:rPr>
          <w:rtl/>
        </w:rPr>
        <w:t>، أو أي شخص له قدرات محدودة. ولا يجوز إسناد عمل ليلي لمربية أطفال ترعى طفلاً دون سن الثالثة و/أو أي شخص له قدرات محدودة إلا برضاه/برضاه</w:t>
      </w:r>
      <w:r w:rsidR="00202438" w:rsidRPr="00E10EE5">
        <w:rPr>
          <w:rFonts w:hint="cs"/>
          <w:rtl/>
        </w:rPr>
        <w:t>ا</w:t>
      </w:r>
      <w:r w:rsidR="00202438" w:rsidRPr="00E10EE5">
        <w:rPr>
          <w:rtl/>
        </w:rPr>
        <w:t xml:space="preserve">؛ ويحق للعاملة، بطلب منها، الحصول على إجازة أمومة من 477 يوماً </w:t>
      </w:r>
      <w:r w:rsidR="00202438" w:rsidRPr="00E10EE5">
        <w:rPr>
          <w:rFonts w:hint="cs"/>
          <w:rtl/>
        </w:rPr>
        <w:t>تغطي</w:t>
      </w:r>
      <w:r w:rsidR="00202438" w:rsidRPr="00E10EE5">
        <w:rPr>
          <w:rtl/>
        </w:rPr>
        <w:t xml:space="preserve"> فترة الحمل، والولادة، ورعاية الطفل. ويُدفع أجر 126 يوماً من </w:t>
      </w:r>
      <w:r w:rsidR="00202438" w:rsidRPr="00E10EE5">
        <w:rPr>
          <w:rFonts w:hint="cs"/>
          <w:rtl/>
        </w:rPr>
        <w:t>أ</w:t>
      </w:r>
      <w:r w:rsidR="00202438" w:rsidRPr="00E10EE5">
        <w:rPr>
          <w:rtl/>
        </w:rPr>
        <w:t xml:space="preserve">يام إجازة الحمل، والأمومة ورعاية الطفل، وفي حالة الولادة المعقدة أو إذا </w:t>
      </w:r>
      <w:r w:rsidR="00E10EE5" w:rsidRPr="00E10EE5">
        <w:rPr>
          <w:rtl/>
        </w:rPr>
        <w:t xml:space="preserve">أنجبت الأم طفلين أو أكثر </w:t>
      </w:r>
      <w:r w:rsidR="00402169">
        <w:rPr>
          <w:rFonts w:hint="cs"/>
          <w:rtl/>
        </w:rPr>
        <w:t>-</w:t>
      </w:r>
      <w:r w:rsidR="00E10EE5" w:rsidRPr="00E10EE5">
        <w:rPr>
          <w:rtl/>
        </w:rPr>
        <w:t xml:space="preserve"> يُؤد</w:t>
      </w:r>
      <w:r w:rsidR="00202438" w:rsidRPr="00E10EE5">
        <w:rPr>
          <w:rtl/>
        </w:rPr>
        <w:t xml:space="preserve">ى </w:t>
      </w:r>
      <w:r w:rsidR="00202438" w:rsidRPr="00E10EE5">
        <w:rPr>
          <w:rFonts w:hint="cs"/>
          <w:rtl/>
        </w:rPr>
        <w:t xml:space="preserve">لها </w:t>
      </w:r>
      <w:r w:rsidR="00202438" w:rsidRPr="00E10EE5">
        <w:rPr>
          <w:rtl/>
        </w:rPr>
        <w:t>أجر 140 يوماً</w:t>
      </w:r>
      <w:r w:rsidR="00202438" w:rsidRPr="00E10EE5">
        <w:rPr>
          <w:rFonts w:hint="cs"/>
          <w:rtl/>
        </w:rPr>
        <w:t xml:space="preserve"> من الإجازة المؤدى عنها</w:t>
      </w:r>
      <w:r w:rsidR="00E10EE5" w:rsidRPr="00E10EE5">
        <w:rPr>
          <w:rtl/>
        </w:rPr>
        <w:t>؛ وتُؤد</w:t>
      </w:r>
      <w:r w:rsidR="00202438" w:rsidRPr="00E10EE5">
        <w:rPr>
          <w:rtl/>
        </w:rPr>
        <w:t>ى التعويضات عن إجازات الحمل، والأمومة أو التبني من ميزانية الحكومة وفقاً للقاعدة التي حددتها التشريعات. ويمكن أن يتوصل رب العمل والعامل</w:t>
      </w:r>
      <w:r w:rsidR="00202438" w:rsidRPr="00E10EE5">
        <w:rPr>
          <w:rFonts w:hint="cs"/>
          <w:rtl/>
        </w:rPr>
        <w:t>ة</w:t>
      </w:r>
      <w:r w:rsidR="00202438" w:rsidRPr="00E10EE5">
        <w:rPr>
          <w:rtl/>
        </w:rPr>
        <w:t xml:space="preserve"> إلى اتفاق بشأن تعويضات إضافية يدفعها رب العمل؛ وخلال خمس </w:t>
      </w:r>
      <w:r w:rsidR="00202438" w:rsidRPr="00E10EE5">
        <w:rPr>
          <w:rFonts w:hint="cs"/>
          <w:rtl/>
        </w:rPr>
        <w:t>ال</w:t>
      </w:r>
      <w:r w:rsidR="00202438" w:rsidRPr="00E10EE5">
        <w:rPr>
          <w:rtl/>
        </w:rPr>
        <w:t>سنوات التي تعقب ولادة الطفل، يحق للعاملة، بناءً على طلبها، الحصول على 12 أسبوعاً إضافياً من إجازة رعاية الطفل غير المؤدَّى عنها. ويمكن الحصول على إجازة رعاية الطفل دفعة واحدة أو</w:t>
      </w:r>
      <w:r w:rsidR="00ED51E2">
        <w:rPr>
          <w:rFonts w:hint="cs"/>
          <w:rtl/>
        </w:rPr>
        <w:t xml:space="preserve"> </w:t>
      </w:r>
      <w:r w:rsidR="00202438" w:rsidRPr="00E10EE5">
        <w:rPr>
          <w:rFonts w:hint="cs"/>
          <w:rtl/>
        </w:rPr>
        <w:t>شيئا</w:t>
      </w:r>
      <w:r w:rsidR="00402169">
        <w:rPr>
          <w:rFonts w:hint="cs"/>
          <w:rtl/>
        </w:rPr>
        <w:t>ً</w:t>
      </w:r>
      <w:r w:rsidR="00202438" w:rsidRPr="00E10EE5">
        <w:rPr>
          <w:rFonts w:hint="cs"/>
          <w:rtl/>
        </w:rPr>
        <w:t xml:space="preserve"> فشيئا</w:t>
      </w:r>
      <w:r w:rsidR="00402169">
        <w:rPr>
          <w:rFonts w:hint="cs"/>
          <w:rtl/>
        </w:rPr>
        <w:t>ً</w:t>
      </w:r>
      <w:r w:rsidR="00202438" w:rsidRPr="00E10EE5">
        <w:rPr>
          <w:rtl/>
        </w:rPr>
        <w:t>، على ألا يتجاوز ما تحصل عليه العاملة من الإجازة أسبوعين في السنة. وتنص الفقرة 3 من المادة 2 من قانون العمل على أنه يحظر في علاقات العمل أي تمييز من أي نوع بسبب العرق، أو اللون، أو اللغة، أو الانتماء الإثني</w:t>
      </w:r>
      <w:r w:rsidR="00202438" w:rsidRPr="00E10EE5">
        <w:rPr>
          <w:rFonts w:hint="cs"/>
          <w:rtl/>
        </w:rPr>
        <w:t xml:space="preserve"> و</w:t>
      </w:r>
      <w:r w:rsidR="00202438" w:rsidRPr="00E10EE5">
        <w:rPr>
          <w:rtl/>
        </w:rPr>
        <w:t>الاجتماعي، أو</w:t>
      </w:r>
      <w:r w:rsidR="00202438" w:rsidRPr="00E10EE5">
        <w:rPr>
          <w:rFonts w:hint="cs"/>
          <w:rtl/>
        </w:rPr>
        <w:t xml:space="preserve"> </w:t>
      </w:r>
      <w:r w:rsidR="00202438" w:rsidRPr="00E10EE5">
        <w:rPr>
          <w:rtl/>
        </w:rPr>
        <w:t xml:space="preserve">الجنسية، أو الأصل، أو الملكية </w:t>
      </w:r>
      <w:r w:rsidR="00202438" w:rsidRPr="00E10EE5">
        <w:rPr>
          <w:rFonts w:hint="cs"/>
          <w:rtl/>
        </w:rPr>
        <w:t>والمركز</w:t>
      </w:r>
      <w:r w:rsidR="00202438" w:rsidRPr="00E10EE5">
        <w:rPr>
          <w:rtl/>
        </w:rPr>
        <w:t>، أو</w:t>
      </w:r>
      <w:r w:rsidR="00202438" w:rsidRPr="00E10EE5">
        <w:rPr>
          <w:rFonts w:hint="cs"/>
          <w:rtl/>
        </w:rPr>
        <w:t xml:space="preserve"> مكان</w:t>
      </w:r>
      <w:r w:rsidR="00202438" w:rsidRPr="00E10EE5">
        <w:rPr>
          <w:rtl/>
        </w:rPr>
        <w:t xml:space="preserve"> الإقامة، أو العمر، أو نوع الجنس، أو الميول الجنسي، أو القدرة المحدودة، أو العضوية في </w:t>
      </w:r>
      <w:r w:rsidR="00202438" w:rsidRPr="00E10EE5">
        <w:rPr>
          <w:rFonts w:hint="cs"/>
          <w:rtl/>
        </w:rPr>
        <w:t>اتحاد</w:t>
      </w:r>
      <w:r w:rsidR="00202438" w:rsidRPr="00E10EE5">
        <w:rPr>
          <w:rtl/>
        </w:rPr>
        <w:t xml:space="preserve"> ديني أو أي نقابة أخرى، أو الحالة الاجتماعية، أو الآراء السياسية وغيرها من الآراء. وتنص الفقرة 4 من القانون ذاته على أنه يعتبر بمثابة تمييز أي اضطهاد مباشر أو</w:t>
      </w:r>
      <w:r w:rsidR="00402169">
        <w:rPr>
          <w:rFonts w:hint="cs"/>
          <w:rtl/>
        </w:rPr>
        <w:t> </w:t>
      </w:r>
      <w:r w:rsidR="00202438" w:rsidRPr="00E10EE5">
        <w:rPr>
          <w:rtl/>
        </w:rPr>
        <w:t xml:space="preserve">غير مباشر لشخص، يكون الهدف منه أو يؤدي إلى خلق بيئة تتسم بالتخويف، أو العداء، أو </w:t>
      </w:r>
      <w:r w:rsidR="00202438" w:rsidRPr="00E10EE5">
        <w:rPr>
          <w:rFonts w:hint="cs"/>
          <w:rtl/>
        </w:rPr>
        <w:t>الانتقاص من القدر</w:t>
      </w:r>
      <w:r w:rsidR="00202438" w:rsidRPr="00E10EE5">
        <w:rPr>
          <w:rtl/>
        </w:rPr>
        <w:t xml:space="preserve">، أو </w:t>
      </w:r>
      <w:proofErr w:type="spellStart"/>
      <w:r w:rsidR="00202438" w:rsidRPr="00E10EE5">
        <w:rPr>
          <w:rtl/>
        </w:rPr>
        <w:t>الإهانة</w:t>
      </w:r>
      <w:proofErr w:type="spellEnd"/>
      <w:r w:rsidR="00202438" w:rsidRPr="00E10EE5">
        <w:rPr>
          <w:rtl/>
        </w:rPr>
        <w:t xml:space="preserve">، أو </w:t>
      </w:r>
      <w:r w:rsidR="00202438" w:rsidRPr="00E10EE5">
        <w:rPr>
          <w:rFonts w:hint="cs"/>
          <w:rtl/>
        </w:rPr>
        <w:t>الإساءة</w:t>
      </w:r>
      <w:r w:rsidR="00202438" w:rsidRPr="00E10EE5">
        <w:rPr>
          <w:rtl/>
        </w:rPr>
        <w:t xml:space="preserve">، أو خلق ظروف </w:t>
      </w:r>
      <w:r w:rsidR="00202438" w:rsidRPr="00E10EE5">
        <w:rPr>
          <w:rFonts w:hint="cs"/>
          <w:rtl/>
        </w:rPr>
        <w:t>تخل</w:t>
      </w:r>
      <w:r w:rsidR="00202438" w:rsidRPr="00E10EE5">
        <w:rPr>
          <w:rtl/>
        </w:rPr>
        <w:t xml:space="preserve"> </w:t>
      </w:r>
      <w:r w:rsidR="00202438" w:rsidRPr="00E10EE5">
        <w:rPr>
          <w:rFonts w:hint="cs"/>
          <w:rtl/>
        </w:rPr>
        <w:t xml:space="preserve">بوضع </w:t>
      </w:r>
      <w:r w:rsidR="00202438" w:rsidRPr="00E10EE5">
        <w:rPr>
          <w:rtl/>
        </w:rPr>
        <w:t>الشخص بشكل مباشر أو غير مباشر مقارنة بالأشخاص الآخرين في نفس الظروف</w:t>
      </w:r>
      <w:r w:rsidRPr="00E10EE5">
        <w:rPr>
          <w:rtl/>
        </w:rPr>
        <w:t>.</w:t>
      </w:r>
    </w:p>
    <w:p w:rsidR="00222E6B" w:rsidRDefault="00222E6B" w:rsidP="00FD220F">
      <w:pPr>
        <w:pStyle w:val="H1GA"/>
        <w:rPr>
          <w:rtl/>
        </w:rPr>
      </w:pPr>
      <w:r>
        <w:rPr>
          <w:rtl/>
        </w:rPr>
        <w:tab/>
      </w:r>
      <w:r>
        <w:rPr>
          <w:rtl/>
        </w:rPr>
        <w:tab/>
        <w:t>المادة 6</w:t>
      </w:r>
    </w:p>
    <w:p w:rsidR="00222E6B" w:rsidRDefault="00222E6B" w:rsidP="00402169">
      <w:pPr>
        <w:pStyle w:val="SingleTxtGA"/>
        <w:rPr>
          <w:rtl/>
        </w:rPr>
      </w:pPr>
      <w:r>
        <w:rPr>
          <w:rtl/>
        </w:rPr>
        <w:t>192-</w:t>
      </w:r>
      <w:r>
        <w:rPr>
          <w:rtl/>
        </w:rPr>
        <w:tab/>
      </w:r>
      <w:r w:rsidR="005611AB" w:rsidRPr="00836F9B">
        <w:rPr>
          <w:rtl/>
        </w:rPr>
        <w:t xml:space="preserve">منذ </w:t>
      </w:r>
      <w:r w:rsidR="003B1244">
        <w:rPr>
          <w:rFonts w:hint="cs"/>
          <w:rtl/>
          <w:lang w:val="fr-FR" w:bidi="ar-MA"/>
        </w:rPr>
        <w:t xml:space="preserve">أن نظرت اللجنة في </w:t>
      </w:r>
      <w:r w:rsidR="003B1244">
        <w:rPr>
          <w:rtl/>
        </w:rPr>
        <w:t>التقرير السابق</w:t>
      </w:r>
      <w:r w:rsidR="005611AB" w:rsidRPr="00836F9B">
        <w:rPr>
          <w:rtl/>
        </w:rPr>
        <w:t xml:space="preserve">، اتخذت حكومة جورجيا تدابير حثيثة لقمع الاتجار </w:t>
      </w:r>
      <w:r w:rsidR="005611AB" w:rsidRPr="00836F9B">
        <w:rPr>
          <w:rFonts w:hint="cs"/>
          <w:rtl/>
        </w:rPr>
        <w:t>بالأشخاص</w:t>
      </w:r>
      <w:r w:rsidR="005611AB" w:rsidRPr="00836F9B">
        <w:rPr>
          <w:rtl/>
        </w:rPr>
        <w:t xml:space="preserve"> في جورجيا </w:t>
      </w:r>
      <w:r w:rsidR="005611AB" w:rsidRPr="00F74B3B">
        <w:rPr>
          <w:sz w:val="30"/>
          <w:rtl/>
        </w:rPr>
        <w:t>وتنفيذ</w:t>
      </w:r>
      <w:r w:rsidR="005611AB" w:rsidRPr="00836F9B">
        <w:rPr>
          <w:rtl/>
        </w:rPr>
        <w:t xml:space="preserve"> حملات واسعة النطاق لإذكاء الوعي بشأن منع هذه الجريمة. واتُّخذت تدابير فعالة على المستويين التشريعي والتنفيذي بغية الاستجابة لمتطلبات الوقاية والحماية من الجريمة والمعاقبة عليها، وهي العناصر التي تعرف </w:t>
      </w:r>
      <w:r w:rsidR="00402169" w:rsidRPr="00402169">
        <w:rPr>
          <w:rFonts w:hint="cs"/>
          <w:sz w:val="30"/>
          <w:rtl/>
        </w:rPr>
        <w:t>ب‍</w:t>
      </w:r>
      <w:r w:rsidR="00402169">
        <w:rPr>
          <w:rFonts w:hint="cs"/>
          <w:rtl/>
        </w:rPr>
        <w:t xml:space="preserve"> </w:t>
      </w:r>
      <w:r w:rsidR="005611AB" w:rsidRPr="00836F9B">
        <w:rPr>
          <w:rtl/>
        </w:rPr>
        <w:t>"العناصر الثلاثة".</w:t>
      </w:r>
      <w:r w:rsidR="005611AB" w:rsidRPr="005611AB">
        <w:rPr>
          <w:rtl/>
        </w:rPr>
        <w:t xml:space="preserve"> </w:t>
      </w:r>
      <w:r w:rsidR="005611AB" w:rsidRPr="00836F9B">
        <w:rPr>
          <w:rtl/>
        </w:rPr>
        <w:t xml:space="preserve">واستعين </w:t>
      </w:r>
      <w:r w:rsidR="00ED51E2" w:rsidRPr="00836F9B">
        <w:rPr>
          <w:rtl/>
          <w:lang w:bidi="ar-MA"/>
        </w:rPr>
        <w:t>عبر جميع</w:t>
      </w:r>
      <w:r w:rsidR="00ED51E2">
        <w:rPr>
          <w:rtl/>
        </w:rPr>
        <w:t xml:space="preserve"> مراحل العملية</w:t>
      </w:r>
      <w:r w:rsidR="00ED51E2">
        <w:rPr>
          <w:rFonts w:hint="cs"/>
          <w:rtl/>
        </w:rPr>
        <w:t xml:space="preserve"> </w:t>
      </w:r>
      <w:r w:rsidR="003B1244">
        <w:rPr>
          <w:rFonts w:hint="cs"/>
          <w:rtl/>
        </w:rPr>
        <w:t xml:space="preserve">على نحو ناجع </w:t>
      </w:r>
      <w:r w:rsidR="003B1244">
        <w:rPr>
          <w:rtl/>
        </w:rPr>
        <w:t>بعنصر رابع</w:t>
      </w:r>
      <w:r w:rsidR="003B1244">
        <w:rPr>
          <w:rFonts w:hint="cs"/>
          <w:rtl/>
        </w:rPr>
        <w:t xml:space="preserve"> </w:t>
      </w:r>
      <w:r w:rsidR="003B1244">
        <w:rPr>
          <w:rtl/>
        </w:rPr>
        <w:t>هو عنصر الشراكة</w:t>
      </w:r>
      <w:r>
        <w:rPr>
          <w:rtl/>
        </w:rPr>
        <w:t>.</w:t>
      </w:r>
    </w:p>
    <w:p w:rsidR="00222E6B" w:rsidRDefault="00222E6B" w:rsidP="00734177">
      <w:pPr>
        <w:pStyle w:val="SingleTxtGA"/>
        <w:rPr>
          <w:rtl/>
        </w:rPr>
      </w:pPr>
      <w:r w:rsidRPr="00402169">
        <w:rPr>
          <w:spacing w:val="-2"/>
          <w:rtl/>
        </w:rPr>
        <w:t>193-</w:t>
      </w:r>
      <w:r w:rsidRPr="00402169">
        <w:rPr>
          <w:spacing w:val="-2"/>
          <w:rtl/>
        </w:rPr>
        <w:tab/>
        <w:t xml:space="preserve">ويمكن </w:t>
      </w:r>
      <w:r w:rsidR="003B1244" w:rsidRPr="00402169">
        <w:rPr>
          <w:rFonts w:hint="cs"/>
          <w:spacing w:val="-2"/>
          <w:rtl/>
        </w:rPr>
        <w:t>أن تلخص</w:t>
      </w:r>
      <w:r w:rsidRPr="00402169">
        <w:rPr>
          <w:spacing w:val="-2"/>
          <w:rtl/>
        </w:rPr>
        <w:t xml:space="preserve"> الأنشطة التي اتخذتها الحكومة الجورجية كما يلي: </w:t>
      </w:r>
      <w:r w:rsidR="00C86967" w:rsidRPr="00402169">
        <w:rPr>
          <w:spacing w:val="-2"/>
          <w:rtl/>
        </w:rPr>
        <w:t xml:space="preserve">لا يفرّق </w:t>
      </w:r>
      <w:r w:rsidRPr="00402169">
        <w:rPr>
          <w:spacing w:val="-2"/>
          <w:rtl/>
        </w:rPr>
        <w:t xml:space="preserve">قانون </w:t>
      </w:r>
      <w:r w:rsidR="003B1244" w:rsidRPr="00402169">
        <w:rPr>
          <w:rFonts w:hint="cs"/>
          <w:spacing w:val="-2"/>
          <w:rtl/>
        </w:rPr>
        <w:t>جورجيا</w:t>
      </w:r>
      <w:r w:rsidR="00C86967" w:rsidRPr="00402169">
        <w:rPr>
          <w:rFonts w:hint="cs"/>
          <w:spacing w:val="-2"/>
          <w:rtl/>
        </w:rPr>
        <w:t xml:space="preserve"> </w:t>
      </w:r>
      <w:r w:rsidRPr="00402169">
        <w:rPr>
          <w:spacing w:val="-2"/>
          <w:rtl/>
        </w:rPr>
        <w:t xml:space="preserve">الجنائي بين الاتجار </w:t>
      </w:r>
      <w:r w:rsidR="00BC712F" w:rsidRPr="00402169">
        <w:rPr>
          <w:rFonts w:hint="cs"/>
          <w:spacing w:val="-2"/>
          <w:sz w:val="30"/>
          <w:rtl/>
        </w:rPr>
        <w:t>بالأشخاص</w:t>
      </w:r>
      <w:r w:rsidR="00BC712F" w:rsidRPr="00402169">
        <w:rPr>
          <w:spacing w:val="-2"/>
          <w:rtl/>
        </w:rPr>
        <w:t xml:space="preserve"> </w:t>
      </w:r>
      <w:r w:rsidR="003B1244" w:rsidRPr="00402169">
        <w:rPr>
          <w:rFonts w:hint="cs"/>
          <w:spacing w:val="-2"/>
          <w:rtl/>
        </w:rPr>
        <w:t>بغرض</w:t>
      </w:r>
      <w:r w:rsidR="003B1244" w:rsidRPr="00402169">
        <w:rPr>
          <w:spacing w:val="-2"/>
          <w:rtl/>
        </w:rPr>
        <w:t xml:space="preserve"> </w:t>
      </w:r>
      <w:r w:rsidRPr="00402169">
        <w:rPr>
          <w:spacing w:val="-2"/>
          <w:rtl/>
        </w:rPr>
        <w:t>استغلالهم للعمل أو</w:t>
      </w:r>
      <w:r w:rsidR="00ED51E2" w:rsidRPr="00402169">
        <w:rPr>
          <w:rFonts w:hint="cs"/>
          <w:spacing w:val="-2"/>
          <w:rtl/>
        </w:rPr>
        <w:t xml:space="preserve"> </w:t>
      </w:r>
      <w:r w:rsidRPr="00402169">
        <w:rPr>
          <w:spacing w:val="-2"/>
          <w:rtl/>
        </w:rPr>
        <w:t xml:space="preserve">استغلالهم جنسياً. ويغطي القانون أيضاً أشكال الاتجار </w:t>
      </w:r>
      <w:r w:rsidR="00BC712F" w:rsidRPr="00402169">
        <w:rPr>
          <w:rFonts w:hint="cs"/>
          <w:spacing w:val="-2"/>
          <w:rtl/>
        </w:rPr>
        <w:t>بالأشخاص</w:t>
      </w:r>
      <w:r w:rsidR="00BC712F" w:rsidRPr="00402169">
        <w:rPr>
          <w:spacing w:val="-2"/>
          <w:rtl/>
        </w:rPr>
        <w:t xml:space="preserve"> </w:t>
      </w:r>
      <w:r w:rsidRPr="00402169">
        <w:rPr>
          <w:spacing w:val="-2"/>
          <w:rtl/>
        </w:rPr>
        <w:t>سواء الداخلي</w:t>
      </w:r>
      <w:r w:rsidR="00C86967" w:rsidRPr="00402169">
        <w:rPr>
          <w:rFonts w:hint="cs"/>
          <w:spacing w:val="-2"/>
          <w:rtl/>
        </w:rPr>
        <w:t>ة</w:t>
      </w:r>
      <w:r w:rsidRPr="00402169">
        <w:rPr>
          <w:spacing w:val="-2"/>
          <w:rtl/>
        </w:rPr>
        <w:t xml:space="preserve"> أو العابر</w:t>
      </w:r>
      <w:r w:rsidR="00C86967" w:rsidRPr="00402169">
        <w:rPr>
          <w:rFonts w:hint="cs"/>
          <w:spacing w:val="-2"/>
          <w:rtl/>
        </w:rPr>
        <w:t>ة</w:t>
      </w:r>
      <w:r w:rsidRPr="00402169">
        <w:rPr>
          <w:spacing w:val="-2"/>
          <w:rtl/>
        </w:rPr>
        <w:t xml:space="preserve"> للحدود. وفي الوقت ذاته، </w:t>
      </w:r>
      <w:r w:rsidR="00C86967" w:rsidRPr="00402169">
        <w:rPr>
          <w:rFonts w:hint="cs"/>
          <w:spacing w:val="-2"/>
          <w:rtl/>
        </w:rPr>
        <w:t>يعد</w:t>
      </w:r>
      <w:r w:rsidRPr="00402169">
        <w:rPr>
          <w:spacing w:val="-2"/>
          <w:rtl/>
        </w:rPr>
        <w:t xml:space="preserve"> الاتجار </w:t>
      </w:r>
      <w:r w:rsidR="00BC712F" w:rsidRPr="00402169">
        <w:rPr>
          <w:rFonts w:hint="cs"/>
          <w:spacing w:val="-2"/>
          <w:rtl/>
        </w:rPr>
        <w:t>بالأشخاص</w:t>
      </w:r>
      <w:r w:rsidR="00BC712F" w:rsidRPr="00402169">
        <w:rPr>
          <w:spacing w:val="-2"/>
          <w:rtl/>
        </w:rPr>
        <w:t xml:space="preserve"> </w:t>
      </w:r>
      <w:r w:rsidRPr="00402169">
        <w:rPr>
          <w:spacing w:val="-2"/>
          <w:rtl/>
        </w:rPr>
        <w:t>الذي يرتكب بأخذ الضحية من الخارج أحد أشكال الجريمة المشدّدة.</w:t>
      </w:r>
      <w:r w:rsidR="003B1244" w:rsidRPr="00402169">
        <w:rPr>
          <w:rFonts w:hint="cs"/>
          <w:spacing w:val="-2"/>
          <w:rtl/>
        </w:rPr>
        <w:t xml:space="preserve"> </w:t>
      </w:r>
      <w:proofErr w:type="spellStart"/>
      <w:r w:rsidRPr="00402169">
        <w:rPr>
          <w:spacing w:val="-2"/>
          <w:rtl/>
        </w:rPr>
        <w:t>وينصّ</w:t>
      </w:r>
      <w:proofErr w:type="spellEnd"/>
      <w:r w:rsidRPr="00402169">
        <w:rPr>
          <w:spacing w:val="-2"/>
          <w:rtl/>
        </w:rPr>
        <w:t xml:space="preserve"> القانون على ثلاث مواد تتصل بالاتجار </w:t>
      </w:r>
      <w:r w:rsidR="00BC712F" w:rsidRPr="00402169">
        <w:rPr>
          <w:rFonts w:hint="cs"/>
          <w:spacing w:val="-2"/>
          <w:rtl/>
        </w:rPr>
        <w:t>بالأشخاص</w:t>
      </w:r>
      <w:r w:rsidRPr="00402169">
        <w:rPr>
          <w:spacing w:val="-2"/>
          <w:rtl/>
        </w:rPr>
        <w:t xml:space="preserve">: </w:t>
      </w:r>
      <w:r w:rsidR="00C86967" w:rsidRPr="00402169">
        <w:rPr>
          <w:spacing w:val="-2"/>
          <w:rtl/>
        </w:rPr>
        <w:t xml:space="preserve">تُحيل </w:t>
      </w:r>
      <w:r w:rsidR="00734177">
        <w:rPr>
          <w:spacing w:val="-2"/>
          <w:rtl/>
        </w:rPr>
        <w:t xml:space="preserve">المادة </w:t>
      </w:r>
      <w:r w:rsidR="00734177" w:rsidRPr="00734177">
        <w:rPr>
          <w:rFonts w:hint="cs"/>
          <w:spacing w:val="-2"/>
          <w:vertAlign w:val="superscript"/>
          <w:rtl/>
        </w:rPr>
        <w:t>1</w:t>
      </w:r>
      <w:r w:rsidR="00734177">
        <w:rPr>
          <w:rFonts w:hint="cs"/>
          <w:spacing w:val="-2"/>
          <w:rtl/>
        </w:rPr>
        <w:t>143</w:t>
      </w:r>
      <w:r w:rsidRPr="00402169">
        <w:rPr>
          <w:spacing w:val="-2"/>
          <w:rtl/>
        </w:rPr>
        <w:t xml:space="preserve"> إلى الاتجار </w:t>
      </w:r>
      <w:r w:rsidR="003B1244" w:rsidRPr="00402169">
        <w:rPr>
          <w:rFonts w:hint="cs"/>
          <w:spacing w:val="-2"/>
          <w:rtl/>
        </w:rPr>
        <w:t>ب</w:t>
      </w:r>
      <w:r w:rsidRPr="00402169">
        <w:rPr>
          <w:spacing w:val="-2"/>
          <w:rtl/>
        </w:rPr>
        <w:t>الأشخاص البالغين</w:t>
      </w:r>
      <w:r w:rsidR="00FD220F" w:rsidRPr="00402169">
        <w:rPr>
          <w:rFonts w:hint="cs"/>
          <w:spacing w:val="-2"/>
          <w:vertAlign w:val="superscript"/>
          <w:rtl/>
        </w:rPr>
        <w:t>(</w:t>
      </w:r>
      <w:r w:rsidRPr="00402169">
        <w:rPr>
          <w:rStyle w:val="FootnoteReference"/>
          <w:spacing w:val="-2"/>
          <w:sz w:val="18"/>
          <w:rtl/>
        </w:rPr>
        <w:footnoteReference w:id="35"/>
      </w:r>
      <w:r w:rsidR="00FD220F" w:rsidRPr="00402169">
        <w:rPr>
          <w:rFonts w:hint="cs"/>
          <w:spacing w:val="-2"/>
          <w:vertAlign w:val="superscript"/>
          <w:rtl/>
        </w:rPr>
        <w:t>)</w:t>
      </w:r>
      <w:r w:rsidRPr="00402169">
        <w:rPr>
          <w:spacing w:val="-2"/>
          <w:rtl/>
        </w:rPr>
        <w:t xml:space="preserve">، بينما تجرّم المادة </w:t>
      </w:r>
      <w:r w:rsidR="00734177">
        <w:rPr>
          <w:rFonts w:hint="cs"/>
          <w:spacing w:val="-2"/>
          <w:vertAlign w:val="superscript"/>
          <w:rtl/>
        </w:rPr>
        <w:t>2</w:t>
      </w:r>
      <w:r w:rsidR="00734177">
        <w:rPr>
          <w:rFonts w:hint="cs"/>
          <w:spacing w:val="-2"/>
          <w:rtl/>
        </w:rPr>
        <w:t>143</w:t>
      </w:r>
      <w:r w:rsidRPr="00402169">
        <w:rPr>
          <w:spacing w:val="-2"/>
          <w:rtl/>
        </w:rPr>
        <w:t xml:space="preserve"> الاتجار </w:t>
      </w:r>
      <w:r w:rsidR="003B1244" w:rsidRPr="00402169">
        <w:rPr>
          <w:rFonts w:hint="cs"/>
          <w:spacing w:val="-2"/>
          <w:rtl/>
        </w:rPr>
        <w:t>ب</w:t>
      </w:r>
      <w:r w:rsidRPr="00402169">
        <w:rPr>
          <w:spacing w:val="-2"/>
          <w:rtl/>
        </w:rPr>
        <w:t>القصّر (من</w:t>
      </w:r>
      <w:r w:rsidR="005611AB" w:rsidRPr="00402169">
        <w:rPr>
          <w:rFonts w:hint="cs"/>
          <w:spacing w:val="-2"/>
          <w:rtl/>
        </w:rPr>
        <w:t xml:space="preserve"> </w:t>
      </w:r>
      <w:r w:rsidRPr="00402169">
        <w:rPr>
          <w:spacing w:val="-2"/>
          <w:rtl/>
        </w:rPr>
        <w:t>هم دون الثامنة</w:t>
      </w:r>
      <w:r w:rsidRPr="00E80EB8">
        <w:rPr>
          <w:rtl/>
        </w:rPr>
        <w:t xml:space="preserve"> عشر</w:t>
      </w:r>
      <w:r>
        <w:rPr>
          <w:rtl/>
        </w:rPr>
        <w:t>ة</w:t>
      </w:r>
      <w:r w:rsidRPr="00E80EB8">
        <w:rPr>
          <w:rtl/>
        </w:rPr>
        <w:t>)</w:t>
      </w:r>
      <w:r w:rsidR="00C86967">
        <w:rPr>
          <w:rFonts w:hint="cs"/>
          <w:rtl/>
        </w:rPr>
        <w:t>.</w:t>
      </w:r>
      <w:r w:rsidRPr="00E80EB8">
        <w:rPr>
          <w:rtl/>
        </w:rPr>
        <w:t xml:space="preserve"> وفي 8 أيار</w:t>
      </w:r>
      <w:r>
        <w:rPr>
          <w:rtl/>
        </w:rPr>
        <w:t>/مايو</w:t>
      </w:r>
      <w:r w:rsidRPr="00E80EB8">
        <w:rPr>
          <w:rtl/>
        </w:rPr>
        <w:t xml:space="preserve"> 2007، أدخل البرلما</w:t>
      </w:r>
      <w:r w:rsidR="00C86967">
        <w:rPr>
          <w:rtl/>
        </w:rPr>
        <w:t xml:space="preserve">ن </w:t>
      </w:r>
      <w:proofErr w:type="spellStart"/>
      <w:r w:rsidR="00C86967">
        <w:rPr>
          <w:rtl/>
        </w:rPr>
        <w:t>الجورجي</w:t>
      </w:r>
      <w:proofErr w:type="spellEnd"/>
      <w:r w:rsidR="00C86967">
        <w:rPr>
          <w:rtl/>
        </w:rPr>
        <w:t xml:space="preserve"> تعديلاً إضافياً على </w:t>
      </w:r>
      <w:r w:rsidRPr="00E80EB8">
        <w:rPr>
          <w:rtl/>
        </w:rPr>
        <w:t>قانون</w:t>
      </w:r>
      <w:r w:rsidR="00C86967" w:rsidRPr="00C86967">
        <w:rPr>
          <w:rtl/>
        </w:rPr>
        <w:t xml:space="preserve"> </w:t>
      </w:r>
      <w:r w:rsidR="00C86967" w:rsidRPr="00E80EB8">
        <w:rPr>
          <w:rtl/>
        </w:rPr>
        <w:t>جورجيا</w:t>
      </w:r>
      <w:r w:rsidRPr="00E80EB8">
        <w:rPr>
          <w:rtl/>
        </w:rPr>
        <w:t xml:space="preserve"> </w:t>
      </w:r>
      <w:r w:rsidR="00C86967">
        <w:rPr>
          <w:rFonts w:hint="cs"/>
          <w:rtl/>
        </w:rPr>
        <w:t>الجنائي</w:t>
      </w:r>
      <w:r w:rsidR="00402169">
        <w:rPr>
          <w:rFonts w:hint="eastAsia"/>
          <w:rtl/>
        </w:rPr>
        <w:t> </w:t>
      </w:r>
      <w:r w:rsidR="00C86967">
        <w:rPr>
          <w:rFonts w:hint="cs"/>
          <w:rtl/>
        </w:rPr>
        <w:t xml:space="preserve">- أي </w:t>
      </w:r>
      <w:r w:rsidRPr="00E80EB8">
        <w:rPr>
          <w:rtl/>
        </w:rPr>
        <w:t xml:space="preserve">المادة 143 التي تجرّم استخدام خدمات ضحية للاتجار </w:t>
      </w:r>
      <w:r w:rsidR="00BC712F" w:rsidRPr="00666AF0">
        <w:rPr>
          <w:rFonts w:hint="cs"/>
          <w:rtl/>
        </w:rPr>
        <w:t>بالأشخاص</w:t>
      </w:r>
      <w:r w:rsidR="00FD220F" w:rsidRPr="00FD220F">
        <w:rPr>
          <w:rFonts w:hint="cs"/>
          <w:vertAlign w:val="superscript"/>
          <w:rtl/>
        </w:rPr>
        <w:t>(</w:t>
      </w:r>
      <w:r w:rsidRPr="00FD220F">
        <w:rPr>
          <w:rStyle w:val="FootnoteReference"/>
          <w:sz w:val="18"/>
          <w:rtl/>
        </w:rPr>
        <w:footnoteReference w:id="36"/>
      </w:r>
      <w:r w:rsidR="00FD220F" w:rsidRPr="00FD220F">
        <w:rPr>
          <w:rFonts w:hint="cs"/>
          <w:vertAlign w:val="superscript"/>
          <w:rtl/>
        </w:rPr>
        <w:t>)</w:t>
      </w:r>
      <w:r w:rsidRPr="00E80EB8">
        <w:rPr>
          <w:rtl/>
        </w:rPr>
        <w:t>. ودخلت المادة حيّز النفاذ في 15 حزيران</w:t>
      </w:r>
      <w:r w:rsidR="00C86967">
        <w:rPr>
          <w:rFonts w:hint="cs"/>
          <w:rtl/>
        </w:rPr>
        <w:t>/</w:t>
      </w:r>
      <w:r w:rsidRPr="00E80EB8">
        <w:rPr>
          <w:rtl/>
        </w:rPr>
        <w:t>يوني</w:t>
      </w:r>
      <w:r w:rsidR="00FD220F">
        <w:rPr>
          <w:rFonts w:hint="cs"/>
          <w:rtl/>
        </w:rPr>
        <w:t>ه</w:t>
      </w:r>
      <w:r w:rsidRPr="00E80EB8">
        <w:rPr>
          <w:rtl/>
        </w:rPr>
        <w:t xml:space="preserve"> 2007.</w:t>
      </w:r>
    </w:p>
    <w:p w:rsidR="00222E6B" w:rsidRPr="00E80EB8" w:rsidRDefault="00222E6B" w:rsidP="00734177">
      <w:pPr>
        <w:pStyle w:val="SingleTxtGA"/>
        <w:rPr>
          <w:rtl/>
        </w:rPr>
      </w:pPr>
      <w:r>
        <w:rPr>
          <w:rtl/>
        </w:rPr>
        <w:t>194-</w:t>
      </w:r>
      <w:r>
        <w:rPr>
          <w:rtl/>
        </w:rPr>
        <w:tab/>
      </w:r>
      <w:r w:rsidRPr="00E80EB8">
        <w:rPr>
          <w:rtl/>
        </w:rPr>
        <w:t>وبفضل التعديلات التي أدخلت</w:t>
      </w:r>
      <w:r w:rsidR="00521C96" w:rsidRPr="00521C96">
        <w:rPr>
          <w:rtl/>
        </w:rPr>
        <w:t xml:space="preserve"> </w:t>
      </w:r>
      <w:r w:rsidR="00521C96">
        <w:rPr>
          <w:rtl/>
        </w:rPr>
        <w:t xml:space="preserve">على قانون </w:t>
      </w:r>
      <w:r w:rsidR="00521C96">
        <w:rPr>
          <w:rFonts w:hint="cs"/>
          <w:rtl/>
        </w:rPr>
        <w:t>ج</w:t>
      </w:r>
      <w:r w:rsidR="00521C96" w:rsidRPr="00E80EB8">
        <w:rPr>
          <w:rtl/>
        </w:rPr>
        <w:t xml:space="preserve">ورجيا </w:t>
      </w:r>
      <w:r w:rsidR="00521C96">
        <w:rPr>
          <w:rtl/>
        </w:rPr>
        <w:t xml:space="preserve">الجنائي </w:t>
      </w:r>
      <w:r w:rsidRPr="00E80EB8">
        <w:rPr>
          <w:rtl/>
        </w:rPr>
        <w:t>في 28 نيسان</w:t>
      </w:r>
      <w:r>
        <w:rPr>
          <w:rtl/>
        </w:rPr>
        <w:t xml:space="preserve">/أبريل و25 </w:t>
      </w:r>
      <w:r w:rsidRPr="005F6397">
        <w:rPr>
          <w:rtl/>
        </w:rPr>
        <w:t>تموز/يولي</w:t>
      </w:r>
      <w:r w:rsidR="00FD220F">
        <w:rPr>
          <w:rFonts w:hint="cs"/>
          <w:rtl/>
        </w:rPr>
        <w:t>ه</w:t>
      </w:r>
      <w:r w:rsidRPr="005F6397">
        <w:rPr>
          <w:rtl/>
        </w:rPr>
        <w:t xml:space="preserve"> 2006، شُدّدت </w:t>
      </w:r>
      <w:r w:rsidRPr="00F74B3B">
        <w:rPr>
          <w:sz w:val="30"/>
          <w:rtl/>
        </w:rPr>
        <w:t>العقوبات</w:t>
      </w:r>
      <w:r w:rsidRPr="005F6397">
        <w:rPr>
          <w:rtl/>
        </w:rPr>
        <w:t xml:space="preserve"> على جريمة الاتجار </w:t>
      </w:r>
      <w:r w:rsidR="00BC712F" w:rsidRPr="005F6397">
        <w:rPr>
          <w:rFonts w:hint="cs"/>
          <w:rtl/>
        </w:rPr>
        <w:t>بالأشخاص</w:t>
      </w:r>
      <w:r w:rsidR="00BC712F" w:rsidRPr="005F6397">
        <w:rPr>
          <w:rtl/>
        </w:rPr>
        <w:t xml:space="preserve"> </w:t>
      </w:r>
      <w:r w:rsidRPr="005F6397">
        <w:rPr>
          <w:rtl/>
        </w:rPr>
        <w:t xml:space="preserve">وجيء بمفهوم مسؤولية </w:t>
      </w:r>
      <w:r w:rsidR="00521C96" w:rsidRPr="005F6397">
        <w:rPr>
          <w:rFonts w:hint="cs"/>
          <w:rtl/>
        </w:rPr>
        <w:t>ا</w:t>
      </w:r>
      <w:r w:rsidR="00521C96" w:rsidRPr="005F6397">
        <w:rPr>
          <w:rtl/>
        </w:rPr>
        <w:t xml:space="preserve">لأشخاص القانونيين </w:t>
      </w:r>
      <w:r w:rsidRPr="005F6397">
        <w:rPr>
          <w:rtl/>
        </w:rPr>
        <w:t xml:space="preserve">الجنائية عن الاتجار </w:t>
      </w:r>
      <w:r w:rsidR="00BC712F" w:rsidRPr="005F6397">
        <w:rPr>
          <w:rFonts w:hint="cs"/>
          <w:rtl/>
        </w:rPr>
        <w:t>بالأشخاص</w:t>
      </w:r>
      <w:r w:rsidRPr="005F6397">
        <w:rPr>
          <w:rtl/>
        </w:rPr>
        <w:t>.</w:t>
      </w:r>
      <w:r w:rsidR="00ED51E2">
        <w:rPr>
          <w:rtl/>
        </w:rPr>
        <w:t xml:space="preserve"> و</w:t>
      </w:r>
      <w:r w:rsidR="00ED51E2">
        <w:rPr>
          <w:rFonts w:hint="cs"/>
          <w:rtl/>
        </w:rPr>
        <w:t xml:space="preserve">تنص </w:t>
      </w:r>
      <w:r w:rsidR="00ED51E2">
        <w:rPr>
          <w:rtl/>
        </w:rPr>
        <w:t xml:space="preserve">المادة </w:t>
      </w:r>
      <w:r w:rsidR="00734177" w:rsidRPr="00734177">
        <w:rPr>
          <w:rFonts w:hint="cs"/>
          <w:spacing w:val="-2"/>
          <w:vertAlign w:val="superscript"/>
          <w:rtl/>
        </w:rPr>
        <w:t>1</w:t>
      </w:r>
      <w:r w:rsidR="00734177">
        <w:rPr>
          <w:rFonts w:hint="cs"/>
          <w:spacing w:val="-2"/>
          <w:rtl/>
        </w:rPr>
        <w:t>143</w:t>
      </w:r>
      <w:r w:rsidR="00ED51E2">
        <w:rPr>
          <w:rtl/>
        </w:rPr>
        <w:t xml:space="preserve"> </w:t>
      </w:r>
      <w:r w:rsidR="00ED51E2">
        <w:rPr>
          <w:rFonts w:hint="cs"/>
          <w:rtl/>
        </w:rPr>
        <w:t xml:space="preserve">على </w:t>
      </w:r>
      <w:r w:rsidRPr="00E80EB8">
        <w:rPr>
          <w:rtl/>
        </w:rPr>
        <w:t xml:space="preserve">عقوبة </w:t>
      </w:r>
      <w:r>
        <w:rPr>
          <w:rtl/>
        </w:rPr>
        <w:t xml:space="preserve">دنيا </w:t>
      </w:r>
      <w:r w:rsidRPr="00E80EB8">
        <w:rPr>
          <w:rtl/>
        </w:rPr>
        <w:t>هي الحرمان من الحرية ل</w:t>
      </w:r>
      <w:r w:rsidR="00ED51E2">
        <w:rPr>
          <w:rFonts w:hint="cs"/>
          <w:rtl/>
        </w:rPr>
        <w:t xml:space="preserve">مدة </w:t>
      </w:r>
      <w:r>
        <w:rPr>
          <w:rtl/>
        </w:rPr>
        <w:t xml:space="preserve">سبع سنوات، بينما تنص المادة </w:t>
      </w:r>
      <w:r w:rsidR="00734177">
        <w:rPr>
          <w:rFonts w:hint="cs"/>
          <w:spacing w:val="-2"/>
          <w:vertAlign w:val="superscript"/>
          <w:rtl/>
        </w:rPr>
        <w:t>2</w:t>
      </w:r>
      <w:r w:rsidR="00734177">
        <w:rPr>
          <w:rFonts w:hint="cs"/>
          <w:spacing w:val="-2"/>
          <w:rtl/>
        </w:rPr>
        <w:t>143</w:t>
      </w:r>
      <w:r>
        <w:rPr>
          <w:rtl/>
        </w:rPr>
        <w:t xml:space="preserve"> </w:t>
      </w:r>
      <w:r w:rsidRPr="00E80EB8">
        <w:rPr>
          <w:rtl/>
        </w:rPr>
        <w:t>على عقوبة دنيا هي الحرمان من الحرية ل</w:t>
      </w:r>
      <w:r w:rsidR="00ED51E2">
        <w:rPr>
          <w:rFonts w:hint="cs"/>
          <w:rtl/>
        </w:rPr>
        <w:t xml:space="preserve">مدة </w:t>
      </w:r>
      <w:r w:rsidRPr="00E80EB8">
        <w:rPr>
          <w:rtl/>
        </w:rPr>
        <w:t>ثمان</w:t>
      </w:r>
      <w:r w:rsidR="00521C96">
        <w:rPr>
          <w:rFonts w:hint="cs"/>
          <w:rtl/>
        </w:rPr>
        <w:t>ي</w:t>
      </w:r>
      <w:r w:rsidRPr="00E80EB8">
        <w:rPr>
          <w:rtl/>
        </w:rPr>
        <w:t xml:space="preserve"> سنوات. أما أقصى العقوبات الممكنة التي تنص عليها هاتان المادتان فهي كما يلي:</w:t>
      </w:r>
      <w:r>
        <w:rPr>
          <w:rtl/>
        </w:rPr>
        <w:t xml:space="preserve"> تنص المادة </w:t>
      </w:r>
      <w:r w:rsidR="00734177" w:rsidRPr="00734177">
        <w:rPr>
          <w:rFonts w:hint="cs"/>
          <w:spacing w:val="-2"/>
          <w:vertAlign w:val="superscript"/>
          <w:rtl/>
        </w:rPr>
        <w:t>1</w:t>
      </w:r>
      <w:r w:rsidR="00734177">
        <w:rPr>
          <w:rFonts w:hint="cs"/>
          <w:spacing w:val="-2"/>
          <w:rtl/>
        </w:rPr>
        <w:t>143</w:t>
      </w:r>
      <w:r>
        <w:rPr>
          <w:rtl/>
        </w:rPr>
        <w:t xml:space="preserve"> </w:t>
      </w:r>
      <w:r w:rsidRPr="00E80EB8">
        <w:rPr>
          <w:rtl/>
        </w:rPr>
        <w:t xml:space="preserve">على عقوبة </w:t>
      </w:r>
      <w:r w:rsidR="00521C96">
        <w:rPr>
          <w:rFonts w:hint="cs"/>
          <w:rtl/>
        </w:rPr>
        <w:t>ال</w:t>
      </w:r>
      <w:r w:rsidR="00521C96" w:rsidRPr="00E80EB8">
        <w:rPr>
          <w:rtl/>
        </w:rPr>
        <w:t xml:space="preserve">حرمان </w:t>
      </w:r>
      <w:r w:rsidR="00521C96">
        <w:rPr>
          <w:rtl/>
        </w:rPr>
        <w:t>من الحرية</w:t>
      </w:r>
      <w:r w:rsidR="00521C96" w:rsidRPr="00E80EB8">
        <w:rPr>
          <w:rtl/>
        </w:rPr>
        <w:t xml:space="preserve"> </w:t>
      </w:r>
      <w:r w:rsidR="00521C96">
        <w:rPr>
          <w:rFonts w:hint="cs"/>
          <w:rtl/>
        </w:rPr>
        <w:t xml:space="preserve">لمدة </w:t>
      </w:r>
      <w:r w:rsidR="00521C96">
        <w:rPr>
          <w:rtl/>
        </w:rPr>
        <w:t>عشرين سنة</w:t>
      </w:r>
      <w:r>
        <w:rPr>
          <w:rtl/>
        </w:rPr>
        <w:t xml:space="preserve">، بينما تنص المادة </w:t>
      </w:r>
      <w:r w:rsidR="00734177">
        <w:rPr>
          <w:rFonts w:hint="cs"/>
          <w:spacing w:val="-2"/>
          <w:vertAlign w:val="superscript"/>
          <w:rtl/>
        </w:rPr>
        <w:t>2</w:t>
      </w:r>
      <w:r w:rsidR="00734177">
        <w:rPr>
          <w:rFonts w:hint="cs"/>
          <w:spacing w:val="-2"/>
          <w:rtl/>
        </w:rPr>
        <w:t>143</w:t>
      </w:r>
      <w:r>
        <w:rPr>
          <w:rtl/>
        </w:rPr>
        <w:t xml:space="preserve"> </w:t>
      </w:r>
      <w:r w:rsidRPr="00E80EB8">
        <w:rPr>
          <w:rtl/>
        </w:rPr>
        <w:t>على عقوبة المؤبّد عند ارتكاب الجريمة في ظروف مشدّدة. وفي الوقت ذاته</w:t>
      </w:r>
      <w:r w:rsidR="004276A5">
        <w:rPr>
          <w:rFonts w:hint="cs"/>
          <w:rtl/>
        </w:rPr>
        <w:t>،</w:t>
      </w:r>
      <w:r w:rsidRPr="00E80EB8">
        <w:rPr>
          <w:rtl/>
        </w:rPr>
        <w:t xml:space="preserve"> </w:t>
      </w:r>
      <w:r w:rsidR="00521C96">
        <w:rPr>
          <w:rFonts w:hint="cs"/>
          <w:rtl/>
        </w:rPr>
        <w:t xml:space="preserve">بدأ </w:t>
      </w:r>
      <w:r w:rsidRPr="00E80EB8">
        <w:rPr>
          <w:rtl/>
        </w:rPr>
        <w:t>منذ 20حزيران/يوني</w:t>
      </w:r>
      <w:r w:rsidR="00DE6277">
        <w:rPr>
          <w:rFonts w:hint="cs"/>
          <w:rtl/>
        </w:rPr>
        <w:t>ه</w:t>
      </w:r>
      <w:r w:rsidRPr="00E80EB8">
        <w:rPr>
          <w:rtl/>
        </w:rPr>
        <w:t xml:space="preserve"> 2006 </w:t>
      </w:r>
      <w:r w:rsidR="00521C96">
        <w:rPr>
          <w:rFonts w:hint="cs"/>
          <w:rtl/>
        </w:rPr>
        <w:t xml:space="preserve">نفاذ </w:t>
      </w:r>
      <w:r w:rsidR="00521C96" w:rsidRPr="00E80EB8">
        <w:rPr>
          <w:rtl/>
        </w:rPr>
        <w:t>التعديلات ال</w:t>
      </w:r>
      <w:r w:rsidR="00521C96">
        <w:rPr>
          <w:rtl/>
        </w:rPr>
        <w:t xml:space="preserve">تالية على المواد ذات الصلة في </w:t>
      </w:r>
      <w:r w:rsidR="00521C96" w:rsidRPr="00E80EB8">
        <w:rPr>
          <w:rtl/>
        </w:rPr>
        <w:t xml:space="preserve">قانون </w:t>
      </w:r>
      <w:r w:rsidR="00521C96">
        <w:rPr>
          <w:rFonts w:hint="cs"/>
          <w:rtl/>
        </w:rPr>
        <w:t>ج</w:t>
      </w:r>
      <w:r w:rsidR="00521C96" w:rsidRPr="00E80EB8">
        <w:rPr>
          <w:rtl/>
        </w:rPr>
        <w:t>ورجيا الجنائي</w:t>
      </w:r>
      <w:r w:rsidRPr="00E80EB8">
        <w:rPr>
          <w:rtl/>
        </w:rPr>
        <w:t xml:space="preserve">: </w:t>
      </w:r>
    </w:p>
    <w:p w:rsidR="00222E6B" w:rsidRDefault="002329CA" w:rsidP="002329CA">
      <w:pPr>
        <w:pStyle w:val="SingleTxtGA"/>
      </w:pPr>
      <w:r>
        <w:rPr>
          <w:rFonts w:hint="cs"/>
          <w:rtl/>
        </w:rPr>
        <w:tab/>
        <w:t>1-</w:t>
      </w:r>
      <w:r>
        <w:rPr>
          <w:rFonts w:hint="cs"/>
          <w:rtl/>
        </w:rPr>
        <w:tab/>
      </w:r>
      <w:r w:rsidR="00BC712F" w:rsidRPr="002329CA">
        <w:rPr>
          <w:i/>
          <w:iCs/>
          <w:rtl/>
        </w:rPr>
        <w:t xml:space="preserve">يُعفى ضحية الاتجار </w:t>
      </w:r>
      <w:r w:rsidR="00BC712F" w:rsidRPr="002329CA">
        <w:rPr>
          <w:rFonts w:hint="cs"/>
          <w:i/>
          <w:iCs/>
          <w:rtl/>
        </w:rPr>
        <w:t xml:space="preserve">بالأشخاص </w:t>
      </w:r>
      <w:r w:rsidR="00222E6B" w:rsidRPr="002329CA">
        <w:rPr>
          <w:i/>
          <w:iCs/>
          <w:rtl/>
        </w:rPr>
        <w:t xml:space="preserve">من المسؤولية الجنائية عن </w:t>
      </w:r>
      <w:r w:rsidR="00521C96" w:rsidRPr="002329CA">
        <w:rPr>
          <w:rFonts w:hint="cs"/>
          <w:i/>
          <w:iCs/>
          <w:rtl/>
        </w:rPr>
        <w:t xml:space="preserve">عبور </w:t>
      </w:r>
      <w:r w:rsidR="00521C96" w:rsidRPr="002329CA">
        <w:rPr>
          <w:i/>
          <w:iCs/>
          <w:rtl/>
        </w:rPr>
        <w:t>حدود البلاد</w:t>
      </w:r>
      <w:r w:rsidR="00222E6B" w:rsidRPr="002329CA">
        <w:rPr>
          <w:i/>
          <w:iCs/>
          <w:rtl/>
        </w:rPr>
        <w:t xml:space="preserve"> بشكل غير قانوني</w:t>
      </w:r>
      <w:r w:rsidR="00237197">
        <w:rPr>
          <w:rtl/>
        </w:rPr>
        <w:t xml:space="preserve">، إذا ارتكب هذه الجريمة </w:t>
      </w:r>
      <w:r w:rsidR="00237197">
        <w:rPr>
          <w:rFonts w:hint="cs"/>
          <w:rtl/>
          <w:lang w:bidi="ar-MA"/>
        </w:rPr>
        <w:t xml:space="preserve">لأنه كان </w:t>
      </w:r>
      <w:r w:rsidR="00237197">
        <w:rPr>
          <w:rtl/>
        </w:rPr>
        <w:t xml:space="preserve">ضحية </w:t>
      </w:r>
      <w:r w:rsidR="004276A5" w:rsidRPr="00E80EB8">
        <w:rPr>
          <w:rtl/>
        </w:rPr>
        <w:t>من ضحايا ا</w:t>
      </w:r>
      <w:r w:rsidR="004276A5">
        <w:rPr>
          <w:rtl/>
        </w:rPr>
        <w:t xml:space="preserve">لاتجار </w:t>
      </w:r>
      <w:r w:rsidR="004276A5">
        <w:rPr>
          <w:rFonts w:hint="cs"/>
          <w:rtl/>
        </w:rPr>
        <w:t>بالأشخاص</w:t>
      </w:r>
      <w:r w:rsidR="004276A5">
        <w:rPr>
          <w:rtl/>
        </w:rPr>
        <w:t xml:space="preserve"> </w:t>
      </w:r>
      <w:r w:rsidR="00222E6B" w:rsidRPr="00E80EB8">
        <w:rPr>
          <w:rtl/>
        </w:rPr>
        <w:t>(</w:t>
      </w:r>
      <w:r w:rsidR="00222E6B">
        <w:rPr>
          <w:rtl/>
        </w:rPr>
        <w:t xml:space="preserve">المادة </w:t>
      </w:r>
      <w:r w:rsidR="00222E6B" w:rsidRPr="00E80EB8">
        <w:rPr>
          <w:rtl/>
        </w:rPr>
        <w:t>344</w:t>
      </w:r>
      <w:r w:rsidR="00222E6B">
        <w:rPr>
          <w:rtl/>
        </w:rPr>
        <w:t>)؛</w:t>
      </w:r>
    </w:p>
    <w:p w:rsidR="00222E6B" w:rsidRDefault="002329CA" w:rsidP="00402169">
      <w:pPr>
        <w:pStyle w:val="SingleTxtGA"/>
      </w:pPr>
      <w:r w:rsidRPr="00F92BD5">
        <w:rPr>
          <w:rFonts w:hint="cs"/>
          <w:rtl/>
        </w:rPr>
        <w:tab/>
        <w:t>2-</w:t>
      </w:r>
      <w:r w:rsidRPr="00F92BD5">
        <w:rPr>
          <w:rFonts w:hint="cs"/>
          <w:rtl/>
        </w:rPr>
        <w:tab/>
      </w:r>
      <w:r w:rsidR="00222E6B" w:rsidRPr="00E66B51">
        <w:rPr>
          <w:i/>
          <w:iCs/>
          <w:rtl/>
        </w:rPr>
        <w:t xml:space="preserve">يُعفي ضحية الاتجار </w:t>
      </w:r>
      <w:r w:rsidR="00BC712F">
        <w:rPr>
          <w:rFonts w:hint="cs"/>
          <w:i/>
          <w:iCs/>
          <w:rtl/>
        </w:rPr>
        <w:t>بالأشخاص</w:t>
      </w:r>
      <w:r w:rsidR="00222E6B" w:rsidRPr="00E66B51">
        <w:rPr>
          <w:i/>
          <w:iCs/>
          <w:rtl/>
        </w:rPr>
        <w:t xml:space="preserve"> من المسؤولية الجنائية عن </w:t>
      </w:r>
      <w:r w:rsidR="00521C96">
        <w:rPr>
          <w:rFonts w:hint="cs"/>
          <w:i/>
          <w:iCs/>
          <w:rtl/>
        </w:rPr>
        <w:t>إصدار</w:t>
      </w:r>
      <w:r w:rsidR="00222E6B" w:rsidRPr="00E66B51">
        <w:rPr>
          <w:i/>
          <w:iCs/>
          <w:rtl/>
        </w:rPr>
        <w:t xml:space="preserve"> </w:t>
      </w:r>
      <w:r w:rsidR="00E0220C">
        <w:rPr>
          <w:rFonts w:hint="cs"/>
          <w:i/>
          <w:iCs/>
          <w:rtl/>
        </w:rPr>
        <w:t>وثائق أو</w:t>
      </w:r>
      <w:r w:rsidR="00402169">
        <w:rPr>
          <w:rFonts w:hint="eastAsia"/>
          <w:i/>
          <w:iCs/>
          <w:rtl/>
        </w:rPr>
        <w:t> </w:t>
      </w:r>
      <w:r w:rsidR="00E0220C">
        <w:rPr>
          <w:rFonts w:hint="cs"/>
          <w:i/>
          <w:iCs/>
          <w:rtl/>
        </w:rPr>
        <w:t xml:space="preserve">استمارات أو أختام </w:t>
      </w:r>
      <w:r w:rsidR="00222E6B" w:rsidRPr="00E66B51">
        <w:rPr>
          <w:i/>
          <w:iCs/>
          <w:rtl/>
        </w:rPr>
        <w:t>مزورة أو شرائها أو استخدامها</w:t>
      </w:r>
      <w:r w:rsidR="00E0220C">
        <w:rPr>
          <w:rtl/>
        </w:rPr>
        <w:t xml:space="preserve">، </w:t>
      </w:r>
      <w:r w:rsidR="00222E6B" w:rsidRPr="00E80EB8">
        <w:rPr>
          <w:rtl/>
        </w:rPr>
        <w:t xml:space="preserve">إذا ارتكب الجريمة المذكورة </w:t>
      </w:r>
      <w:r w:rsidR="004276A5">
        <w:rPr>
          <w:rFonts w:hint="cs"/>
          <w:rtl/>
          <w:lang w:bidi="ar-MA"/>
        </w:rPr>
        <w:t xml:space="preserve">لأنه كان </w:t>
      </w:r>
      <w:r w:rsidR="00222E6B" w:rsidRPr="00E80EB8">
        <w:rPr>
          <w:rtl/>
        </w:rPr>
        <w:t>ضحية من ضحايا ا</w:t>
      </w:r>
      <w:r w:rsidR="00222E6B">
        <w:rPr>
          <w:rtl/>
        </w:rPr>
        <w:t xml:space="preserve">لاتجار </w:t>
      </w:r>
      <w:r w:rsidR="0019216F">
        <w:rPr>
          <w:rFonts w:hint="cs"/>
          <w:rtl/>
        </w:rPr>
        <w:t>بالأشخاص</w:t>
      </w:r>
      <w:r w:rsidR="00222E6B">
        <w:rPr>
          <w:rtl/>
        </w:rPr>
        <w:t xml:space="preserve"> (المادة 362)؛</w:t>
      </w:r>
    </w:p>
    <w:p w:rsidR="00222E6B" w:rsidRPr="00E80EB8" w:rsidRDefault="00F92BD5" w:rsidP="00F92BD5">
      <w:pPr>
        <w:pStyle w:val="SingleTxtGA"/>
        <w:rPr>
          <w:rtl/>
        </w:rPr>
      </w:pPr>
      <w:r w:rsidRPr="00F92BD5">
        <w:rPr>
          <w:rFonts w:hint="cs"/>
          <w:rtl/>
        </w:rPr>
        <w:tab/>
        <w:t>3-</w:t>
      </w:r>
      <w:r w:rsidRPr="00F92BD5">
        <w:rPr>
          <w:rFonts w:hint="cs"/>
          <w:rtl/>
        </w:rPr>
        <w:tab/>
      </w:r>
      <w:r w:rsidR="00222E6B" w:rsidRPr="00E66B51">
        <w:rPr>
          <w:i/>
          <w:iCs/>
          <w:rtl/>
        </w:rPr>
        <w:t xml:space="preserve">يُعفى ضحية الاتجار </w:t>
      </w:r>
      <w:r w:rsidR="00BC712F">
        <w:rPr>
          <w:rFonts w:hint="cs"/>
          <w:i/>
          <w:iCs/>
          <w:rtl/>
        </w:rPr>
        <w:t>بالأشخاص</w:t>
      </w:r>
      <w:r w:rsidR="00222E6B" w:rsidRPr="00E66B51">
        <w:rPr>
          <w:i/>
          <w:iCs/>
          <w:rtl/>
        </w:rPr>
        <w:t xml:space="preserve"> من المسؤولية الجنائية عن رفض الإدلاء بشهادة باعتباره شاهداً أو ضحية </w:t>
      </w:r>
      <w:r w:rsidR="00222E6B" w:rsidRPr="005F6397">
        <w:rPr>
          <w:i/>
          <w:iCs/>
          <w:rtl/>
        </w:rPr>
        <w:t xml:space="preserve">خلال فترة </w:t>
      </w:r>
      <w:r w:rsidR="004276A5">
        <w:rPr>
          <w:rFonts w:hint="cs"/>
          <w:i/>
          <w:iCs/>
          <w:rtl/>
        </w:rPr>
        <w:t>النظر في قضيته</w:t>
      </w:r>
      <w:r w:rsidR="00222E6B" w:rsidRPr="00E80EB8">
        <w:rPr>
          <w:rtl/>
        </w:rPr>
        <w:t xml:space="preserve"> (30 يوماً) (المادة 371).</w:t>
      </w:r>
    </w:p>
    <w:p w:rsidR="00222E6B" w:rsidRDefault="00222E6B" w:rsidP="00F92BD5">
      <w:pPr>
        <w:pStyle w:val="SingleTxtGA"/>
        <w:rPr>
          <w:rtl/>
        </w:rPr>
      </w:pPr>
      <w:r>
        <w:rPr>
          <w:rtl/>
        </w:rPr>
        <w:t>195-</w:t>
      </w:r>
      <w:r>
        <w:rPr>
          <w:rtl/>
        </w:rPr>
        <w:tab/>
      </w:r>
      <w:r w:rsidRPr="00E80EB8">
        <w:rPr>
          <w:rtl/>
        </w:rPr>
        <w:t>وبالإضافة إلى ذلك، ينص التعديل المدخل في</w:t>
      </w:r>
      <w:r>
        <w:rPr>
          <w:rtl/>
        </w:rPr>
        <w:t xml:space="preserve"> 29 كانون الأول/ديسمبر 2006 على</w:t>
      </w:r>
      <w:r w:rsidR="00F92BD5">
        <w:rPr>
          <w:rFonts w:hint="cs"/>
          <w:rtl/>
        </w:rPr>
        <w:t xml:space="preserve"> </w:t>
      </w:r>
      <w:r w:rsidR="0089061D">
        <w:rPr>
          <w:rtl/>
        </w:rPr>
        <w:t>أن الشخص المكلّف ب</w:t>
      </w:r>
      <w:r w:rsidR="0089061D">
        <w:rPr>
          <w:rFonts w:hint="cs"/>
          <w:rtl/>
        </w:rPr>
        <w:t>مأوى</w:t>
      </w:r>
      <w:r w:rsidRPr="00E80EB8">
        <w:rPr>
          <w:rtl/>
        </w:rPr>
        <w:t xml:space="preserve"> </w:t>
      </w:r>
      <w:r w:rsidRPr="00F74B3B">
        <w:rPr>
          <w:sz w:val="30"/>
          <w:rtl/>
        </w:rPr>
        <w:t>للاتجار</w:t>
      </w:r>
      <w:r w:rsidRPr="005F6397">
        <w:rPr>
          <w:rtl/>
        </w:rPr>
        <w:t xml:space="preserve"> </w:t>
      </w:r>
      <w:r w:rsidR="00BC712F" w:rsidRPr="005F6397">
        <w:rPr>
          <w:rFonts w:hint="cs"/>
          <w:rtl/>
        </w:rPr>
        <w:t>بالأشخاص</w:t>
      </w:r>
      <w:r w:rsidR="00BC712F" w:rsidRPr="005F6397">
        <w:rPr>
          <w:rtl/>
        </w:rPr>
        <w:t xml:space="preserve"> </w:t>
      </w:r>
      <w:r w:rsidRPr="005F6397">
        <w:rPr>
          <w:rtl/>
        </w:rPr>
        <w:t>يُعفى</w:t>
      </w:r>
      <w:r w:rsidRPr="00E80EB8">
        <w:rPr>
          <w:rtl/>
        </w:rPr>
        <w:t xml:space="preserve"> من المسؤولية الجنائية عن إخفاء واقعة جريمة </w:t>
      </w:r>
      <w:r w:rsidRPr="005F6397">
        <w:rPr>
          <w:rtl/>
        </w:rPr>
        <w:t xml:space="preserve">الاتجار </w:t>
      </w:r>
      <w:r w:rsidR="00BC712F" w:rsidRPr="005F6397">
        <w:rPr>
          <w:rFonts w:hint="cs"/>
          <w:rtl/>
        </w:rPr>
        <w:t>بالأشخاص</w:t>
      </w:r>
      <w:r w:rsidR="00BC712F" w:rsidRPr="005F6397">
        <w:rPr>
          <w:rtl/>
        </w:rPr>
        <w:t xml:space="preserve"> </w:t>
      </w:r>
      <w:r w:rsidRPr="005F6397">
        <w:rPr>
          <w:rtl/>
        </w:rPr>
        <w:t>عن</w:t>
      </w:r>
      <w:r w:rsidRPr="00E80EB8">
        <w:rPr>
          <w:rtl/>
        </w:rPr>
        <w:t xml:space="preserve"> هيئات إنفاذ القانون (المادة </w:t>
      </w:r>
      <w:r w:rsidR="004276A5" w:rsidRPr="00E80EB8">
        <w:rPr>
          <w:rtl/>
        </w:rPr>
        <w:t>375</w:t>
      </w:r>
      <w:r w:rsidR="004276A5">
        <w:rPr>
          <w:rFonts w:hint="cs"/>
          <w:rtl/>
        </w:rPr>
        <w:t xml:space="preserve"> من قانون جورجيا الجنائي</w:t>
      </w:r>
      <w:r w:rsidRPr="00E80EB8">
        <w:rPr>
          <w:rtl/>
        </w:rPr>
        <w:t>).</w:t>
      </w:r>
    </w:p>
    <w:p w:rsidR="00222E6B" w:rsidRDefault="00222E6B" w:rsidP="0062338E">
      <w:pPr>
        <w:pStyle w:val="SingleTxtGA"/>
        <w:rPr>
          <w:rtl/>
        </w:rPr>
      </w:pPr>
      <w:r>
        <w:rPr>
          <w:rtl/>
        </w:rPr>
        <w:t>196-</w:t>
      </w:r>
      <w:r>
        <w:rPr>
          <w:rtl/>
        </w:rPr>
        <w:tab/>
      </w:r>
      <w:r w:rsidRPr="00E80EB8">
        <w:rPr>
          <w:rtl/>
        </w:rPr>
        <w:t xml:space="preserve">وكما أفادت به اللجنة، </w:t>
      </w:r>
      <w:r w:rsidR="00E0220C" w:rsidRPr="00E80EB8">
        <w:rPr>
          <w:rtl/>
        </w:rPr>
        <w:t>اعتمد برلمان جورجيا في 28 نيسان/أبريل 2006</w:t>
      </w:r>
      <w:r w:rsidR="00E0220C">
        <w:rPr>
          <w:rFonts w:hint="cs"/>
          <w:rtl/>
        </w:rPr>
        <w:t xml:space="preserve"> </w:t>
      </w:r>
      <w:r w:rsidR="00E0220C" w:rsidRPr="00E80EB8">
        <w:rPr>
          <w:rtl/>
        </w:rPr>
        <w:t xml:space="preserve">قانون مكافحة الاتجار </w:t>
      </w:r>
      <w:r w:rsidR="00BC712F" w:rsidRPr="005F6397">
        <w:rPr>
          <w:rFonts w:hint="cs"/>
          <w:rtl/>
        </w:rPr>
        <w:t>بالأشخاص</w:t>
      </w:r>
      <w:r w:rsidRPr="005F6397">
        <w:rPr>
          <w:rtl/>
        </w:rPr>
        <w:t xml:space="preserve">، </w:t>
      </w:r>
      <w:r w:rsidR="00E0220C" w:rsidRPr="005F6397">
        <w:rPr>
          <w:rFonts w:hint="cs"/>
          <w:rtl/>
        </w:rPr>
        <w:t xml:space="preserve">الذي </w:t>
      </w:r>
      <w:r w:rsidR="004276A5">
        <w:rPr>
          <w:rFonts w:hint="cs"/>
          <w:rtl/>
        </w:rPr>
        <w:t>جاء</w:t>
      </w:r>
      <w:r w:rsidR="00E0220C" w:rsidRPr="005F6397">
        <w:rPr>
          <w:rFonts w:hint="cs"/>
          <w:rtl/>
        </w:rPr>
        <w:t xml:space="preserve"> ثمرة</w:t>
      </w:r>
      <w:r w:rsidRPr="005F6397">
        <w:rPr>
          <w:rtl/>
        </w:rPr>
        <w:t xml:space="preserve"> للتعاون بين السلطات الجورجية المعنية، والمنظمات غير الحكومية والمنظمات الدولية. ودخل القانون حيّز النفاذ في 16حزيران/</w:t>
      </w:r>
      <w:r w:rsidR="0062338E">
        <w:rPr>
          <w:rFonts w:hint="cs"/>
          <w:rtl/>
        </w:rPr>
        <w:t xml:space="preserve"> </w:t>
      </w:r>
      <w:r w:rsidRPr="005F6397">
        <w:rPr>
          <w:rtl/>
        </w:rPr>
        <w:t>يوني</w:t>
      </w:r>
      <w:r w:rsidR="00F92BD5">
        <w:rPr>
          <w:rFonts w:hint="cs"/>
          <w:rtl/>
        </w:rPr>
        <w:t>ه</w:t>
      </w:r>
      <w:r w:rsidR="0062338E">
        <w:rPr>
          <w:rFonts w:hint="cs"/>
          <w:rtl/>
        </w:rPr>
        <w:t> </w:t>
      </w:r>
      <w:r w:rsidRPr="005F6397">
        <w:rPr>
          <w:rtl/>
        </w:rPr>
        <w:t>2006. ويُ</w:t>
      </w:r>
      <w:r w:rsidR="00E0220C" w:rsidRPr="005F6397">
        <w:rPr>
          <w:rFonts w:hint="cs"/>
          <w:rtl/>
        </w:rPr>
        <w:t xml:space="preserve">ؤكد </w:t>
      </w:r>
      <w:r w:rsidRPr="005F6397">
        <w:rPr>
          <w:rtl/>
        </w:rPr>
        <w:t xml:space="preserve">فيه على </w:t>
      </w:r>
      <w:r w:rsidR="00E0220C" w:rsidRPr="005F6397">
        <w:rPr>
          <w:rFonts w:hint="cs"/>
          <w:rtl/>
        </w:rPr>
        <w:t>أن</w:t>
      </w:r>
      <w:r w:rsidRPr="005F6397">
        <w:rPr>
          <w:rtl/>
        </w:rPr>
        <w:t xml:space="preserve"> الحكومة</w:t>
      </w:r>
      <w:r w:rsidR="00E0220C" w:rsidRPr="005F6397">
        <w:rPr>
          <w:rFonts w:hint="cs"/>
          <w:rtl/>
        </w:rPr>
        <w:t xml:space="preserve"> تنتهج سياسة </w:t>
      </w:r>
      <w:r w:rsidRPr="005F6397">
        <w:rPr>
          <w:rtl/>
        </w:rPr>
        <w:t xml:space="preserve">لقمع الاتجار </w:t>
      </w:r>
      <w:r w:rsidR="00BC712F" w:rsidRPr="005F6397">
        <w:rPr>
          <w:rFonts w:hint="cs"/>
          <w:rtl/>
        </w:rPr>
        <w:t>بالأشخاص</w:t>
      </w:r>
      <w:r w:rsidR="00BC712F" w:rsidRPr="005F6397">
        <w:rPr>
          <w:rtl/>
        </w:rPr>
        <w:t xml:space="preserve"> </w:t>
      </w:r>
      <w:r w:rsidR="00E0220C" w:rsidRPr="005F6397">
        <w:rPr>
          <w:rFonts w:hint="cs"/>
          <w:rtl/>
        </w:rPr>
        <w:t>م</w:t>
      </w:r>
      <w:r w:rsidRPr="005F6397">
        <w:rPr>
          <w:rtl/>
        </w:rPr>
        <w:t xml:space="preserve">ستند </w:t>
      </w:r>
      <w:r w:rsidR="00E0220C" w:rsidRPr="005F6397">
        <w:rPr>
          <w:rFonts w:hint="cs"/>
          <w:rtl/>
        </w:rPr>
        <w:t xml:space="preserve">فيها </w:t>
      </w:r>
      <w:r w:rsidRPr="005F6397">
        <w:rPr>
          <w:rtl/>
        </w:rPr>
        <w:t xml:space="preserve">إلى المعايير ذات الصلة </w:t>
      </w:r>
      <w:r w:rsidRPr="00ED51E2">
        <w:rPr>
          <w:sz w:val="30"/>
          <w:rtl/>
        </w:rPr>
        <w:t>المعترف</w:t>
      </w:r>
      <w:r w:rsidRPr="005F6397">
        <w:rPr>
          <w:rtl/>
        </w:rPr>
        <w:t xml:space="preserve"> بها دولياً. ويُحدد </w:t>
      </w:r>
      <w:r w:rsidRPr="00F74B3B">
        <w:rPr>
          <w:sz w:val="30"/>
          <w:rtl/>
        </w:rPr>
        <w:t>القانون</w:t>
      </w:r>
      <w:r w:rsidRPr="005F6397">
        <w:rPr>
          <w:rtl/>
        </w:rPr>
        <w:t xml:space="preserve"> الأسس التنظيمية والقانونية لمنع الاتجار </w:t>
      </w:r>
      <w:r w:rsidR="00BC712F" w:rsidRPr="005F6397">
        <w:rPr>
          <w:rFonts w:hint="cs"/>
          <w:rtl/>
        </w:rPr>
        <w:t>بالأشخاص</w:t>
      </w:r>
      <w:r w:rsidR="00BC712F" w:rsidRPr="005F6397">
        <w:rPr>
          <w:rtl/>
        </w:rPr>
        <w:t xml:space="preserve"> </w:t>
      </w:r>
      <w:r w:rsidRPr="005F6397">
        <w:rPr>
          <w:rtl/>
        </w:rPr>
        <w:t>ومكافحته، واختصاصات والتزامات الهيئات الحكومية والمسؤولين الحكوميين والهيئات القانونية</w:t>
      </w:r>
      <w:r w:rsidR="004276A5">
        <w:rPr>
          <w:rFonts w:hint="cs"/>
          <w:rtl/>
        </w:rPr>
        <w:t>،</w:t>
      </w:r>
      <w:r w:rsidRPr="005F6397">
        <w:rPr>
          <w:rtl/>
        </w:rPr>
        <w:t xml:space="preserve"> ويحدد الإجراءات المتبعة لتنسيق أنشطة هيئات ومسؤولي الحكومة المعنيين. وبذلك </w:t>
      </w:r>
      <w:r w:rsidR="004276A5">
        <w:rPr>
          <w:rFonts w:hint="cs"/>
          <w:rtl/>
        </w:rPr>
        <w:t>يعد</w:t>
      </w:r>
      <w:r w:rsidRPr="005F6397">
        <w:rPr>
          <w:rtl/>
        </w:rPr>
        <w:t xml:space="preserve"> القانون أداة عملية في مكافحة الاتجار </w:t>
      </w:r>
      <w:r w:rsidR="00BC712F" w:rsidRPr="005F6397">
        <w:rPr>
          <w:rFonts w:hint="cs"/>
          <w:rtl/>
        </w:rPr>
        <w:t>بالأشخاص</w:t>
      </w:r>
      <w:r w:rsidR="00ED51E2">
        <w:rPr>
          <w:rFonts w:hint="cs"/>
          <w:rtl/>
        </w:rPr>
        <w:t xml:space="preserve">. </w:t>
      </w:r>
      <w:r w:rsidRPr="005F6397">
        <w:rPr>
          <w:rtl/>
        </w:rPr>
        <w:t xml:space="preserve">ويستند إلى مبدأ العناصر الثلاثة، إذ ينص على آلية لمنع الاتجار </w:t>
      </w:r>
      <w:r w:rsidR="00BC712F" w:rsidRPr="005F6397">
        <w:rPr>
          <w:rFonts w:hint="cs"/>
          <w:rtl/>
        </w:rPr>
        <w:t>بالأشخاص</w:t>
      </w:r>
      <w:r w:rsidRPr="005F6397">
        <w:rPr>
          <w:rtl/>
        </w:rPr>
        <w:t xml:space="preserve">، ومكافحة هذه الجريمة وحماية ضحاياها ومساعدتهم وإعادة تأهيلهم. ويحدد </w:t>
      </w:r>
      <w:r w:rsidR="004276A5">
        <w:rPr>
          <w:rFonts w:hint="cs"/>
          <w:rtl/>
        </w:rPr>
        <w:t>بدقة</w:t>
      </w:r>
      <w:r w:rsidRPr="005F6397">
        <w:rPr>
          <w:rtl/>
        </w:rPr>
        <w:t xml:space="preserve"> الأدوار المنوطة بالسلطات الحكومية عند منع جريمة الاتجار </w:t>
      </w:r>
      <w:r w:rsidR="00BC712F" w:rsidRPr="005F6397">
        <w:rPr>
          <w:rFonts w:hint="cs"/>
          <w:rtl/>
        </w:rPr>
        <w:t>بالأشخاص</w:t>
      </w:r>
      <w:r w:rsidR="00BC712F" w:rsidRPr="005F6397">
        <w:rPr>
          <w:rtl/>
        </w:rPr>
        <w:t xml:space="preserve"> </w:t>
      </w:r>
      <w:r w:rsidRPr="005F6397">
        <w:rPr>
          <w:rtl/>
        </w:rPr>
        <w:t xml:space="preserve">ومكافحتها. وينظم القانون خصائص الإجراءات الجنائية عند </w:t>
      </w:r>
      <w:r w:rsidR="00E33860">
        <w:rPr>
          <w:rFonts w:hint="cs"/>
          <w:rtl/>
        </w:rPr>
        <w:t>ملاحقة</w:t>
      </w:r>
      <w:r w:rsidRPr="005F6397">
        <w:rPr>
          <w:rtl/>
        </w:rPr>
        <w:t xml:space="preserve"> الاتجار </w:t>
      </w:r>
      <w:r w:rsidR="00BC712F" w:rsidRPr="005F6397">
        <w:rPr>
          <w:rFonts w:hint="cs"/>
          <w:rtl/>
        </w:rPr>
        <w:t>بالأشخاص</w:t>
      </w:r>
      <w:r w:rsidRPr="005F6397">
        <w:rPr>
          <w:rtl/>
        </w:rPr>
        <w:t>، وي</w:t>
      </w:r>
      <w:r w:rsidR="00E0220C" w:rsidRPr="005F6397">
        <w:rPr>
          <w:rFonts w:hint="cs"/>
          <w:rtl/>
        </w:rPr>
        <w:t xml:space="preserve">نص على </w:t>
      </w:r>
      <w:r w:rsidRPr="005F6397">
        <w:rPr>
          <w:rtl/>
        </w:rPr>
        <w:t xml:space="preserve">إعفاء ضحايا الاتجار </w:t>
      </w:r>
      <w:r w:rsidR="00BC712F" w:rsidRPr="005F6397">
        <w:rPr>
          <w:rFonts w:hint="cs"/>
          <w:rtl/>
        </w:rPr>
        <w:t>بالأشخاص</w:t>
      </w:r>
      <w:r w:rsidR="00BC712F" w:rsidRPr="005F6397">
        <w:rPr>
          <w:rtl/>
        </w:rPr>
        <w:t xml:space="preserve"> </w:t>
      </w:r>
      <w:r w:rsidRPr="005F6397">
        <w:rPr>
          <w:rtl/>
        </w:rPr>
        <w:t xml:space="preserve">من المسؤولية الجنائية عن الأعمال التي ارتكبوها بسبب كونهم ضحايا للاتجار </w:t>
      </w:r>
      <w:r w:rsidR="00BC712F" w:rsidRPr="005F6397">
        <w:rPr>
          <w:rFonts w:hint="cs"/>
          <w:rtl/>
        </w:rPr>
        <w:t>بالأشخاص</w:t>
      </w:r>
      <w:r w:rsidRPr="005F6397">
        <w:rPr>
          <w:rtl/>
        </w:rPr>
        <w:t>، إلخ.</w:t>
      </w:r>
    </w:p>
    <w:p w:rsidR="00222E6B" w:rsidRPr="00E80EB8" w:rsidRDefault="00222E6B" w:rsidP="00F92BD5">
      <w:pPr>
        <w:pStyle w:val="SingleTxtGA"/>
        <w:rPr>
          <w:rtl/>
        </w:rPr>
      </w:pPr>
      <w:r>
        <w:rPr>
          <w:rtl/>
        </w:rPr>
        <w:t>197-</w:t>
      </w:r>
      <w:r>
        <w:rPr>
          <w:rtl/>
        </w:rPr>
        <w:tab/>
      </w:r>
      <w:r w:rsidRPr="00E80EB8">
        <w:rPr>
          <w:rtl/>
        </w:rPr>
        <w:t xml:space="preserve">واستناداً إلى هذا القانون، </w:t>
      </w:r>
      <w:r w:rsidRPr="00ED51E2">
        <w:rPr>
          <w:sz w:val="30"/>
          <w:rtl/>
        </w:rPr>
        <w:t>نُفذت</w:t>
      </w:r>
      <w:r w:rsidR="00E0220C">
        <w:rPr>
          <w:rFonts w:hint="cs"/>
          <w:rtl/>
        </w:rPr>
        <w:t xml:space="preserve"> </w:t>
      </w:r>
      <w:r w:rsidR="00E33860">
        <w:rPr>
          <w:rFonts w:hint="cs"/>
          <w:rtl/>
        </w:rPr>
        <w:t xml:space="preserve">في الفترة الممتدة </w:t>
      </w:r>
      <w:r w:rsidR="00E0220C">
        <w:rPr>
          <w:rFonts w:hint="cs"/>
          <w:rtl/>
        </w:rPr>
        <w:t xml:space="preserve">بين عامي 2006 و2011 </w:t>
      </w:r>
      <w:r w:rsidRPr="00E80EB8">
        <w:rPr>
          <w:rtl/>
        </w:rPr>
        <w:t>الأنشطة ال</w:t>
      </w:r>
      <w:r>
        <w:rPr>
          <w:rtl/>
        </w:rPr>
        <w:t>تالي</w:t>
      </w:r>
      <w:r w:rsidR="00E33860">
        <w:rPr>
          <w:rFonts w:hint="cs"/>
          <w:rtl/>
        </w:rPr>
        <w:t xml:space="preserve"> ذكرها</w:t>
      </w:r>
      <w:r w:rsidRPr="00E80EB8">
        <w:rPr>
          <w:rtl/>
        </w:rPr>
        <w:t>:</w:t>
      </w:r>
    </w:p>
    <w:p w:rsidR="00222E6B" w:rsidRPr="005F6397" w:rsidRDefault="00222E6B" w:rsidP="00F92BD5">
      <w:pPr>
        <w:pStyle w:val="Bullet1GA"/>
        <w:tabs>
          <w:tab w:val="clear" w:pos="2041"/>
          <w:tab w:val="left" w:pos="1925"/>
        </w:tabs>
        <w:bidi/>
        <w:ind w:left="1925" w:right="1253" w:hanging="288"/>
        <w:rPr>
          <w:rtl/>
        </w:rPr>
      </w:pPr>
      <w:r w:rsidRPr="00E80EB8">
        <w:rPr>
          <w:rtl/>
        </w:rPr>
        <w:t xml:space="preserve">إنشاء </w:t>
      </w:r>
      <w:r w:rsidR="00D966E0">
        <w:rPr>
          <w:rFonts w:hint="cs"/>
          <w:rtl/>
        </w:rPr>
        <w:t>ال</w:t>
      </w:r>
      <w:r w:rsidRPr="00E80EB8">
        <w:rPr>
          <w:rtl/>
        </w:rPr>
        <w:t xml:space="preserve">صندوق </w:t>
      </w:r>
      <w:r w:rsidR="00D966E0">
        <w:rPr>
          <w:rFonts w:hint="cs"/>
          <w:rtl/>
        </w:rPr>
        <w:t>ال</w:t>
      </w:r>
      <w:r w:rsidRPr="00E80EB8">
        <w:rPr>
          <w:rtl/>
        </w:rPr>
        <w:t xml:space="preserve">حكومي لحماية </w:t>
      </w:r>
      <w:r w:rsidRPr="005F6397">
        <w:rPr>
          <w:rtl/>
        </w:rPr>
        <w:t xml:space="preserve">ضحايا الاتجار </w:t>
      </w:r>
      <w:r w:rsidR="00BC712F" w:rsidRPr="005F6397">
        <w:rPr>
          <w:rFonts w:hint="cs"/>
          <w:rtl/>
        </w:rPr>
        <w:t>بالأشخاص</w:t>
      </w:r>
      <w:r w:rsidR="00BC712F" w:rsidRPr="005F6397">
        <w:rPr>
          <w:rtl/>
        </w:rPr>
        <w:t xml:space="preserve"> </w:t>
      </w:r>
      <w:r w:rsidRPr="005F6397">
        <w:rPr>
          <w:rtl/>
        </w:rPr>
        <w:t>ومساعدتهم (</w:t>
      </w:r>
      <w:r w:rsidR="00D966E0">
        <w:rPr>
          <w:rFonts w:hint="cs"/>
          <w:rtl/>
        </w:rPr>
        <w:t>و</w:t>
      </w:r>
      <w:r w:rsidRPr="005F6397">
        <w:rPr>
          <w:rtl/>
        </w:rPr>
        <w:t xml:space="preserve">الغرض من الصندوق </w:t>
      </w:r>
      <w:r w:rsidR="00D966E0">
        <w:rPr>
          <w:rFonts w:hint="cs"/>
          <w:rtl/>
        </w:rPr>
        <w:t xml:space="preserve">هو </w:t>
      </w:r>
      <w:r w:rsidRPr="005F6397">
        <w:rPr>
          <w:rtl/>
        </w:rPr>
        <w:t xml:space="preserve">التكفل بتمويل حماية ضحايا الاتجار </w:t>
      </w:r>
      <w:r w:rsidR="00BC712F" w:rsidRPr="005F6397">
        <w:rPr>
          <w:rFonts w:hint="cs"/>
          <w:rtl/>
        </w:rPr>
        <w:t>بالأشخاص</w:t>
      </w:r>
      <w:r w:rsidR="00BC712F" w:rsidRPr="005F6397">
        <w:rPr>
          <w:rtl/>
        </w:rPr>
        <w:t xml:space="preserve"> </w:t>
      </w:r>
      <w:r w:rsidRPr="005F6397">
        <w:rPr>
          <w:rtl/>
        </w:rPr>
        <w:t>ومساعدتهم</w:t>
      </w:r>
      <w:r w:rsidRPr="00E80EB8">
        <w:rPr>
          <w:rtl/>
        </w:rPr>
        <w:t xml:space="preserve"> وإعادة إدماجهم ودفع </w:t>
      </w:r>
      <w:r w:rsidRPr="005F6397">
        <w:rPr>
          <w:rtl/>
        </w:rPr>
        <w:t>تعويضات لهم، وإدارة واستخدام الممتلكات التي صُودرت من المتجرين بال</w:t>
      </w:r>
      <w:r w:rsidR="00BC712F" w:rsidRPr="005F6397">
        <w:rPr>
          <w:rFonts w:hint="cs"/>
          <w:rtl/>
        </w:rPr>
        <w:t>أشخاص</w:t>
      </w:r>
      <w:r w:rsidRPr="005F6397">
        <w:rPr>
          <w:rtl/>
        </w:rPr>
        <w:t>)؛</w:t>
      </w:r>
    </w:p>
    <w:p w:rsidR="00222E6B" w:rsidRPr="005F6397" w:rsidRDefault="00222E6B" w:rsidP="00F92BD5">
      <w:pPr>
        <w:pStyle w:val="Bullet1GA"/>
        <w:tabs>
          <w:tab w:val="clear" w:pos="2041"/>
          <w:tab w:val="left" w:pos="1925"/>
        </w:tabs>
        <w:bidi/>
        <w:ind w:left="1925" w:right="1253" w:hanging="288"/>
        <w:rPr>
          <w:rtl/>
        </w:rPr>
      </w:pPr>
      <w:r w:rsidRPr="005F6397">
        <w:rPr>
          <w:rtl/>
        </w:rPr>
        <w:t xml:space="preserve">إنشاء </w:t>
      </w:r>
      <w:r w:rsidR="0089061D">
        <w:rPr>
          <w:rFonts w:hint="cs"/>
          <w:rtl/>
        </w:rPr>
        <w:t>مأوى</w:t>
      </w:r>
      <w:r w:rsidRPr="005F6397">
        <w:rPr>
          <w:rtl/>
        </w:rPr>
        <w:t xml:space="preserve"> لضحايا الاتجار </w:t>
      </w:r>
      <w:r w:rsidR="00BC712F" w:rsidRPr="005F6397">
        <w:rPr>
          <w:rFonts w:hint="cs"/>
          <w:rtl/>
        </w:rPr>
        <w:t>بالأشخاص</w:t>
      </w:r>
      <w:r w:rsidR="00BC712F" w:rsidRPr="005F6397">
        <w:rPr>
          <w:rtl/>
        </w:rPr>
        <w:t xml:space="preserve"> </w:t>
      </w:r>
      <w:r w:rsidRPr="005F6397">
        <w:rPr>
          <w:rtl/>
        </w:rPr>
        <w:t xml:space="preserve">(والغرض من </w:t>
      </w:r>
      <w:r w:rsidR="0089061D">
        <w:rPr>
          <w:rFonts w:hint="cs"/>
          <w:rtl/>
        </w:rPr>
        <w:t>المأوى</w:t>
      </w:r>
      <w:r w:rsidR="0089061D" w:rsidRPr="005F6397">
        <w:rPr>
          <w:rtl/>
        </w:rPr>
        <w:t xml:space="preserve"> </w:t>
      </w:r>
      <w:r w:rsidRPr="005F6397">
        <w:rPr>
          <w:rtl/>
        </w:rPr>
        <w:t xml:space="preserve">هو مساعدة ضحايا الاتجار </w:t>
      </w:r>
      <w:r w:rsidR="00BC712F" w:rsidRPr="005F6397">
        <w:rPr>
          <w:rFonts w:hint="cs"/>
          <w:rtl/>
        </w:rPr>
        <w:t>بالأشخاص</w:t>
      </w:r>
      <w:r w:rsidRPr="005F6397">
        <w:rPr>
          <w:rtl/>
        </w:rPr>
        <w:t xml:space="preserve">، وتيسير إعادة تأهيلهم واندماجهم الكامل في </w:t>
      </w:r>
      <w:r w:rsidR="00E0220C" w:rsidRPr="005F6397">
        <w:rPr>
          <w:rFonts w:hint="cs"/>
          <w:rtl/>
        </w:rPr>
        <w:t>كنف</w:t>
      </w:r>
      <w:r w:rsidRPr="005F6397">
        <w:rPr>
          <w:rtl/>
        </w:rPr>
        <w:t xml:space="preserve"> أسرهم والمجتمع)؛</w:t>
      </w:r>
    </w:p>
    <w:p w:rsidR="00222E6B" w:rsidRPr="005F6397" w:rsidRDefault="00222E6B" w:rsidP="00F92BD5">
      <w:pPr>
        <w:pStyle w:val="Bullet1GA"/>
        <w:tabs>
          <w:tab w:val="clear" w:pos="2041"/>
          <w:tab w:val="left" w:pos="1925"/>
        </w:tabs>
        <w:bidi/>
        <w:ind w:left="1925" w:right="1253" w:hanging="288"/>
        <w:rPr>
          <w:rtl/>
        </w:rPr>
      </w:pPr>
      <w:r w:rsidRPr="005F6397">
        <w:rPr>
          <w:rtl/>
        </w:rPr>
        <w:t xml:space="preserve">إعداد متطلبات/معايير موحدة من أجل ترتيب </w:t>
      </w:r>
      <w:proofErr w:type="spellStart"/>
      <w:r w:rsidR="0089061D">
        <w:rPr>
          <w:rFonts w:hint="cs"/>
          <w:rtl/>
        </w:rPr>
        <w:t>المآوي</w:t>
      </w:r>
      <w:proofErr w:type="spellEnd"/>
      <w:r w:rsidR="0089061D" w:rsidRPr="005F6397">
        <w:rPr>
          <w:rtl/>
        </w:rPr>
        <w:t xml:space="preserve"> </w:t>
      </w:r>
      <w:r w:rsidRPr="005F6397">
        <w:rPr>
          <w:rtl/>
        </w:rPr>
        <w:t xml:space="preserve">الخاصة بضحايا الاتجار </w:t>
      </w:r>
      <w:r w:rsidR="00BC712F" w:rsidRPr="005F6397">
        <w:rPr>
          <w:rFonts w:hint="cs"/>
          <w:rtl/>
        </w:rPr>
        <w:t>بالأشخاص</w:t>
      </w:r>
      <w:r w:rsidRPr="005F6397">
        <w:rPr>
          <w:rtl/>
        </w:rPr>
        <w:t>؛</w:t>
      </w:r>
    </w:p>
    <w:p w:rsidR="00222E6B" w:rsidRPr="005F6397" w:rsidRDefault="00E0220C" w:rsidP="00F92BD5">
      <w:pPr>
        <w:pStyle w:val="Bullet1GA"/>
        <w:tabs>
          <w:tab w:val="clear" w:pos="2041"/>
          <w:tab w:val="left" w:pos="1925"/>
        </w:tabs>
        <w:bidi/>
        <w:ind w:left="1925" w:right="1253" w:hanging="288"/>
      </w:pPr>
      <w:r w:rsidRPr="005F6397">
        <w:rPr>
          <w:rFonts w:hint="cs"/>
          <w:rtl/>
        </w:rPr>
        <w:t>إنشاء</w:t>
      </w:r>
      <w:r w:rsidR="00222E6B" w:rsidRPr="005F6397">
        <w:rPr>
          <w:rtl/>
        </w:rPr>
        <w:t xml:space="preserve"> مجلس </w:t>
      </w:r>
      <w:r w:rsidR="00D966E0">
        <w:rPr>
          <w:rFonts w:hint="cs"/>
          <w:rtl/>
        </w:rPr>
        <w:t>ال</w:t>
      </w:r>
      <w:r w:rsidRPr="005F6397">
        <w:rPr>
          <w:rFonts w:hint="cs"/>
          <w:rtl/>
        </w:rPr>
        <w:t xml:space="preserve">تنسيق </w:t>
      </w:r>
      <w:r w:rsidR="00D966E0">
        <w:rPr>
          <w:rFonts w:hint="cs"/>
          <w:rtl/>
        </w:rPr>
        <w:t>ال</w:t>
      </w:r>
      <w:r w:rsidRPr="005F6397">
        <w:rPr>
          <w:rFonts w:hint="cs"/>
          <w:rtl/>
        </w:rPr>
        <w:t xml:space="preserve">دائم </w:t>
      </w:r>
      <w:r w:rsidR="00D966E0">
        <w:rPr>
          <w:rFonts w:hint="cs"/>
          <w:rtl/>
        </w:rPr>
        <w:t>ال</w:t>
      </w:r>
      <w:r w:rsidR="00222E6B" w:rsidRPr="005F6397">
        <w:rPr>
          <w:rtl/>
        </w:rPr>
        <w:t xml:space="preserve">مشترك بين الوكالات من أجل تنفيذ تدابير مكافحة الاتجار </w:t>
      </w:r>
      <w:r w:rsidR="00BC712F" w:rsidRPr="005F6397">
        <w:rPr>
          <w:rFonts w:hint="cs"/>
          <w:rtl/>
        </w:rPr>
        <w:t>بالأشخاص</w:t>
      </w:r>
      <w:r w:rsidR="00BC712F" w:rsidRPr="005F6397">
        <w:rPr>
          <w:rtl/>
        </w:rPr>
        <w:t xml:space="preserve"> </w:t>
      </w:r>
      <w:r w:rsidR="00222E6B" w:rsidRPr="005F6397">
        <w:rPr>
          <w:rtl/>
        </w:rPr>
        <w:t xml:space="preserve">(والغرض من المجلس هو تعزيز الأداء الفعال لمهام الوكالات الحكومية المسؤولة عن منع الاتجار </w:t>
      </w:r>
      <w:r w:rsidR="00BC712F" w:rsidRPr="005F6397">
        <w:rPr>
          <w:rFonts w:hint="cs"/>
          <w:rtl/>
        </w:rPr>
        <w:t>بالأشخاص</w:t>
      </w:r>
      <w:r w:rsidR="00BC712F" w:rsidRPr="005F6397">
        <w:rPr>
          <w:rtl/>
        </w:rPr>
        <w:t xml:space="preserve"> </w:t>
      </w:r>
      <w:r w:rsidR="00222E6B" w:rsidRPr="005F6397">
        <w:rPr>
          <w:rtl/>
        </w:rPr>
        <w:t xml:space="preserve">وحماية ضحاياه ومساعدتهم وإعادة </w:t>
      </w:r>
      <w:proofErr w:type="spellStart"/>
      <w:r w:rsidR="00222E6B" w:rsidRPr="005F6397">
        <w:rPr>
          <w:rtl/>
        </w:rPr>
        <w:t>تأهليهم</w:t>
      </w:r>
      <w:proofErr w:type="spellEnd"/>
      <w:r w:rsidR="00222E6B" w:rsidRPr="005F6397">
        <w:rPr>
          <w:rtl/>
        </w:rPr>
        <w:t>)، فضلاً عن تنسيق أنشطة هذه الوكالات ورصدها وتقييمها؛</w:t>
      </w:r>
    </w:p>
    <w:p w:rsidR="00222E6B" w:rsidRPr="005F6397" w:rsidRDefault="00E0220C" w:rsidP="00F92BD5">
      <w:pPr>
        <w:pStyle w:val="Bullet1GA"/>
        <w:tabs>
          <w:tab w:val="clear" w:pos="2041"/>
          <w:tab w:val="left" w:pos="1925"/>
        </w:tabs>
        <w:bidi/>
        <w:ind w:left="1925" w:right="1253" w:hanging="288"/>
      </w:pPr>
      <w:r w:rsidRPr="005F6397">
        <w:rPr>
          <w:rFonts w:hint="cs"/>
          <w:rtl/>
        </w:rPr>
        <w:t>إنشاء</w:t>
      </w:r>
      <w:r w:rsidR="00222E6B" w:rsidRPr="005F6397">
        <w:rPr>
          <w:rtl/>
        </w:rPr>
        <w:t xml:space="preserve"> قاعدة بيانات موحدة عن المتجرين بال</w:t>
      </w:r>
      <w:r w:rsidR="00BC712F" w:rsidRPr="005F6397">
        <w:rPr>
          <w:rFonts w:hint="cs"/>
          <w:rtl/>
        </w:rPr>
        <w:t>أشخاص</w:t>
      </w:r>
      <w:r w:rsidR="00222E6B" w:rsidRPr="005F6397">
        <w:rPr>
          <w:rtl/>
        </w:rPr>
        <w:t xml:space="preserve"> (</w:t>
      </w:r>
      <w:r w:rsidR="00D966E0">
        <w:rPr>
          <w:rtl/>
        </w:rPr>
        <w:t>والغرض من قاعدة البيانات هذه هو</w:t>
      </w:r>
      <w:r w:rsidR="00D966E0">
        <w:rPr>
          <w:rFonts w:hint="cs"/>
          <w:rtl/>
        </w:rPr>
        <w:t xml:space="preserve"> </w:t>
      </w:r>
      <w:r w:rsidR="00222E6B" w:rsidRPr="005F6397">
        <w:rPr>
          <w:rtl/>
        </w:rPr>
        <w:t xml:space="preserve">تحديد المعلومات القائمة بشأن المتجرين </w:t>
      </w:r>
      <w:r w:rsidR="00BC712F" w:rsidRPr="005F6397">
        <w:rPr>
          <w:rFonts w:hint="cs"/>
          <w:rtl/>
        </w:rPr>
        <w:t>بالأشخاص</w:t>
      </w:r>
      <w:r w:rsidR="00BC712F" w:rsidRPr="005F6397">
        <w:rPr>
          <w:rtl/>
        </w:rPr>
        <w:t xml:space="preserve"> </w:t>
      </w:r>
      <w:r w:rsidR="00222E6B" w:rsidRPr="005F6397">
        <w:rPr>
          <w:rtl/>
        </w:rPr>
        <w:t>وإدخالها في النظام)؛</w:t>
      </w:r>
    </w:p>
    <w:p w:rsidR="00222E6B" w:rsidRPr="005F6397" w:rsidRDefault="00D966E0" w:rsidP="00F92BD5">
      <w:pPr>
        <w:pStyle w:val="Bullet1GA"/>
        <w:tabs>
          <w:tab w:val="clear" w:pos="2041"/>
          <w:tab w:val="left" w:pos="1925"/>
        </w:tabs>
        <w:bidi/>
        <w:ind w:left="1925" w:right="1253" w:hanging="288"/>
      </w:pPr>
      <w:r>
        <w:rPr>
          <w:rtl/>
        </w:rPr>
        <w:t>إعداد معايير وقواعد موحدة لت</w:t>
      </w:r>
      <w:r>
        <w:rPr>
          <w:rFonts w:hint="cs"/>
          <w:rtl/>
        </w:rPr>
        <w:t>حديد</w:t>
      </w:r>
      <w:r w:rsidR="00222E6B" w:rsidRPr="005F6397">
        <w:rPr>
          <w:rtl/>
        </w:rPr>
        <w:t xml:space="preserve"> ضحايا الاتجار </w:t>
      </w:r>
      <w:r w:rsidR="00BC712F" w:rsidRPr="005F6397">
        <w:rPr>
          <w:rFonts w:hint="cs"/>
          <w:rtl/>
        </w:rPr>
        <w:t>بالأشخاص</w:t>
      </w:r>
      <w:r w:rsidR="00222E6B" w:rsidRPr="005F6397">
        <w:rPr>
          <w:rtl/>
        </w:rPr>
        <w:t>؛</w:t>
      </w:r>
    </w:p>
    <w:p w:rsidR="00222E6B" w:rsidRPr="005F6397" w:rsidRDefault="00222E6B" w:rsidP="00F92BD5">
      <w:pPr>
        <w:pStyle w:val="Bullet1GA"/>
        <w:tabs>
          <w:tab w:val="clear" w:pos="2041"/>
          <w:tab w:val="left" w:pos="1925"/>
        </w:tabs>
        <w:bidi/>
        <w:ind w:left="1925" w:right="1253" w:hanging="288"/>
      </w:pPr>
      <w:r w:rsidRPr="005F6397">
        <w:rPr>
          <w:rtl/>
        </w:rPr>
        <w:t xml:space="preserve">تحديد </w:t>
      </w:r>
      <w:r w:rsidR="00E0220C" w:rsidRPr="005F6397">
        <w:rPr>
          <w:rFonts w:hint="cs"/>
          <w:rtl/>
        </w:rPr>
        <w:t>عضوية</w:t>
      </w:r>
      <w:r w:rsidR="00D966E0" w:rsidRPr="00D966E0">
        <w:rPr>
          <w:rtl/>
        </w:rPr>
        <w:t xml:space="preserve"> </w:t>
      </w:r>
      <w:r w:rsidR="00D966E0">
        <w:rPr>
          <w:rtl/>
        </w:rPr>
        <w:t>وأنشط</w:t>
      </w:r>
      <w:r w:rsidR="00D966E0">
        <w:rPr>
          <w:rFonts w:hint="cs"/>
          <w:rtl/>
        </w:rPr>
        <w:t xml:space="preserve">ة </w:t>
      </w:r>
      <w:r w:rsidR="00D966E0">
        <w:rPr>
          <w:rtl/>
        </w:rPr>
        <w:t>وصلاحي</w:t>
      </w:r>
      <w:r w:rsidR="00D966E0">
        <w:rPr>
          <w:rFonts w:hint="cs"/>
          <w:rtl/>
        </w:rPr>
        <w:t>ات</w:t>
      </w:r>
      <w:r w:rsidRPr="005F6397">
        <w:rPr>
          <w:rtl/>
        </w:rPr>
        <w:t xml:space="preserve"> الفريق الدائم </w:t>
      </w:r>
      <w:r w:rsidR="00D966E0">
        <w:rPr>
          <w:rFonts w:hint="cs"/>
          <w:rtl/>
        </w:rPr>
        <w:t xml:space="preserve">التابع لمجلس </w:t>
      </w:r>
      <w:proofErr w:type="spellStart"/>
      <w:r w:rsidR="00D966E0">
        <w:rPr>
          <w:rFonts w:hint="cs"/>
          <w:rtl/>
        </w:rPr>
        <w:t>التنسق</w:t>
      </w:r>
      <w:proofErr w:type="spellEnd"/>
      <w:r w:rsidRPr="005F6397">
        <w:rPr>
          <w:rtl/>
        </w:rPr>
        <w:t>؛</w:t>
      </w:r>
    </w:p>
    <w:p w:rsidR="00222E6B" w:rsidRPr="005F6397" w:rsidRDefault="00C20060" w:rsidP="00F92BD5">
      <w:pPr>
        <w:pStyle w:val="Bullet1GA"/>
        <w:tabs>
          <w:tab w:val="clear" w:pos="2041"/>
          <w:tab w:val="left" w:pos="1925"/>
        </w:tabs>
        <w:bidi/>
        <w:ind w:left="1925" w:right="1253" w:hanging="288"/>
      </w:pPr>
      <w:r>
        <w:rPr>
          <w:rtl/>
        </w:rPr>
        <w:t xml:space="preserve">إعداد مبادئ توجيهية </w:t>
      </w:r>
      <w:r>
        <w:rPr>
          <w:rFonts w:hint="cs"/>
          <w:rtl/>
        </w:rPr>
        <w:t>ب</w:t>
      </w:r>
      <w:r w:rsidR="00222E6B" w:rsidRPr="005F6397">
        <w:rPr>
          <w:rtl/>
        </w:rPr>
        <w:t xml:space="preserve">شأن حماية ضحايا الاتجار في </w:t>
      </w:r>
      <w:r w:rsidR="00BC712F" w:rsidRPr="005F6397">
        <w:rPr>
          <w:rFonts w:hint="cs"/>
          <w:rtl/>
        </w:rPr>
        <w:t>الأشخاص</w:t>
      </w:r>
      <w:r>
        <w:rPr>
          <w:rtl/>
        </w:rPr>
        <w:t xml:space="preserve"> وت</w:t>
      </w:r>
      <w:r>
        <w:rPr>
          <w:rFonts w:hint="cs"/>
          <w:rtl/>
        </w:rPr>
        <w:t>طبيق</w:t>
      </w:r>
      <w:r w:rsidR="00222E6B" w:rsidRPr="005F6397">
        <w:rPr>
          <w:rtl/>
        </w:rPr>
        <w:t xml:space="preserve"> هذه المبادئ (آلية الإحالة الوطنية)؛</w:t>
      </w:r>
    </w:p>
    <w:p w:rsidR="00222E6B" w:rsidRPr="005F6397" w:rsidRDefault="00174EDD" w:rsidP="00F92BD5">
      <w:pPr>
        <w:pStyle w:val="Bullet1GA"/>
        <w:tabs>
          <w:tab w:val="clear" w:pos="2041"/>
          <w:tab w:val="left" w:pos="1925"/>
        </w:tabs>
        <w:bidi/>
        <w:ind w:left="1925" w:right="1253" w:hanging="288"/>
        <w:rPr>
          <w:rtl/>
        </w:rPr>
      </w:pPr>
      <w:r>
        <w:rPr>
          <w:rFonts w:hint="cs"/>
          <w:rtl/>
        </w:rPr>
        <w:t>إرساء</w:t>
      </w:r>
      <w:r w:rsidR="00222E6B" w:rsidRPr="005F6397">
        <w:rPr>
          <w:rtl/>
        </w:rPr>
        <w:t xml:space="preserve"> قاعدة لتوفير تعويضات من الصندوق الحكومي لفائدة ضحايا الاتجار </w:t>
      </w:r>
      <w:r w:rsidR="00BC712F" w:rsidRPr="005F6397">
        <w:rPr>
          <w:rFonts w:hint="cs"/>
          <w:rtl/>
        </w:rPr>
        <w:t>بالأشخاص</w:t>
      </w:r>
      <w:r w:rsidR="00F92BD5">
        <w:rPr>
          <w:rFonts w:hint="cs"/>
          <w:rtl/>
        </w:rPr>
        <w:t>.</w:t>
      </w:r>
    </w:p>
    <w:p w:rsidR="00222E6B" w:rsidRDefault="00222E6B" w:rsidP="00F92BD5">
      <w:pPr>
        <w:pStyle w:val="SingleTxtGA"/>
        <w:rPr>
          <w:rFonts w:hint="cs"/>
          <w:rtl/>
        </w:rPr>
      </w:pPr>
      <w:r w:rsidRPr="005F6397">
        <w:rPr>
          <w:rtl/>
        </w:rPr>
        <w:t>198-</w:t>
      </w:r>
      <w:r w:rsidRPr="005F6397">
        <w:rPr>
          <w:rtl/>
        </w:rPr>
        <w:tab/>
      </w:r>
      <w:r w:rsidR="00E0220C" w:rsidRPr="005F6397">
        <w:rPr>
          <w:rFonts w:hint="cs"/>
          <w:rtl/>
        </w:rPr>
        <w:t>و</w:t>
      </w:r>
      <w:r w:rsidR="00E0220C" w:rsidRPr="005F6397">
        <w:rPr>
          <w:rtl/>
        </w:rPr>
        <w:t>في 7</w:t>
      </w:r>
      <w:r w:rsidR="00174EDD">
        <w:rPr>
          <w:rFonts w:hint="cs"/>
          <w:rtl/>
        </w:rPr>
        <w:t xml:space="preserve"> </w:t>
      </w:r>
      <w:r w:rsidR="00E0220C" w:rsidRPr="005F6397">
        <w:rPr>
          <w:rtl/>
        </w:rPr>
        <w:t>حزيران/يوني</w:t>
      </w:r>
      <w:r w:rsidR="00F92BD5">
        <w:rPr>
          <w:rFonts w:hint="cs"/>
          <w:rtl/>
        </w:rPr>
        <w:t>ه</w:t>
      </w:r>
      <w:r w:rsidR="00E0220C" w:rsidRPr="005F6397">
        <w:rPr>
          <w:rtl/>
        </w:rPr>
        <w:t xml:space="preserve"> 2006</w:t>
      </w:r>
      <w:r w:rsidR="00E0220C" w:rsidRPr="005F6397">
        <w:rPr>
          <w:rFonts w:hint="cs"/>
          <w:rtl/>
        </w:rPr>
        <w:t xml:space="preserve">، </w:t>
      </w:r>
      <w:r w:rsidRPr="005F6397">
        <w:rPr>
          <w:rtl/>
        </w:rPr>
        <w:t xml:space="preserve">أقرّ البرلمان </w:t>
      </w:r>
      <w:proofErr w:type="spellStart"/>
      <w:r w:rsidRPr="005F6397">
        <w:rPr>
          <w:rtl/>
        </w:rPr>
        <w:t>الجورجي</w:t>
      </w:r>
      <w:proofErr w:type="spellEnd"/>
      <w:r w:rsidRPr="005F6397">
        <w:rPr>
          <w:rtl/>
        </w:rPr>
        <w:t xml:space="preserve"> </w:t>
      </w:r>
      <w:r w:rsidR="0089061D" w:rsidRPr="00836F9B">
        <w:rPr>
          <w:rtl/>
        </w:rPr>
        <w:t xml:space="preserve">بروتوكول </w:t>
      </w:r>
      <w:r w:rsidR="0089061D" w:rsidRPr="00177CBE">
        <w:rPr>
          <w:rtl/>
        </w:rPr>
        <w:t>منع وقمع ومعاقبة الاتجار بالأشخاص، وبخاصة النساء والأطفال</w:t>
      </w:r>
      <w:r w:rsidRPr="005F6397">
        <w:rPr>
          <w:rtl/>
        </w:rPr>
        <w:t xml:space="preserve">، </w:t>
      </w:r>
      <w:r w:rsidRPr="00F74B3B">
        <w:rPr>
          <w:sz w:val="30"/>
          <w:rtl/>
        </w:rPr>
        <w:t>الذي</w:t>
      </w:r>
      <w:r w:rsidRPr="005F6397">
        <w:rPr>
          <w:rtl/>
        </w:rPr>
        <w:t xml:space="preserve"> يكمّل </w:t>
      </w:r>
      <w:r w:rsidR="0089061D" w:rsidRPr="00836F9B">
        <w:rPr>
          <w:rtl/>
        </w:rPr>
        <w:t>اتفاقية الأمم المتحدة لمكافحة الجريمة المنظمة العابرة للحدود الوطنية</w:t>
      </w:r>
      <w:r w:rsidRPr="005F6397">
        <w:rPr>
          <w:rtl/>
        </w:rPr>
        <w:t>.</w:t>
      </w:r>
    </w:p>
    <w:p w:rsidR="00222E6B" w:rsidRPr="005F6397" w:rsidRDefault="00222E6B" w:rsidP="00F92BD5">
      <w:pPr>
        <w:pStyle w:val="SingleTxtGA"/>
        <w:rPr>
          <w:rtl/>
        </w:rPr>
      </w:pPr>
      <w:r w:rsidRPr="005F6397">
        <w:rPr>
          <w:rtl/>
        </w:rPr>
        <w:t>199-</w:t>
      </w:r>
      <w:r w:rsidRPr="005F6397">
        <w:rPr>
          <w:rtl/>
        </w:rPr>
        <w:tab/>
        <w:t>وفي 24 تشرين الثاني/</w:t>
      </w:r>
      <w:r w:rsidRPr="00F74B3B">
        <w:rPr>
          <w:sz w:val="30"/>
          <w:rtl/>
        </w:rPr>
        <w:t>نوفمبر2006</w:t>
      </w:r>
      <w:r w:rsidRPr="005F6397">
        <w:rPr>
          <w:rtl/>
        </w:rPr>
        <w:t xml:space="preserve">، أقر البرلمان </w:t>
      </w:r>
      <w:proofErr w:type="spellStart"/>
      <w:r w:rsidRPr="005F6397">
        <w:rPr>
          <w:rtl/>
        </w:rPr>
        <w:t>الجورجي</w:t>
      </w:r>
      <w:proofErr w:type="spellEnd"/>
      <w:r w:rsidRPr="005F6397">
        <w:rPr>
          <w:rtl/>
        </w:rPr>
        <w:t xml:space="preserve"> اتفاقية مجلس أور</w:t>
      </w:r>
      <w:r w:rsidR="002018B5">
        <w:rPr>
          <w:rFonts w:hint="cs"/>
          <w:rtl/>
        </w:rPr>
        <w:t>و</w:t>
      </w:r>
      <w:r w:rsidRPr="005F6397">
        <w:rPr>
          <w:rtl/>
        </w:rPr>
        <w:t xml:space="preserve">با بشأن تدابير لمكافحة الاتجار </w:t>
      </w:r>
      <w:r w:rsidR="0019216F">
        <w:rPr>
          <w:rFonts w:hint="cs"/>
          <w:rtl/>
        </w:rPr>
        <w:t>بالأشخاص</w:t>
      </w:r>
      <w:r w:rsidRPr="005F6397">
        <w:rPr>
          <w:rtl/>
        </w:rPr>
        <w:t>. و</w:t>
      </w:r>
      <w:r w:rsidR="00E0220C" w:rsidRPr="005F6397">
        <w:rPr>
          <w:rFonts w:hint="cs"/>
          <w:rtl/>
        </w:rPr>
        <w:t>بذلك</w:t>
      </w:r>
      <w:r w:rsidRPr="005F6397">
        <w:rPr>
          <w:rtl/>
        </w:rPr>
        <w:t xml:space="preserve"> </w:t>
      </w:r>
      <w:r w:rsidR="00E0220C" w:rsidRPr="005F6397">
        <w:rPr>
          <w:rFonts w:hint="cs"/>
          <w:rtl/>
        </w:rPr>
        <w:t>غدت</w:t>
      </w:r>
      <w:r w:rsidRPr="005F6397">
        <w:rPr>
          <w:rtl/>
        </w:rPr>
        <w:t xml:space="preserve"> جورجيا الدولة الطرف الخامسة في الاتفاقية، التي تستوجب 10 تصديقات عليها لكي تدخل حيز النفاذ. وينبغي أن يُشار إلى أن التشريعات الجورجية بشأن الاتجار </w:t>
      </w:r>
      <w:r w:rsidR="00BC712F" w:rsidRPr="005F6397">
        <w:rPr>
          <w:rFonts w:hint="cs"/>
          <w:rtl/>
        </w:rPr>
        <w:t>بالأشخاص</w:t>
      </w:r>
      <w:r w:rsidR="00BC712F" w:rsidRPr="005F6397">
        <w:rPr>
          <w:rtl/>
        </w:rPr>
        <w:t xml:space="preserve"> </w:t>
      </w:r>
      <w:r w:rsidRPr="005F6397">
        <w:rPr>
          <w:rtl/>
        </w:rPr>
        <w:t xml:space="preserve">تتوافق </w:t>
      </w:r>
      <w:r w:rsidR="00E0220C" w:rsidRPr="005F6397">
        <w:rPr>
          <w:rFonts w:hint="cs"/>
          <w:rtl/>
        </w:rPr>
        <w:t>توافقا</w:t>
      </w:r>
      <w:r w:rsidRPr="005F6397">
        <w:rPr>
          <w:rtl/>
        </w:rPr>
        <w:t xml:space="preserve"> كامل</w:t>
      </w:r>
      <w:r w:rsidR="00E0220C" w:rsidRPr="005F6397">
        <w:rPr>
          <w:rFonts w:hint="cs"/>
          <w:rtl/>
        </w:rPr>
        <w:t>ا</w:t>
      </w:r>
      <w:r w:rsidRPr="005F6397">
        <w:rPr>
          <w:rtl/>
        </w:rPr>
        <w:t xml:space="preserve"> مع المعايير التي وضعتها اتفاقية مجلس أوروبا.</w:t>
      </w:r>
    </w:p>
    <w:p w:rsidR="00222E6B" w:rsidRPr="005F6397" w:rsidRDefault="00222E6B" w:rsidP="00F92BD5">
      <w:pPr>
        <w:pStyle w:val="SingleTxtGA"/>
        <w:rPr>
          <w:rtl/>
        </w:rPr>
      </w:pPr>
      <w:r w:rsidRPr="005F6397">
        <w:rPr>
          <w:rtl/>
        </w:rPr>
        <w:t>200-</w:t>
      </w:r>
      <w:r w:rsidRPr="005F6397">
        <w:rPr>
          <w:rtl/>
        </w:rPr>
        <w:tab/>
      </w:r>
      <w:r w:rsidR="006359D8" w:rsidRPr="005F6397">
        <w:rPr>
          <w:rtl/>
        </w:rPr>
        <w:t>و</w:t>
      </w:r>
      <w:r w:rsidR="006359D8" w:rsidRPr="005F6397">
        <w:rPr>
          <w:rFonts w:hint="cs"/>
          <w:rtl/>
        </w:rPr>
        <w:t xml:space="preserve">غدا </w:t>
      </w:r>
      <w:r w:rsidRPr="005F6397">
        <w:rPr>
          <w:rtl/>
        </w:rPr>
        <w:t xml:space="preserve">أول </w:t>
      </w:r>
      <w:r w:rsidR="0089061D">
        <w:rPr>
          <w:rFonts w:hint="cs"/>
          <w:rtl/>
        </w:rPr>
        <w:t>مأوى</w:t>
      </w:r>
      <w:r w:rsidR="0089061D" w:rsidRPr="005F6397">
        <w:rPr>
          <w:rtl/>
        </w:rPr>
        <w:t xml:space="preserve"> </w:t>
      </w:r>
      <w:r w:rsidR="006359D8" w:rsidRPr="005F6397">
        <w:rPr>
          <w:rFonts w:hint="cs"/>
          <w:rtl/>
        </w:rPr>
        <w:t xml:space="preserve">عاملا </w:t>
      </w:r>
      <w:r w:rsidRPr="005F6397">
        <w:rPr>
          <w:rtl/>
        </w:rPr>
        <w:t xml:space="preserve">في صيف </w:t>
      </w:r>
      <w:r w:rsidRPr="00F74B3B">
        <w:rPr>
          <w:sz w:val="30"/>
          <w:rtl/>
        </w:rPr>
        <w:t>عام</w:t>
      </w:r>
      <w:r w:rsidRPr="005F6397">
        <w:rPr>
          <w:rtl/>
        </w:rPr>
        <w:t xml:space="preserve"> 2006. وتبرعت </w:t>
      </w:r>
      <w:r w:rsidR="006359D8" w:rsidRPr="005F6397">
        <w:rPr>
          <w:rFonts w:hint="cs"/>
          <w:rtl/>
        </w:rPr>
        <w:t>ال</w:t>
      </w:r>
      <w:r w:rsidRPr="005F6397">
        <w:rPr>
          <w:rtl/>
        </w:rPr>
        <w:t xml:space="preserve">حكومة </w:t>
      </w:r>
      <w:r w:rsidR="006359D8" w:rsidRPr="005F6397">
        <w:rPr>
          <w:rtl/>
        </w:rPr>
        <w:t xml:space="preserve">الذاتية </w:t>
      </w:r>
      <w:r w:rsidR="006359D8" w:rsidRPr="005F6397">
        <w:rPr>
          <w:rFonts w:hint="cs"/>
          <w:rtl/>
        </w:rPr>
        <w:t xml:space="preserve">في </w:t>
      </w:r>
      <w:r w:rsidRPr="005F6397">
        <w:rPr>
          <w:rtl/>
        </w:rPr>
        <w:t xml:space="preserve">جمهورية أجارا </w:t>
      </w:r>
      <w:r w:rsidR="0089061D">
        <w:rPr>
          <w:rtl/>
        </w:rPr>
        <w:t xml:space="preserve">بمبنى في المنطقة حيث أقيم </w:t>
      </w:r>
      <w:r w:rsidR="0089061D">
        <w:rPr>
          <w:rFonts w:hint="cs"/>
          <w:rtl/>
        </w:rPr>
        <w:t>المأوى</w:t>
      </w:r>
      <w:r w:rsidR="0089061D" w:rsidRPr="005F6397">
        <w:rPr>
          <w:rtl/>
        </w:rPr>
        <w:t xml:space="preserve"> </w:t>
      </w:r>
      <w:r w:rsidR="0089061D">
        <w:rPr>
          <w:rtl/>
        </w:rPr>
        <w:t xml:space="preserve">الأول. أما </w:t>
      </w:r>
      <w:r w:rsidR="0089061D">
        <w:rPr>
          <w:rFonts w:hint="cs"/>
          <w:rtl/>
        </w:rPr>
        <w:t>المأوى</w:t>
      </w:r>
      <w:r w:rsidR="0089061D" w:rsidRPr="005F6397">
        <w:rPr>
          <w:rtl/>
        </w:rPr>
        <w:t xml:space="preserve"> </w:t>
      </w:r>
      <w:r w:rsidRPr="005F6397">
        <w:rPr>
          <w:rtl/>
        </w:rPr>
        <w:t xml:space="preserve">الثاني لضحايا الاتجار </w:t>
      </w:r>
      <w:r w:rsidR="00BC712F" w:rsidRPr="005F6397">
        <w:rPr>
          <w:rFonts w:hint="cs"/>
          <w:rtl/>
        </w:rPr>
        <w:t>بالأشخاص</w:t>
      </w:r>
      <w:r w:rsidR="00BC712F" w:rsidRPr="005F6397">
        <w:rPr>
          <w:rtl/>
        </w:rPr>
        <w:t xml:space="preserve"> </w:t>
      </w:r>
      <w:r w:rsidRPr="005F6397">
        <w:rPr>
          <w:rtl/>
        </w:rPr>
        <w:t xml:space="preserve">في شرق جورجيا فقد افتتح في عام </w:t>
      </w:r>
      <w:r w:rsidR="00174EDD">
        <w:rPr>
          <w:rFonts w:hint="cs"/>
          <w:rtl/>
        </w:rPr>
        <w:t>2007.</w:t>
      </w:r>
    </w:p>
    <w:p w:rsidR="00222E6B" w:rsidRPr="005F6397" w:rsidRDefault="00222E6B" w:rsidP="00F92BD5">
      <w:pPr>
        <w:pStyle w:val="SingleTxtGA"/>
        <w:rPr>
          <w:rtl/>
        </w:rPr>
      </w:pPr>
      <w:r w:rsidRPr="005F6397">
        <w:rPr>
          <w:rtl/>
        </w:rPr>
        <w:t>201-</w:t>
      </w:r>
      <w:r w:rsidRPr="005F6397">
        <w:rPr>
          <w:rtl/>
        </w:rPr>
        <w:tab/>
      </w:r>
      <w:r w:rsidR="006359D8" w:rsidRPr="005F6397">
        <w:rPr>
          <w:rFonts w:hint="cs"/>
          <w:rtl/>
        </w:rPr>
        <w:t>و</w:t>
      </w:r>
      <w:r w:rsidRPr="005F6397">
        <w:rPr>
          <w:rtl/>
        </w:rPr>
        <w:t xml:space="preserve">أتى القانون بشأن مكافحة الاتجار </w:t>
      </w:r>
      <w:r w:rsidR="00BC712F" w:rsidRPr="005F6397">
        <w:rPr>
          <w:rFonts w:hint="cs"/>
          <w:rtl/>
        </w:rPr>
        <w:t>بالأشخاص</w:t>
      </w:r>
      <w:r w:rsidR="00BC712F" w:rsidRPr="005F6397">
        <w:rPr>
          <w:rtl/>
        </w:rPr>
        <w:t xml:space="preserve"> </w:t>
      </w:r>
      <w:r w:rsidRPr="005F6397">
        <w:rPr>
          <w:rtl/>
        </w:rPr>
        <w:t xml:space="preserve">بآلية جديدة لحماية الأشخاص </w:t>
      </w:r>
      <w:r w:rsidR="00ED3EBC">
        <w:rPr>
          <w:rFonts w:hint="cs"/>
          <w:rtl/>
        </w:rPr>
        <w:t>الذين تعرضوا</w:t>
      </w:r>
      <w:r w:rsidRPr="005F6397">
        <w:rPr>
          <w:rtl/>
        </w:rPr>
        <w:t xml:space="preserve"> للاتجار </w:t>
      </w:r>
      <w:r w:rsidR="00BC712F" w:rsidRPr="005F6397">
        <w:rPr>
          <w:rFonts w:hint="cs"/>
          <w:rtl/>
        </w:rPr>
        <w:t>بالأشخاص</w:t>
      </w:r>
      <w:r w:rsidRPr="005F6397">
        <w:rPr>
          <w:rtl/>
        </w:rPr>
        <w:t xml:space="preserve">: وينص </w:t>
      </w:r>
      <w:r w:rsidR="002B5280" w:rsidRPr="005F6397">
        <w:rPr>
          <w:rtl/>
        </w:rPr>
        <w:t xml:space="preserve">القانون </w:t>
      </w:r>
      <w:r w:rsidRPr="005F6397">
        <w:rPr>
          <w:rtl/>
        </w:rPr>
        <w:t xml:space="preserve">على إمكانية توفير حماية الدولة للأشخاص الذين </w:t>
      </w:r>
      <w:r w:rsidR="008032F5">
        <w:rPr>
          <w:rFonts w:hint="cs"/>
          <w:rtl/>
        </w:rPr>
        <w:t>يزعمون</w:t>
      </w:r>
      <w:r w:rsidRPr="005F6397">
        <w:rPr>
          <w:rtl/>
        </w:rPr>
        <w:t xml:space="preserve"> أنهم </w:t>
      </w:r>
      <w:r w:rsidR="008032F5">
        <w:rPr>
          <w:rFonts w:hint="cs"/>
          <w:rtl/>
        </w:rPr>
        <w:t>تعرضوا</w:t>
      </w:r>
      <w:r w:rsidRPr="005F6397">
        <w:rPr>
          <w:rtl/>
        </w:rPr>
        <w:t xml:space="preserve"> </w:t>
      </w:r>
      <w:r w:rsidR="008032F5">
        <w:rPr>
          <w:rFonts w:hint="cs"/>
          <w:rtl/>
        </w:rPr>
        <w:t>ل</w:t>
      </w:r>
      <w:r w:rsidRPr="005F6397">
        <w:rPr>
          <w:rtl/>
        </w:rPr>
        <w:t xml:space="preserve">لاتجار </w:t>
      </w:r>
      <w:r w:rsidR="00BC712F" w:rsidRPr="005F6397">
        <w:rPr>
          <w:rFonts w:hint="cs"/>
          <w:rtl/>
        </w:rPr>
        <w:t>بالأشخاص</w:t>
      </w:r>
      <w:r w:rsidRPr="005F6397">
        <w:rPr>
          <w:rtl/>
        </w:rPr>
        <w:t>، بصرف النظر عن رغبتهم في التعاون مع سلطات إنفاذ القانون.</w:t>
      </w:r>
      <w:r w:rsidR="006359D8" w:rsidRPr="005F6397">
        <w:rPr>
          <w:rFonts w:hint="cs"/>
          <w:rtl/>
        </w:rPr>
        <w:t xml:space="preserve"> </w:t>
      </w:r>
      <w:r w:rsidR="006359D8" w:rsidRPr="005F6397">
        <w:rPr>
          <w:rtl/>
        </w:rPr>
        <w:t xml:space="preserve">وينص </w:t>
      </w:r>
      <w:r w:rsidRPr="005F6397">
        <w:rPr>
          <w:rtl/>
        </w:rPr>
        <w:t xml:space="preserve">قانون الاتجار </w:t>
      </w:r>
      <w:r w:rsidR="00BC712F" w:rsidRPr="005F6397">
        <w:rPr>
          <w:rFonts w:hint="cs"/>
          <w:rtl/>
        </w:rPr>
        <w:t>بالأشخاص</w:t>
      </w:r>
      <w:r w:rsidR="00BC712F" w:rsidRPr="005F6397">
        <w:rPr>
          <w:rtl/>
        </w:rPr>
        <w:t xml:space="preserve"> </w:t>
      </w:r>
      <w:r w:rsidRPr="005F6397">
        <w:rPr>
          <w:rtl/>
        </w:rPr>
        <w:t xml:space="preserve">على أنه </w:t>
      </w:r>
      <w:r w:rsidR="006359D8" w:rsidRPr="005F6397">
        <w:rPr>
          <w:rFonts w:hint="cs"/>
          <w:rtl/>
        </w:rPr>
        <w:t>يعد</w:t>
      </w:r>
      <w:r w:rsidRPr="005F6397">
        <w:rPr>
          <w:rtl/>
        </w:rPr>
        <w:t xml:space="preserve"> ضحية </w:t>
      </w:r>
      <w:r w:rsidR="006359D8" w:rsidRPr="005F6397">
        <w:rPr>
          <w:rFonts w:hint="cs"/>
          <w:rtl/>
        </w:rPr>
        <w:t>ل</w:t>
      </w:r>
      <w:r w:rsidRPr="005F6397">
        <w:rPr>
          <w:rtl/>
        </w:rPr>
        <w:t xml:space="preserve">لاتجار </w:t>
      </w:r>
      <w:r w:rsidR="00BC712F" w:rsidRPr="005F6397">
        <w:rPr>
          <w:rFonts w:hint="cs"/>
          <w:rtl/>
        </w:rPr>
        <w:t xml:space="preserve">بالأشخاص </w:t>
      </w:r>
      <w:r w:rsidR="006359D8" w:rsidRPr="005F6397">
        <w:rPr>
          <w:rFonts w:hint="cs"/>
          <w:rtl/>
        </w:rPr>
        <w:t>كل</w:t>
      </w:r>
      <w:r w:rsidRPr="005F6397">
        <w:rPr>
          <w:rtl/>
        </w:rPr>
        <w:t xml:space="preserve"> شخص تم تمييزه باعتباره ضحية لهذه الجريمة، وتعرّض لأذى معنوي أو بدني أو مادي</w:t>
      </w:r>
      <w:r w:rsidR="006359D8" w:rsidRPr="005F6397">
        <w:rPr>
          <w:rFonts w:hint="cs"/>
          <w:rtl/>
        </w:rPr>
        <w:t>،</w:t>
      </w:r>
      <w:r w:rsidRPr="005F6397">
        <w:rPr>
          <w:rtl/>
        </w:rPr>
        <w:t xml:space="preserve"> واعترف له الفريق الدائم المنشأ في إطار مجلس التنسيق المشترك بين الوكالات </w:t>
      </w:r>
      <w:r w:rsidR="006359D8" w:rsidRPr="005F6397">
        <w:rPr>
          <w:rFonts w:hint="cs"/>
          <w:rtl/>
        </w:rPr>
        <w:t>بصفة</w:t>
      </w:r>
      <w:r w:rsidRPr="005F6397">
        <w:rPr>
          <w:rtl/>
        </w:rPr>
        <w:t xml:space="preserve"> ضحية للاتجار </w:t>
      </w:r>
      <w:r w:rsidR="00BC712F" w:rsidRPr="005F6397">
        <w:rPr>
          <w:rFonts w:hint="cs"/>
          <w:rtl/>
        </w:rPr>
        <w:t>بالأشخاص</w:t>
      </w:r>
      <w:r w:rsidRPr="005F6397">
        <w:rPr>
          <w:rtl/>
        </w:rPr>
        <w:t xml:space="preserve">. وهكذا قد يكون ثمة أشخاص يعتبرهم المجلس الدائم بمثابة "ضحايا الاتجار </w:t>
      </w:r>
      <w:r w:rsidR="00BC712F" w:rsidRPr="005F6397">
        <w:rPr>
          <w:rFonts w:hint="cs"/>
          <w:rtl/>
        </w:rPr>
        <w:t>بالأشخاص</w:t>
      </w:r>
      <w:r w:rsidRPr="005F6397">
        <w:rPr>
          <w:rtl/>
        </w:rPr>
        <w:t>"</w:t>
      </w:r>
      <w:r w:rsidR="00F92BD5" w:rsidRPr="00F92BD5">
        <w:rPr>
          <w:rFonts w:hint="cs"/>
          <w:vertAlign w:val="superscript"/>
          <w:rtl/>
        </w:rPr>
        <w:t>(</w:t>
      </w:r>
      <w:r w:rsidRPr="00F92BD5">
        <w:rPr>
          <w:rStyle w:val="FootnoteReference"/>
          <w:sz w:val="18"/>
          <w:rtl/>
        </w:rPr>
        <w:footnoteReference w:id="37"/>
      </w:r>
      <w:r w:rsidR="00F92BD5" w:rsidRPr="00F92BD5">
        <w:rPr>
          <w:rFonts w:hint="cs"/>
          <w:vertAlign w:val="superscript"/>
          <w:rtl/>
        </w:rPr>
        <w:t>)</w:t>
      </w:r>
      <w:r w:rsidR="008032F5">
        <w:rPr>
          <w:rtl/>
        </w:rPr>
        <w:t xml:space="preserve"> ينبغي تمييزهم </w:t>
      </w:r>
      <w:r w:rsidR="008032F5">
        <w:rPr>
          <w:rFonts w:hint="cs"/>
          <w:rtl/>
        </w:rPr>
        <w:t>ع</w:t>
      </w:r>
      <w:r w:rsidR="00F038F9">
        <w:rPr>
          <w:rtl/>
        </w:rPr>
        <w:t>ن "</w:t>
      </w:r>
      <w:r w:rsidRPr="005F6397">
        <w:rPr>
          <w:rtl/>
        </w:rPr>
        <w:t xml:space="preserve">ضحايا </w:t>
      </w:r>
      <w:r w:rsidR="00F038F9">
        <w:rPr>
          <w:rFonts w:hint="cs"/>
          <w:rtl/>
        </w:rPr>
        <w:t>ا</w:t>
      </w:r>
      <w:r w:rsidRPr="005F6397">
        <w:rPr>
          <w:rtl/>
        </w:rPr>
        <w:t xml:space="preserve">لاتجار </w:t>
      </w:r>
      <w:r w:rsidR="00BC712F" w:rsidRPr="005F6397">
        <w:rPr>
          <w:rFonts w:hint="cs"/>
          <w:rtl/>
        </w:rPr>
        <w:t>بالأشخاص</w:t>
      </w:r>
      <w:r w:rsidR="00F038F9">
        <w:rPr>
          <w:rFonts w:hint="cs"/>
          <w:rtl/>
        </w:rPr>
        <w:t xml:space="preserve"> </w:t>
      </w:r>
      <w:r w:rsidR="00F038F9" w:rsidRPr="005F6397">
        <w:rPr>
          <w:rtl/>
        </w:rPr>
        <w:t>القانونيين</w:t>
      </w:r>
      <w:r w:rsidRPr="005F6397">
        <w:rPr>
          <w:rtl/>
        </w:rPr>
        <w:t xml:space="preserve">"، أي الأشخاص الذين يرغبون في </w:t>
      </w:r>
      <w:r w:rsidR="00F038F9">
        <w:rPr>
          <w:rFonts w:hint="cs"/>
          <w:rtl/>
        </w:rPr>
        <w:t>عرض</w:t>
      </w:r>
      <w:r w:rsidRPr="005F6397">
        <w:rPr>
          <w:rtl/>
        </w:rPr>
        <w:t> </w:t>
      </w:r>
      <w:r w:rsidR="008032F5">
        <w:rPr>
          <w:rtl/>
        </w:rPr>
        <w:t>حالتهم أمام هيئات إنفاذ القانون</w:t>
      </w:r>
      <w:r w:rsidR="008032F5">
        <w:rPr>
          <w:rFonts w:hint="cs"/>
          <w:rtl/>
        </w:rPr>
        <w:t xml:space="preserve">، </w:t>
      </w:r>
      <w:r w:rsidRPr="005F6397">
        <w:rPr>
          <w:rtl/>
        </w:rPr>
        <w:t xml:space="preserve">وهم معترف بهم كضحايا الاتجار </w:t>
      </w:r>
      <w:r w:rsidR="00BC712F" w:rsidRPr="005F6397">
        <w:rPr>
          <w:rFonts w:hint="cs"/>
          <w:rtl/>
        </w:rPr>
        <w:t>بالأشخاص</w:t>
      </w:r>
      <w:r w:rsidR="00BC712F" w:rsidRPr="005F6397">
        <w:rPr>
          <w:rtl/>
        </w:rPr>
        <w:t xml:space="preserve"> </w:t>
      </w:r>
      <w:r w:rsidRPr="005F6397">
        <w:rPr>
          <w:rtl/>
        </w:rPr>
        <w:t>وفقاً للتشريعات الجنائية الجورجية.</w:t>
      </w:r>
    </w:p>
    <w:p w:rsidR="00222E6B" w:rsidRPr="005F6397" w:rsidRDefault="00222E6B" w:rsidP="00F92BD5">
      <w:pPr>
        <w:pStyle w:val="SingleTxtGA"/>
        <w:rPr>
          <w:rtl/>
        </w:rPr>
      </w:pPr>
      <w:r w:rsidRPr="005F6397">
        <w:rPr>
          <w:rtl/>
        </w:rPr>
        <w:t>202-</w:t>
      </w:r>
      <w:r w:rsidRPr="005F6397">
        <w:rPr>
          <w:rtl/>
        </w:rPr>
        <w:tab/>
        <w:t xml:space="preserve">ولا يوضع شخص في </w:t>
      </w:r>
      <w:r w:rsidR="0089061D">
        <w:rPr>
          <w:rFonts w:hint="cs"/>
          <w:rtl/>
        </w:rPr>
        <w:t>المأوى</w:t>
      </w:r>
      <w:r w:rsidR="0089061D" w:rsidRPr="005F6397">
        <w:rPr>
          <w:rtl/>
        </w:rPr>
        <w:t xml:space="preserve"> </w:t>
      </w:r>
      <w:r w:rsidRPr="005F6397">
        <w:rPr>
          <w:rtl/>
        </w:rPr>
        <w:t xml:space="preserve">إلا إذا </w:t>
      </w:r>
      <w:r w:rsidRPr="00F74B3B">
        <w:rPr>
          <w:sz w:val="30"/>
          <w:rtl/>
        </w:rPr>
        <w:t>منحته</w:t>
      </w:r>
      <w:r w:rsidR="00B01E27">
        <w:rPr>
          <w:rtl/>
        </w:rPr>
        <w:t xml:space="preserve"> هيئات إنفاذ القانون أو</w:t>
      </w:r>
      <w:r w:rsidR="00B01E27">
        <w:rPr>
          <w:rFonts w:hint="cs"/>
          <w:rtl/>
        </w:rPr>
        <w:t xml:space="preserve"> </w:t>
      </w:r>
      <w:r w:rsidRPr="005F6397">
        <w:rPr>
          <w:rtl/>
        </w:rPr>
        <w:t xml:space="preserve">الفريق الدائم صفة ضحية الاتجار </w:t>
      </w:r>
      <w:r w:rsidR="00BC712F" w:rsidRPr="005F6397">
        <w:rPr>
          <w:rFonts w:hint="cs"/>
          <w:rtl/>
        </w:rPr>
        <w:t>بالأشخاص</w:t>
      </w:r>
      <w:r w:rsidRPr="005F6397">
        <w:rPr>
          <w:rtl/>
        </w:rPr>
        <w:t xml:space="preserve">، ووافق على </w:t>
      </w:r>
      <w:r w:rsidR="009271E7">
        <w:rPr>
          <w:rFonts w:hint="cs"/>
          <w:rtl/>
        </w:rPr>
        <w:t>ذلك</w:t>
      </w:r>
      <w:r w:rsidRPr="005F6397">
        <w:rPr>
          <w:rtl/>
        </w:rPr>
        <w:t xml:space="preserve">. ويمكن أن يوضع ضحية الاتجار </w:t>
      </w:r>
      <w:r w:rsidR="00BC712F" w:rsidRPr="005F6397">
        <w:rPr>
          <w:rFonts w:hint="cs"/>
          <w:rtl/>
        </w:rPr>
        <w:t>بالأشخاص</w:t>
      </w:r>
      <w:r w:rsidR="00BC712F" w:rsidRPr="005F6397">
        <w:rPr>
          <w:rtl/>
        </w:rPr>
        <w:t xml:space="preserve"> </w:t>
      </w:r>
      <w:r w:rsidRPr="005F6397">
        <w:rPr>
          <w:rtl/>
        </w:rPr>
        <w:t>في </w:t>
      </w:r>
      <w:r w:rsidR="0089061D">
        <w:rPr>
          <w:rFonts w:hint="cs"/>
          <w:rtl/>
        </w:rPr>
        <w:t>المأوى</w:t>
      </w:r>
      <w:r w:rsidR="0089061D" w:rsidRPr="005F6397">
        <w:rPr>
          <w:rtl/>
        </w:rPr>
        <w:t xml:space="preserve"> </w:t>
      </w:r>
      <w:r w:rsidRPr="005F6397">
        <w:rPr>
          <w:rtl/>
        </w:rPr>
        <w:t>بصرف</w:t>
      </w:r>
      <w:r w:rsidR="0089061D">
        <w:rPr>
          <w:rtl/>
        </w:rPr>
        <w:t xml:space="preserve"> النظر عن قراره </w:t>
      </w:r>
      <w:r w:rsidR="006359D8" w:rsidRPr="005F6397">
        <w:rPr>
          <w:rtl/>
        </w:rPr>
        <w:t>التعاون أو</w:t>
      </w:r>
      <w:r w:rsidR="00F038F9">
        <w:rPr>
          <w:rFonts w:hint="cs"/>
          <w:rtl/>
        </w:rPr>
        <w:t xml:space="preserve"> </w:t>
      </w:r>
      <w:r w:rsidR="006359D8" w:rsidRPr="005F6397">
        <w:rPr>
          <w:rtl/>
        </w:rPr>
        <w:t>عدم</w:t>
      </w:r>
      <w:r w:rsidR="006359D8" w:rsidRPr="005F6397">
        <w:rPr>
          <w:rFonts w:hint="cs"/>
          <w:rtl/>
        </w:rPr>
        <w:t xml:space="preserve">ه </w:t>
      </w:r>
      <w:r w:rsidRPr="005F6397">
        <w:rPr>
          <w:rtl/>
        </w:rPr>
        <w:t xml:space="preserve">مع سلطات إنفاذ القانون في الإجراءات المتخذة في الجريمة المعنية. وتُموَّل </w:t>
      </w:r>
      <w:proofErr w:type="spellStart"/>
      <w:r w:rsidR="0089061D">
        <w:rPr>
          <w:rFonts w:hint="cs"/>
          <w:rtl/>
        </w:rPr>
        <w:t>مآوي</w:t>
      </w:r>
      <w:proofErr w:type="spellEnd"/>
      <w:r w:rsidR="0089061D" w:rsidRPr="005F6397">
        <w:rPr>
          <w:rtl/>
        </w:rPr>
        <w:t xml:space="preserve"> </w:t>
      </w:r>
      <w:r w:rsidRPr="005F6397">
        <w:rPr>
          <w:rtl/>
        </w:rPr>
        <w:t xml:space="preserve">ضحايا الاتجار </w:t>
      </w:r>
      <w:r w:rsidR="00BC712F" w:rsidRPr="005F6397">
        <w:rPr>
          <w:rFonts w:hint="cs"/>
          <w:rtl/>
        </w:rPr>
        <w:t>بالأشخاص</w:t>
      </w:r>
      <w:r w:rsidR="00BC712F" w:rsidRPr="005F6397">
        <w:rPr>
          <w:rtl/>
        </w:rPr>
        <w:t xml:space="preserve"> </w:t>
      </w:r>
      <w:r w:rsidRPr="005F6397">
        <w:rPr>
          <w:rtl/>
        </w:rPr>
        <w:t xml:space="preserve">القائمة حالياً من الصندوق الحكومي لحماية ضحايا الاتجار </w:t>
      </w:r>
      <w:r w:rsidR="00BC712F" w:rsidRPr="005F6397">
        <w:rPr>
          <w:rFonts w:hint="cs"/>
          <w:rtl/>
        </w:rPr>
        <w:t>بالأشخاص</w:t>
      </w:r>
      <w:r w:rsidR="00BC712F" w:rsidRPr="005F6397">
        <w:rPr>
          <w:rtl/>
        </w:rPr>
        <w:t xml:space="preserve"> </w:t>
      </w:r>
      <w:r w:rsidRPr="005F6397">
        <w:rPr>
          <w:rtl/>
        </w:rPr>
        <w:t>ومساعدتهم</w:t>
      </w:r>
      <w:r w:rsidR="008032F5">
        <w:rPr>
          <w:rFonts w:hint="cs"/>
          <w:rtl/>
        </w:rPr>
        <w:t>،</w:t>
      </w:r>
      <w:r w:rsidRPr="005F6397">
        <w:rPr>
          <w:rtl/>
        </w:rPr>
        <w:t xml:space="preserve"> باعتبار الصندوق عنصراً هيكلياً. وفضلاً عن ذلك، يحق لكل شخص مادي أو معنوي </w:t>
      </w:r>
      <w:r w:rsidR="006359D8" w:rsidRPr="005F6397">
        <w:rPr>
          <w:rFonts w:hint="cs"/>
          <w:rtl/>
        </w:rPr>
        <w:t xml:space="preserve">أن </w:t>
      </w:r>
      <w:r w:rsidRPr="005F6397">
        <w:rPr>
          <w:rtl/>
        </w:rPr>
        <w:t xml:space="preserve">ينشئ </w:t>
      </w:r>
      <w:r w:rsidR="0089061D">
        <w:rPr>
          <w:rFonts w:hint="cs"/>
          <w:rtl/>
        </w:rPr>
        <w:t>مأوى</w:t>
      </w:r>
      <w:r w:rsidR="0089061D" w:rsidRPr="005F6397">
        <w:rPr>
          <w:rtl/>
        </w:rPr>
        <w:t xml:space="preserve"> </w:t>
      </w:r>
      <w:r w:rsidRPr="005F6397">
        <w:rPr>
          <w:rtl/>
        </w:rPr>
        <w:t xml:space="preserve">يتخذ شكل شخصية قانونية غير ربحية. ويجب </w:t>
      </w:r>
      <w:r w:rsidR="0089061D">
        <w:rPr>
          <w:rFonts w:hint="cs"/>
          <w:rtl/>
        </w:rPr>
        <w:t>أن تستوفى في</w:t>
      </w:r>
      <w:r w:rsidRPr="005F6397">
        <w:rPr>
          <w:rtl/>
        </w:rPr>
        <w:t xml:space="preserve"> </w:t>
      </w:r>
      <w:proofErr w:type="spellStart"/>
      <w:r w:rsidR="0089061D">
        <w:rPr>
          <w:rFonts w:hint="cs"/>
          <w:rtl/>
        </w:rPr>
        <w:t>المآوي</w:t>
      </w:r>
      <w:proofErr w:type="spellEnd"/>
      <w:r w:rsidR="0089061D" w:rsidRPr="005F6397">
        <w:rPr>
          <w:rtl/>
        </w:rPr>
        <w:t xml:space="preserve"> </w:t>
      </w:r>
      <w:r w:rsidRPr="005F6397">
        <w:rPr>
          <w:rtl/>
        </w:rPr>
        <w:t xml:space="preserve">المنشأة المعايير التي حددها التشريع </w:t>
      </w:r>
      <w:proofErr w:type="spellStart"/>
      <w:r w:rsidRPr="005F6397">
        <w:rPr>
          <w:rtl/>
        </w:rPr>
        <w:t>الجورجي</w:t>
      </w:r>
      <w:proofErr w:type="spellEnd"/>
      <w:r w:rsidRPr="005F6397">
        <w:rPr>
          <w:rtl/>
        </w:rPr>
        <w:t xml:space="preserve">. وتوفر </w:t>
      </w:r>
      <w:proofErr w:type="spellStart"/>
      <w:r w:rsidR="0089061D">
        <w:rPr>
          <w:rFonts w:hint="cs"/>
          <w:rtl/>
        </w:rPr>
        <w:t>المآوي</w:t>
      </w:r>
      <w:proofErr w:type="spellEnd"/>
      <w:r w:rsidR="0089061D" w:rsidRPr="005F6397">
        <w:rPr>
          <w:rtl/>
        </w:rPr>
        <w:t xml:space="preserve"> </w:t>
      </w:r>
      <w:r w:rsidRPr="005F6397">
        <w:rPr>
          <w:rtl/>
        </w:rPr>
        <w:t xml:space="preserve">الخدمات التالية: مكان آمن للسكن تُستوفَى فيه شروط العيش الكريم؛ </w:t>
      </w:r>
      <w:r w:rsidR="006359D8" w:rsidRPr="005F6397">
        <w:rPr>
          <w:rtl/>
        </w:rPr>
        <w:t>والغذاء والملبس</w:t>
      </w:r>
      <w:r w:rsidRPr="005F6397">
        <w:rPr>
          <w:rtl/>
        </w:rPr>
        <w:t xml:space="preserve">؛ </w:t>
      </w:r>
      <w:r w:rsidR="006359D8" w:rsidRPr="005F6397">
        <w:rPr>
          <w:rFonts w:hint="cs"/>
          <w:rtl/>
        </w:rPr>
        <w:t>و</w:t>
      </w:r>
      <w:r w:rsidRPr="005F6397">
        <w:rPr>
          <w:rtl/>
        </w:rPr>
        <w:t xml:space="preserve">المساعدة الطبية؛ </w:t>
      </w:r>
      <w:r w:rsidR="006359D8" w:rsidRPr="005F6397">
        <w:rPr>
          <w:rFonts w:hint="cs"/>
          <w:rtl/>
        </w:rPr>
        <w:t>و</w:t>
      </w:r>
      <w:r w:rsidRPr="005F6397">
        <w:rPr>
          <w:rtl/>
        </w:rPr>
        <w:t xml:space="preserve">المشورة النفسية؛ </w:t>
      </w:r>
      <w:r w:rsidR="006359D8" w:rsidRPr="005F6397">
        <w:rPr>
          <w:rFonts w:hint="cs"/>
          <w:rtl/>
        </w:rPr>
        <w:t>و</w:t>
      </w:r>
      <w:r w:rsidRPr="005F6397">
        <w:rPr>
          <w:rtl/>
        </w:rPr>
        <w:t xml:space="preserve">المساعدة القانونية والتمثيل أمام المحاكم (بما في ذلك تقديم الشكاوى، والمثول في إجراءات المحكمة بمثابة شاهد، أو طلب اللجوء، والحصول على وثائق للعودة إلى بلد الأصل)؛ وتوفير المعلومات في اللغة التي يفهمها الضحية؛ وتوفير مساعدة المحامي عند </w:t>
      </w:r>
      <w:r w:rsidR="009271E7">
        <w:rPr>
          <w:rFonts w:hint="cs"/>
          <w:rtl/>
        </w:rPr>
        <w:t>الحاجة</w:t>
      </w:r>
      <w:r w:rsidR="009271E7">
        <w:rPr>
          <w:rtl/>
        </w:rPr>
        <w:t>؛ والمشاركة في</w:t>
      </w:r>
      <w:r w:rsidR="009271E7">
        <w:rPr>
          <w:rFonts w:hint="cs"/>
          <w:rtl/>
        </w:rPr>
        <w:t xml:space="preserve"> ب</w:t>
      </w:r>
      <w:r w:rsidRPr="005F6397">
        <w:rPr>
          <w:rtl/>
        </w:rPr>
        <w:t>رامج</w:t>
      </w:r>
      <w:r w:rsidR="009271E7" w:rsidRPr="009271E7">
        <w:rPr>
          <w:rtl/>
        </w:rPr>
        <w:t xml:space="preserve"> </w:t>
      </w:r>
      <w:r w:rsidR="009271E7" w:rsidRPr="005F6397">
        <w:rPr>
          <w:rtl/>
        </w:rPr>
        <w:t xml:space="preserve">إعادة التأهيل </w:t>
      </w:r>
      <w:r w:rsidR="009271E7">
        <w:rPr>
          <w:rFonts w:hint="cs"/>
          <w:rtl/>
        </w:rPr>
        <w:t>و</w:t>
      </w:r>
      <w:r w:rsidR="009271E7" w:rsidRPr="005F6397">
        <w:rPr>
          <w:rtl/>
        </w:rPr>
        <w:t>الإدماج</w:t>
      </w:r>
      <w:r w:rsidR="009271E7">
        <w:rPr>
          <w:rFonts w:hint="cs"/>
          <w:rtl/>
        </w:rPr>
        <w:t xml:space="preserve"> في الأجل</w:t>
      </w:r>
      <w:r w:rsidR="00ED3EBC">
        <w:rPr>
          <w:rFonts w:hint="cs"/>
          <w:rtl/>
        </w:rPr>
        <w:t>ين</w:t>
      </w:r>
      <w:r w:rsidR="009271E7">
        <w:rPr>
          <w:rFonts w:hint="cs"/>
          <w:rtl/>
        </w:rPr>
        <w:t xml:space="preserve"> القريب والبعيد</w:t>
      </w:r>
      <w:r w:rsidRPr="005F6397">
        <w:rPr>
          <w:rtl/>
        </w:rPr>
        <w:t>.</w:t>
      </w:r>
    </w:p>
    <w:p w:rsidR="00222E6B" w:rsidRPr="005F6397" w:rsidRDefault="00ED3EBC" w:rsidP="00F92BD5">
      <w:pPr>
        <w:pStyle w:val="SingleTxtGA"/>
        <w:rPr>
          <w:rtl/>
        </w:rPr>
      </w:pPr>
      <w:r w:rsidRPr="00F92BD5">
        <w:rPr>
          <w:spacing w:val="-4"/>
          <w:rtl/>
        </w:rPr>
        <w:t>203-</w:t>
      </w:r>
      <w:r w:rsidRPr="00F92BD5">
        <w:rPr>
          <w:spacing w:val="-4"/>
          <w:rtl/>
        </w:rPr>
        <w:tab/>
        <w:t xml:space="preserve">واستناداً إلى </w:t>
      </w:r>
      <w:r w:rsidR="00222E6B" w:rsidRPr="00F92BD5">
        <w:rPr>
          <w:spacing w:val="-4"/>
          <w:rtl/>
        </w:rPr>
        <w:t xml:space="preserve">قانون الاتجار </w:t>
      </w:r>
      <w:r w:rsidR="00BC712F" w:rsidRPr="00F92BD5">
        <w:rPr>
          <w:rFonts w:hint="cs"/>
          <w:spacing w:val="-4"/>
          <w:rtl/>
        </w:rPr>
        <w:t>بالأشخاص</w:t>
      </w:r>
      <w:r w:rsidR="00222E6B" w:rsidRPr="00F92BD5">
        <w:rPr>
          <w:spacing w:val="-4"/>
          <w:rtl/>
        </w:rPr>
        <w:t>، بدأ العمل بآلية الإحالة الوطنية في عام 2006.</w:t>
      </w:r>
      <w:r w:rsidR="00222E6B" w:rsidRPr="005F6397">
        <w:rPr>
          <w:rtl/>
        </w:rPr>
        <w:t xml:space="preserve"> وتمثل الآلية المذكورة مبادئ توجيهية مفصَّلة للتعاون الفعال بين الوكالات الحكومية والمنظمات غير الحكومية المحلية والمنظمات الدولية في مكافحة الاتجار </w:t>
      </w:r>
      <w:r w:rsidR="00BC712F" w:rsidRPr="005F6397">
        <w:rPr>
          <w:rFonts w:hint="cs"/>
          <w:rtl/>
        </w:rPr>
        <w:t>بالأشخاص</w:t>
      </w:r>
      <w:r w:rsidR="00222E6B" w:rsidRPr="005F6397">
        <w:rPr>
          <w:rtl/>
        </w:rPr>
        <w:t xml:space="preserve">. وتقدم آلية الإحالة الوطنية بصورة يسهل فهمها جميع المسائل المتصلة بضحية الاتجار </w:t>
      </w:r>
      <w:r w:rsidR="00BC712F" w:rsidRPr="005F6397">
        <w:rPr>
          <w:rFonts w:hint="cs"/>
          <w:rtl/>
        </w:rPr>
        <w:t>بالأشخاص</w:t>
      </w:r>
      <w:r w:rsidR="00BC712F" w:rsidRPr="005F6397">
        <w:rPr>
          <w:rtl/>
        </w:rPr>
        <w:t xml:space="preserve"> </w:t>
      </w:r>
      <w:r w:rsidR="00222E6B" w:rsidRPr="005F6397">
        <w:rPr>
          <w:rtl/>
        </w:rPr>
        <w:t xml:space="preserve">منذ اللحظة التي يدعي فيها شخص أنه ضحية للاتجار </w:t>
      </w:r>
      <w:r w:rsidR="00BC712F" w:rsidRPr="005F6397">
        <w:rPr>
          <w:rFonts w:hint="cs"/>
          <w:rtl/>
        </w:rPr>
        <w:t>بالأشخاص</w:t>
      </w:r>
      <w:r w:rsidR="00BC712F" w:rsidRPr="005F6397">
        <w:rPr>
          <w:rtl/>
        </w:rPr>
        <w:t xml:space="preserve"> </w:t>
      </w:r>
      <w:r w:rsidR="00222E6B" w:rsidRPr="005F6397">
        <w:rPr>
          <w:rtl/>
        </w:rPr>
        <w:t xml:space="preserve">إلى اللحظة التي يعود فيها الضحية </w:t>
      </w:r>
      <w:r>
        <w:rPr>
          <w:rFonts w:hint="cs"/>
          <w:rtl/>
        </w:rPr>
        <w:t xml:space="preserve">سالما </w:t>
      </w:r>
      <w:r w:rsidR="00222E6B" w:rsidRPr="005F6397">
        <w:rPr>
          <w:rtl/>
        </w:rPr>
        <w:t xml:space="preserve">إلى بلده الأصلي </w:t>
      </w:r>
      <w:r w:rsidR="006359D8" w:rsidRPr="005F6397">
        <w:rPr>
          <w:rtl/>
        </w:rPr>
        <w:t>إذا رغب</w:t>
      </w:r>
      <w:r w:rsidR="006359D8" w:rsidRPr="005F6397">
        <w:rPr>
          <w:rFonts w:hint="cs"/>
          <w:rtl/>
        </w:rPr>
        <w:t xml:space="preserve"> في ذلك</w:t>
      </w:r>
      <w:r w:rsidR="00222E6B" w:rsidRPr="005F6397">
        <w:rPr>
          <w:rtl/>
        </w:rPr>
        <w:t>. ومن الآليات الفعالة التي تنص عليها آلية الإحالة الوطنية</w:t>
      </w:r>
      <w:r w:rsidR="006359D8" w:rsidRPr="005F6397">
        <w:rPr>
          <w:rFonts w:hint="cs"/>
          <w:rtl/>
        </w:rPr>
        <w:t>،</w:t>
      </w:r>
      <w:r w:rsidR="00222E6B" w:rsidRPr="005F6397">
        <w:rPr>
          <w:rtl/>
        </w:rPr>
        <w:t xml:space="preserve"> </w:t>
      </w:r>
      <w:r>
        <w:rPr>
          <w:rFonts w:hint="cs"/>
          <w:rtl/>
        </w:rPr>
        <w:t>توفير</w:t>
      </w:r>
      <w:r w:rsidR="00222E6B" w:rsidRPr="005F6397">
        <w:rPr>
          <w:rtl/>
        </w:rPr>
        <w:t xml:space="preserve"> الحماية للأ</w:t>
      </w:r>
      <w:r w:rsidR="006359D8" w:rsidRPr="005F6397">
        <w:rPr>
          <w:rtl/>
        </w:rPr>
        <w:t xml:space="preserve">شخاص </w:t>
      </w:r>
      <w:r>
        <w:rPr>
          <w:rFonts w:hint="cs"/>
          <w:rtl/>
        </w:rPr>
        <w:t>الذين تعرضوا</w:t>
      </w:r>
      <w:r w:rsidR="006359D8" w:rsidRPr="005F6397">
        <w:rPr>
          <w:rtl/>
        </w:rPr>
        <w:t xml:space="preserve"> للاتجار </w:t>
      </w:r>
      <w:r w:rsidR="00BC712F" w:rsidRPr="005F6397">
        <w:rPr>
          <w:rFonts w:hint="cs"/>
          <w:rtl/>
        </w:rPr>
        <w:t>بالأشخاص</w:t>
      </w:r>
      <w:r w:rsidR="00C4052C">
        <w:rPr>
          <w:rFonts w:hint="cs"/>
          <w:rtl/>
        </w:rPr>
        <w:t xml:space="preserve"> و</w:t>
      </w:r>
      <w:r w:rsidR="00222E6B" w:rsidRPr="005F6397">
        <w:rPr>
          <w:rtl/>
        </w:rPr>
        <w:t xml:space="preserve">لا يرغبون </w:t>
      </w:r>
      <w:r w:rsidR="005611AB" w:rsidRPr="005F6397">
        <w:rPr>
          <w:rFonts w:hint="cs"/>
          <w:rtl/>
        </w:rPr>
        <w:t>في</w:t>
      </w:r>
      <w:r w:rsidR="00222E6B" w:rsidRPr="005F6397">
        <w:rPr>
          <w:rtl/>
        </w:rPr>
        <w:t xml:space="preserve"> الكشف عن حالاتهم أمام هيئات إنفاذ القانون لأسباب ثقافية أو غيرها من الأسباب الشخصية (عدم الرغبة في </w:t>
      </w:r>
      <w:r w:rsidR="00C4052C">
        <w:rPr>
          <w:rFonts w:hint="cs"/>
          <w:rtl/>
        </w:rPr>
        <w:t>إطلاع</w:t>
      </w:r>
      <w:r w:rsidR="00222E6B" w:rsidRPr="005F6397">
        <w:rPr>
          <w:rtl/>
        </w:rPr>
        <w:t xml:space="preserve"> الأسرة</w:t>
      </w:r>
      <w:r w:rsidR="00C4052C">
        <w:rPr>
          <w:rFonts w:hint="cs"/>
          <w:rtl/>
        </w:rPr>
        <w:t xml:space="preserve"> على القصة</w:t>
      </w:r>
      <w:r w:rsidR="00222E6B" w:rsidRPr="005F6397">
        <w:rPr>
          <w:rtl/>
        </w:rPr>
        <w:t xml:space="preserve">، إلخ). وفيما يخص هذه الحالات، توفر آلية الحماية الوطنية إمكانية منح صفة ضحية الاتجار </w:t>
      </w:r>
      <w:r w:rsidR="00BC712F" w:rsidRPr="005F6397">
        <w:rPr>
          <w:rFonts w:hint="cs"/>
          <w:rtl/>
        </w:rPr>
        <w:t>بالأشخاص</w:t>
      </w:r>
      <w:r w:rsidR="00BC712F" w:rsidRPr="005F6397">
        <w:rPr>
          <w:rtl/>
        </w:rPr>
        <w:t xml:space="preserve"> </w:t>
      </w:r>
      <w:r w:rsidR="00222E6B" w:rsidRPr="005F6397">
        <w:rPr>
          <w:rtl/>
        </w:rPr>
        <w:t xml:space="preserve">لضحية مزعومة من خلال الفريق الدائم، الذي أنشأه مجلس التنسيق. ويتألف الفريق الدائم من ممثلي الوكالات الحكومية، والمنظمات غير الحكومية والدولية، ويقرر في منح صفة الضحية استناداً إلى استمارة، يمكن أن يملأها الفريق المتنقل المنشأ في إطار الصندوق الحكومي أو الفريق الدائم بذاته. ويمكن للفريق الدائم أن يمنح صفة ضحية الاتجار </w:t>
      </w:r>
      <w:r w:rsidR="00BC712F" w:rsidRPr="005F6397">
        <w:rPr>
          <w:rFonts w:hint="cs"/>
          <w:rtl/>
        </w:rPr>
        <w:t>بالأشخاص</w:t>
      </w:r>
      <w:r w:rsidR="00222E6B" w:rsidRPr="005F6397">
        <w:rPr>
          <w:rtl/>
        </w:rPr>
        <w:t>، وهي صفة تختلف عن صفة الضحية القانوني، أي الشخص الذي حُدد بأنه ضحية لجريمة وفقاً لتشريعات الإجراءات الجنائية. بيد أن الأشخاص الذين منحو</w:t>
      </w:r>
      <w:r w:rsidR="00436075" w:rsidRPr="005F6397">
        <w:rPr>
          <w:rFonts w:hint="cs"/>
          <w:rtl/>
        </w:rPr>
        <w:t>ا</w:t>
      </w:r>
      <w:r w:rsidR="00222E6B" w:rsidRPr="005F6397">
        <w:rPr>
          <w:rtl/>
        </w:rPr>
        <w:t xml:space="preserve"> صفة الضحية يدخلون ضمن آلية الحماية الحكومية، ويمكن إيواؤهم في </w:t>
      </w:r>
      <w:r w:rsidR="0089061D">
        <w:rPr>
          <w:rFonts w:hint="cs"/>
          <w:rtl/>
        </w:rPr>
        <w:t>مأوى</w:t>
      </w:r>
      <w:r w:rsidR="0089061D" w:rsidRPr="005F6397">
        <w:rPr>
          <w:rtl/>
        </w:rPr>
        <w:t xml:space="preserve"> </w:t>
      </w:r>
      <w:proofErr w:type="spellStart"/>
      <w:r w:rsidR="00222E6B" w:rsidRPr="005F6397">
        <w:rPr>
          <w:rtl/>
        </w:rPr>
        <w:t>وتمتيعهم</w:t>
      </w:r>
      <w:proofErr w:type="spellEnd"/>
      <w:r w:rsidR="00222E6B" w:rsidRPr="005F6397">
        <w:rPr>
          <w:rtl/>
        </w:rPr>
        <w:t xml:space="preserve"> بمنافع أخرى ينص عليها القانون. ومن المبادئ التي يقوم عليها عمل آلية الإحالة الوطنية مبدأ سرية بيانات هوية ضحايا الاتجار </w:t>
      </w:r>
      <w:r w:rsidR="00BC712F" w:rsidRPr="005F6397">
        <w:rPr>
          <w:rFonts w:hint="cs"/>
          <w:rtl/>
        </w:rPr>
        <w:t>بالأشخاص</w:t>
      </w:r>
      <w:r w:rsidR="00222E6B" w:rsidRPr="005F6397">
        <w:rPr>
          <w:rtl/>
        </w:rPr>
        <w:t>. ويلز</w:t>
      </w:r>
      <w:r w:rsidR="006359D8" w:rsidRPr="005F6397">
        <w:rPr>
          <w:rFonts w:hint="cs"/>
          <w:rtl/>
        </w:rPr>
        <w:t>َ</w:t>
      </w:r>
      <w:r w:rsidR="00222E6B" w:rsidRPr="005F6397">
        <w:rPr>
          <w:rtl/>
        </w:rPr>
        <w:t xml:space="preserve">م جميع الأشخاص (في الفريق الخاص المتنقل، والفريق الدائم، وإدارة </w:t>
      </w:r>
      <w:proofErr w:type="spellStart"/>
      <w:r w:rsidR="0089061D">
        <w:rPr>
          <w:rFonts w:hint="cs"/>
          <w:rtl/>
        </w:rPr>
        <w:t>المآوي</w:t>
      </w:r>
      <w:proofErr w:type="spellEnd"/>
      <w:r w:rsidR="00222E6B" w:rsidRPr="005F6397">
        <w:rPr>
          <w:rtl/>
        </w:rPr>
        <w:t xml:space="preserve">، إلخ) الذين </w:t>
      </w:r>
      <w:r w:rsidR="00C4052C">
        <w:rPr>
          <w:rFonts w:hint="cs"/>
          <w:rtl/>
        </w:rPr>
        <w:t>يشاركون</w:t>
      </w:r>
      <w:r w:rsidR="00222E6B" w:rsidRPr="005F6397">
        <w:rPr>
          <w:rtl/>
        </w:rPr>
        <w:t xml:space="preserve"> في هذه العملية، بالإبقاء على سرية البيانات ذات الصلة.</w:t>
      </w:r>
    </w:p>
    <w:p w:rsidR="00222E6B" w:rsidRPr="005F6397" w:rsidRDefault="00222E6B" w:rsidP="00F92BD5">
      <w:pPr>
        <w:pStyle w:val="SingleTxtGA"/>
        <w:rPr>
          <w:rtl/>
        </w:rPr>
      </w:pPr>
      <w:r w:rsidRPr="005F6397">
        <w:rPr>
          <w:rtl/>
        </w:rPr>
        <w:t>204-</w:t>
      </w:r>
      <w:r w:rsidRPr="005F6397">
        <w:rPr>
          <w:rtl/>
        </w:rPr>
        <w:tab/>
        <w:t xml:space="preserve">وتولي خطة العمل الوطنية </w:t>
      </w:r>
      <w:r w:rsidR="00C4052C">
        <w:rPr>
          <w:rFonts w:hint="cs"/>
          <w:rtl/>
        </w:rPr>
        <w:t>ب</w:t>
      </w:r>
      <w:r w:rsidR="00C4052C" w:rsidRPr="005F6397">
        <w:rPr>
          <w:rtl/>
        </w:rPr>
        <w:t xml:space="preserve">شأن مكافحة الاتجار </w:t>
      </w:r>
      <w:r w:rsidR="00C4052C" w:rsidRPr="005F6397">
        <w:rPr>
          <w:rFonts w:hint="cs"/>
          <w:rtl/>
        </w:rPr>
        <w:t>بالأشخاص</w:t>
      </w:r>
      <w:r w:rsidR="00C4052C">
        <w:rPr>
          <w:rFonts w:hint="cs"/>
          <w:rtl/>
        </w:rPr>
        <w:t xml:space="preserve"> </w:t>
      </w:r>
      <w:r w:rsidR="00C4052C">
        <w:rPr>
          <w:rtl/>
        </w:rPr>
        <w:t xml:space="preserve">التي تنفذها الحكومة الجورجية </w:t>
      </w:r>
      <w:r w:rsidRPr="005F6397">
        <w:rPr>
          <w:rtl/>
        </w:rPr>
        <w:t xml:space="preserve">عناية خاصة لإعداد </w:t>
      </w:r>
      <w:r w:rsidRPr="00F74B3B">
        <w:rPr>
          <w:sz w:val="30"/>
          <w:rtl/>
        </w:rPr>
        <w:t>برامج</w:t>
      </w:r>
      <w:r w:rsidRPr="005F6397">
        <w:rPr>
          <w:rtl/>
        </w:rPr>
        <w:t xml:space="preserve"> موجهة نحو مساعدة وإعادة إدماج ضحايا الاتجار </w:t>
      </w:r>
      <w:r w:rsidR="00BC712F" w:rsidRPr="005F6397">
        <w:rPr>
          <w:rFonts w:hint="cs"/>
          <w:rtl/>
        </w:rPr>
        <w:t>بالأشخاص</w:t>
      </w:r>
      <w:r w:rsidRPr="005F6397">
        <w:rPr>
          <w:rtl/>
        </w:rPr>
        <w:t>، وتنفيذ هذه ال</w:t>
      </w:r>
      <w:r w:rsidR="006359D8" w:rsidRPr="005F6397">
        <w:rPr>
          <w:rFonts w:hint="cs"/>
          <w:rtl/>
        </w:rPr>
        <w:t>ب</w:t>
      </w:r>
      <w:r w:rsidR="009443A6">
        <w:rPr>
          <w:rtl/>
        </w:rPr>
        <w:t>رامج تنفيذاً فعالاً. و</w:t>
      </w:r>
      <w:r w:rsidRPr="005F6397">
        <w:rPr>
          <w:rtl/>
        </w:rPr>
        <w:t xml:space="preserve">نسق الصندوق الحكومي لحماية ضحايا الاتجار </w:t>
      </w:r>
      <w:r w:rsidR="00BC712F" w:rsidRPr="005F6397">
        <w:rPr>
          <w:rFonts w:hint="cs"/>
          <w:rtl/>
        </w:rPr>
        <w:t>بالأشخاص</w:t>
      </w:r>
      <w:r w:rsidR="00BC712F" w:rsidRPr="005F6397">
        <w:rPr>
          <w:rtl/>
        </w:rPr>
        <w:t xml:space="preserve"> </w:t>
      </w:r>
      <w:r w:rsidRPr="005F6397">
        <w:rPr>
          <w:rtl/>
        </w:rPr>
        <w:t xml:space="preserve">ومساعدتهم إعداد برنامج إطاري لإعادة تأهيل ضحايا الاتجار </w:t>
      </w:r>
      <w:r w:rsidR="00BC712F" w:rsidRPr="005F6397">
        <w:rPr>
          <w:rFonts w:hint="cs"/>
          <w:rtl/>
        </w:rPr>
        <w:t>بالأشخاص</w:t>
      </w:r>
      <w:r w:rsidR="00BC712F" w:rsidRPr="005F6397">
        <w:rPr>
          <w:rtl/>
        </w:rPr>
        <w:t xml:space="preserve"> </w:t>
      </w:r>
      <w:r w:rsidR="00C4052C">
        <w:rPr>
          <w:rFonts w:hint="cs"/>
          <w:rtl/>
        </w:rPr>
        <w:t xml:space="preserve">(القانونيين) </w:t>
      </w:r>
      <w:r w:rsidRPr="005F6397">
        <w:rPr>
          <w:rtl/>
        </w:rPr>
        <w:t xml:space="preserve">وإعادة إدماجهم اجتماعياً. ويغطي البرنامج جميع الموارد المتاحة لدى الوكالات الحكومية الجورجية المعنية، والمنظمات الدولية والمنظمات غير الحكومية المحلية، وهي الموارد المكرسة لمساعدة ضحايا الاتجار </w:t>
      </w:r>
      <w:r w:rsidR="00BC712F" w:rsidRPr="005F6397">
        <w:rPr>
          <w:rFonts w:hint="cs"/>
          <w:rtl/>
        </w:rPr>
        <w:t>بالأشخاص</w:t>
      </w:r>
      <w:r w:rsidR="00BC712F" w:rsidRPr="005F6397">
        <w:rPr>
          <w:rtl/>
        </w:rPr>
        <w:t xml:space="preserve"> </w:t>
      </w:r>
      <w:r w:rsidRPr="005F6397">
        <w:rPr>
          <w:rtl/>
        </w:rPr>
        <w:t xml:space="preserve">وإعادة إدماجهم. ويمثل البرنامج الإطاري </w:t>
      </w:r>
      <w:r w:rsidR="00B177EA">
        <w:rPr>
          <w:rFonts w:hint="cs"/>
          <w:rtl/>
        </w:rPr>
        <w:t>مرجعاً</w:t>
      </w:r>
      <w:r w:rsidRPr="005F6397">
        <w:rPr>
          <w:rtl/>
        </w:rPr>
        <w:t xml:space="preserve"> عاماً لإعداد خطة لإعادة تأهيل الأفراد بحسب كل حالة على حدة</w:t>
      </w:r>
      <w:r w:rsidR="006359D8" w:rsidRPr="005F6397">
        <w:rPr>
          <w:rFonts w:hint="cs"/>
          <w:rtl/>
        </w:rPr>
        <w:t>،</w:t>
      </w:r>
      <w:r w:rsidRPr="005F6397">
        <w:rPr>
          <w:rtl/>
        </w:rPr>
        <w:t xml:space="preserve"> ومن ثمّ الاستجابة للاحتياجات الملموسة لفرادى الضحايا.</w:t>
      </w:r>
    </w:p>
    <w:p w:rsidR="00222E6B" w:rsidRPr="005F6397" w:rsidRDefault="00222E6B" w:rsidP="00F92BD5">
      <w:pPr>
        <w:pStyle w:val="SingleTxtGA"/>
        <w:rPr>
          <w:rtl/>
        </w:rPr>
      </w:pPr>
      <w:r w:rsidRPr="005F6397">
        <w:rPr>
          <w:rtl/>
        </w:rPr>
        <w:t>205-</w:t>
      </w:r>
      <w:r w:rsidRPr="005F6397">
        <w:rPr>
          <w:rtl/>
        </w:rPr>
        <w:tab/>
        <w:t>وفي 19 تموز/يولي</w:t>
      </w:r>
      <w:r w:rsidR="00F92BD5">
        <w:rPr>
          <w:rFonts w:hint="cs"/>
          <w:rtl/>
        </w:rPr>
        <w:t>ه</w:t>
      </w:r>
      <w:r w:rsidRPr="005F6397">
        <w:rPr>
          <w:rtl/>
        </w:rPr>
        <w:t xml:space="preserve"> 2005، </w:t>
      </w:r>
      <w:r w:rsidRPr="00F74B3B">
        <w:rPr>
          <w:sz w:val="30"/>
          <w:rtl/>
        </w:rPr>
        <w:t>أقر</w:t>
      </w:r>
      <w:r w:rsidRPr="005F6397">
        <w:rPr>
          <w:rtl/>
        </w:rPr>
        <w:t xml:space="preserve"> مجلس التنسيق استراتيجية إعادة تأهيل ضحايا الاتجار </w:t>
      </w:r>
      <w:r w:rsidR="00BC712F" w:rsidRPr="005F6397">
        <w:rPr>
          <w:rFonts w:hint="cs"/>
          <w:rtl/>
        </w:rPr>
        <w:t>بالأشخاص</w:t>
      </w:r>
      <w:r w:rsidR="00B177EA">
        <w:rPr>
          <w:rFonts w:hint="cs"/>
          <w:rtl/>
        </w:rPr>
        <w:t xml:space="preserve"> (القانونيين) </w:t>
      </w:r>
      <w:r w:rsidRPr="005F6397">
        <w:rPr>
          <w:rtl/>
        </w:rPr>
        <w:t>وإعادة إدماجهم في المجتمع.</w:t>
      </w:r>
    </w:p>
    <w:p w:rsidR="00222E6B" w:rsidRPr="00F92BD5" w:rsidRDefault="00222E6B" w:rsidP="00F92BD5">
      <w:pPr>
        <w:pStyle w:val="SingleTxtGA"/>
        <w:rPr>
          <w:rtl/>
        </w:rPr>
      </w:pPr>
      <w:r w:rsidRPr="00F92BD5">
        <w:rPr>
          <w:rtl/>
        </w:rPr>
        <w:t>206-</w:t>
      </w:r>
      <w:r w:rsidRPr="00F92BD5">
        <w:rPr>
          <w:rtl/>
        </w:rPr>
        <w:tab/>
        <w:t xml:space="preserve">وتساهم أيضاً الحملة الإعلامية </w:t>
      </w:r>
      <w:r w:rsidRPr="00F92BD5">
        <w:rPr>
          <w:sz w:val="30"/>
          <w:rtl/>
        </w:rPr>
        <w:t>لمناهضة</w:t>
      </w:r>
      <w:r w:rsidR="00B177EA" w:rsidRPr="00F92BD5">
        <w:rPr>
          <w:rtl/>
        </w:rPr>
        <w:t xml:space="preserve"> </w:t>
      </w:r>
      <w:r w:rsidR="00B177EA" w:rsidRPr="00F92BD5">
        <w:rPr>
          <w:rFonts w:hint="cs"/>
          <w:rtl/>
        </w:rPr>
        <w:t>ا</w:t>
      </w:r>
      <w:r w:rsidRPr="00F92BD5">
        <w:rPr>
          <w:rtl/>
        </w:rPr>
        <w:t xml:space="preserve">لاتجار </w:t>
      </w:r>
      <w:r w:rsidR="00BC712F" w:rsidRPr="00F92BD5">
        <w:rPr>
          <w:rFonts w:hint="cs"/>
          <w:rtl/>
        </w:rPr>
        <w:t>بالأشخاص</w:t>
      </w:r>
      <w:r w:rsidR="00BC712F" w:rsidRPr="00F92BD5">
        <w:rPr>
          <w:rtl/>
        </w:rPr>
        <w:t xml:space="preserve"> </w:t>
      </w:r>
      <w:r w:rsidRPr="00F92BD5">
        <w:rPr>
          <w:rtl/>
        </w:rPr>
        <w:t xml:space="preserve">والأنشطة </w:t>
      </w:r>
      <w:r w:rsidR="00B177EA" w:rsidRPr="00F92BD5">
        <w:rPr>
          <w:rFonts w:hint="cs"/>
          <w:rtl/>
        </w:rPr>
        <w:t>التثقيفية</w:t>
      </w:r>
      <w:r w:rsidRPr="00F92BD5">
        <w:rPr>
          <w:rtl/>
        </w:rPr>
        <w:t xml:space="preserve"> التي تنفذها الحكومة الجورجية على نطاق واسع بالتعاون مع المنظمات الدولية والمنظمات غير</w:t>
      </w:r>
      <w:r w:rsidR="00F92BD5" w:rsidRPr="00F92BD5">
        <w:rPr>
          <w:rFonts w:hint="cs"/>
          <w:rtl/>
        </w:rPr>
        <w:t xml:space="preserve"> </w:t>
      </w:r>
      <w:r w:rsidRPr="00F92BD5">
        <w:rPr>
          <w:rtl/>
        </w:rPr>
        <w:t xml:space="preserve">الحكومية المحلية، في منع الاتجار </w:t>
      </w:r>
      <w:r w:rsidR="00BC712F" w:rsidRPr="00F92BD5">
        <w:rPr>
          <w:rFonts w:hint="cs"/>
          <w:rtl/>
        </w:rPr>
        <w:t>بالأشخاص</w:t>
      </w:r>
      <w:r w:rsidR="00BC712F" w:rsidRPr="00F92BD5">
        <w:rPr>
          <w:rtl/>
        </w:rPr>
        <w:t xml:space="preserve"> </w:t>
      </w:r>
      <w:r w:rsidRPr="00F92BD5">
        <w:rPr>
          <w:rtl/>
        </w:rPr>
        <w:t>في جورجيا و</w:t>
      </w:r>
      <w:r w:rsidR="00B177EA" w:rsidRPr="00F92BD5">
        <w:rPr>
          <w:rFonts w:hint="cs"/>
          <w:rtl/>
        </w:rPr>
        <w:t>ملاحقة مرتكبيه و</w:t>
      </w:r>
      <w:r w:rsidRPr="00F92BD5">
        <w:rPr>
          <w:rtl/>
        </w:rPr>
        <w:t xml:space="preserve">حماية ضحاياه. ويشار هنا تحديداً إلى أن </w:t>
      </w:r>
      <w:proofErr w:type="spellStart"/>
      <w:r w:rsidRPr="00F92BD5">
        <w:rPr>
          <w:rtl/>
        </w:rPr>
        <w:t>تداريب</w:t>
      </w:r>
      <w:proofErr w:type="spellEnd"/>
      <w:r w:rsidRPr="00F92BD5">
        <w:rPr>
          <w:rtl/>
        </w:rPr>
        <w:t xml:space="preserve"> شتى أجريت من أجل المجموعات المستهدفة التالية بدعم من مكتب المدَّعي العام لجورجيا: القضاة والنواب </w:t>
      </w:r>
      <w:proofErr w:type="spellStart"/>
      <w:r w:rsidRPr="00F92BD5">
        <w:rPr>
          <w:rtl/>
        </w:rPr>
        <w:t>العامون</w:t>
      </w:r>
      <w:proofErr w:type="spellEnd"/>
      <w:r w:rsidRPr="00F92BD5">
        <w:rPr>
          <w:rtl/>
        </w:rPr>
        <w:t xml:space="preserve">، </w:t>
      </w:r>
      <w:r w:rsidR="00B177EA" w:rsidRPr="00F92BD5">
        <w:rPr>
          <w:rFonts w:hint="cs"/>
          <w:rtl/>
        </w:rPr>
        <w:t>و</w:t>
      </w:r>
      <w:r w:rsidRPr="00F92BD5">
        <w:rPr>
          <w:rtl/>
        </w:rPr>
        <w:t xml:space="preserve">أساتذة التعليم الثانوي، </w:t>
      </w:r>
      <w:proofErr w:type="spellStart"/>
      <w:r w:rsidR="00B177EA" w:rsidRPr="00F92BD5">
        <w:rPr>
          <w:rFonts w:hint="cs"/>
          <w:rtl/>
        </w:rPr>
        <w:t>ومسؤولو</w:t>
      </w:r>
      <w:proofErr w:type="spellEnd"/>
      <w:r w:rsidR="00F92BD5">
        <w:rPr>
          <w:rFonts w:hint="cs"/>
          <w:rtl/>
        </w:rPr>
        <w:t> </w:t>
      </w:r>
      <w:r w:rsidRPr="00F92BD5">
        <w:rPr>
          <w:rtl/>
        </w:rPr>
        <w:t>وزارة الداخلية ووزارة العمل والصحة والحماية الاجتماعية، وممثلو مكتب المدافع</w:t>
      </w:r>
      <w:r w:rsidR="00F92BD5">
        <w:rPr>
          <w:rFonts w:hint="cs"/>
          <w:rtl/>
        </w:rPr>
        <w:t> </w:t>
      </w:r>
      <w:r w:rsidRPr="00F92BD5">
        <w:rPr>
          <w:rtl/>
        </w:rPr>
        <w:t xml:space="preserve">العام ووسائط الإعلام. ورُكزت </w:t>
      </w:r>
      <w:proofErr w:type="spellStart"/>
      <w:r w:rsidRPr="00F92BD5">
        <w:rPr>
          <w:rtl/>
        </w:rPr>
        <w:t>التداريب</w:t>
      </w:r>
      <w:proofErr w:type="spellEnd"/>
      <w:r w:rsidRPr="00F92BD5">
        <w:rPr>
          <w:rtl/>
        </w:rPr>
        <w:t xml:space="preserve"> على مواضيع شتى بحسب طبيعة أنشطة المجموعات المستهدفة.</w:t>
      </w:r>
    </w:p>
    <w:p w:rsidR="00222E6B" w:rsidRPr="005F6397" w:rsidRDefault="00195AE5" w:rsidP="00195AE5">
      <w:pPr>
        <w:pStyle w:val="SingleTxtGA"/>
        <w:rPr>
          <w:rtl/>
        </w:rPr>
      </w:pPr>
      <w:r>
        <w:rPr>
          <w:rtl/>
        </w:rPr>
        <w:t>207-</w:t>
      </w:r>
      <w:r>
        <w:rPr>
          <w:rtl/>
        </w:rPr>
        <w:tab/>
      </w:r>
      <w:r w:rsidR="00222E6B" w:rsidRPr="005F6397">
        <w:rPr>
          <w:rtl/>
        </w:rPr>
        <w:t xml:space="preserve">وبحلول عام 2007، </w:t>
      </w:r>
      <w:r w:rsidR="006359D8" w:rsidRPr="005F6397">
        <w:rPr>
          <w:rFonts w:hint="cs"/>
          <w:rtl/>
        </w:rPr>
        <w:t>غدت</w:t>
      </w:r>
      <w:r w:rsidR="00222E6B" w:rsidRPr="005F6397">
        <w:rPr>
          <w:rtl/>
        </w:rPr>
        <w:t xml:space="preserve"> لدى جميع الوكالات الحكومية المعنية خطوط اتصال </w:t>
      </w:r>
      <w:r w:rsidR="00B177EA">
        <w:rPr>
          <w:rFonts w:hint="cs"/>
          <w:rtl/>
        </w:rPr>
        <w:t>عاملة</w:t>
      </w:r>
      <w:r w:rsidR="00222E6B" w:rsidRPr="005F6397">
        <w:rPr>
          <w:rtl/>
        </w:rPr>
        <w:t xml:space="preserve">، وهي لا تمثل أداة فعالة </w:t>
      </w:r>
      <w:r w:rsidR="00222E6B" w:rsidRPr="00F74B3B">
        <w:rPr>
          <w:sz w:val="30"/>
          <w:rtl/>
        </w:rPr>
        <w:t>لجمع</w:t>
      </w:r>
      <w:r w:rsidR="00222E6B" w:rsidRPr="005F6397">
        <w:rPr>
          <w:rtl/>
        </w:rPr>
        <w:t xml:space="preserve"> </w:t>
      </w:r>
      <w:r w:rsidR="00222E6B" w:rsidRPr="00F74B3B">
        <w:rPr>
          <w:sz w:val="30"/>
          <w:rtl/>
        </w:rPr>
        <w:t>المعلومات</w:t>
      </w:r>
      <w:r w:rsidR="00361EB6" w:rsidRPr="005F6397">
        <w:rPr>
          <w:rtl/>
        </w:rPr>
        <w:t xml:space="preserve"> فحسب</w:t>
      </w:r>
      <w:r w:rsidR="00222E6B" w:rsidRPr="005F6397">
        <w:rPr>
          <w:rtl/>
        </w:rPr>
        <w:t xml:space="preserve">، بل يستعان بها أيضاً كمصدر جيد لنشر المعلومات. وقد زادت الأنشطة </w:t>
      </w:r>
      <w:proofErr w:type="spellStart"/>
      <w:r w:rsidR="00222E6B" w:rsidRPr="005F6397">
        <w:rPr>
          <w:rtl/>
        </w:rPr>
        <w:t>المجراة</w:t>
      </w:r>
      <w:proofErr w:type="spellEnd"/>
      <w:r w:rsidR="00222E6B" w:rsidRPr="005F6397">
        <w:rPr>
          <w:rtl/>
        </w:rPr>
        <w:t xml:space="preserve"> من فعالية عمل المسؤولين في شتى المؤسسات.</w:t>
      </w:r>
    </w:p>
    <w:p w:rsidR="00222E6B" w:rsidRPr="005F6397" w:rsidRDefault="00222E6B" w:rsidP="00195AE5">
      <w:pPr>
        <w:pStyle w:val="SingleTxtGA"/>
        <w:rPr>
          <w:rtl/>
        </w:rPr>
      </w:pPr>
      <w:r w:rsidRPr="005F6397">
        <w:rPr>
          <w:rtl/>
        </w:rPr>
        <w:t>208-</w:t>
      </w:r>
      <w:r w:rsidRPr="005F6397">
        <w:rPr>
          <w:rtl/>
        </w:rPr>
        <w:tab/>
        <w:t xml:space="preserve">وتُدرج مسائل الاتجار </w:t>
      </w:r>
      <w:r w:rsidR="00BC712F" w:rsidRPr="005F6397">
        <w:rPr>
          <w:rFonts w:hint="cs"/>
          <w:rtl/>
        </w:rPr>
        <w:t>بالأشخاص</w:t>
      </w:r>
      <w:r w:rsidR="00BC712F" w:rsidRPr="005F6397">
        <w:rPr>
          <w:rtl/>
        </w:rPr>
        <w:t xml:space="preserve"> </w:t>
      </w:r>
      <w:r w:rsidRPr="005F6397">
        <w:rPr>
          <w:rtl/>
        </w:rPr>
        <w:t>في شتى المناهج التعليمية في أنحاء البل</w:t>
      </w:r>
      <w:r w:rsidR="00B177EA">
        <w:rPr>
          <w:rtl/>
        </w:rPr>
        <w:t>د. و</w:t>
      </w:r>
      <w:r w:rsidR="00B177EA">
        <w:rPr>
          <w:rFonts w:hint="cs"/>
          <w:rtl/>
        </w:rPr>
        <w:t>ي</w:t>
      </w:r>
      <w:r w:rsidRPr="005F6397">
        <w:rPr>
          <w:rtl/>
        </w:rPr>
        <w:t xml:space="preserve">شمل </w:t>
      </w:r>
      <w:r w:rsidR="00B177EA">
        <w:rPr>
          <w:rFonts w:hint="cs"/>
          <w:rtl/>
        </w:rPr>
        <w:t xml:space="preserve">ذلك </w:t>
      </w:r>
      <w:r w:rsidRPr="005F6397">
        <w:rPr>
          <w:rtl/>
        </w:rPr>
        <w:t xml:space="preserve">المناهج التعليمية في المدارس </w:t>
      </w:r>
      <w:r w:rsidRPr="00F74B3B">
        <w:rPr>
          <w:sz w:val="30"/>
          <w:rtl/>
        </w:rPr>
        <w:t>الثانوية</w:t>
      </w:r>
      <w:r w:rsidRPr="005F6397">
        <w:rPr>
          <w:rtl/>
        </w:rPr>
        <w:t xml:space="preserve"> والمناهج التعليمية في هيئات إنفاذ القانون. وإلى جانب ذلك، </w:t>
      </w:r>
      <w:r w:rsidR="00361EB6" w:rsidRPr="005F6397">
        <w:rPr>
          <w:rFonts w:hint="cs"/>
          <w:rtl/>
        </w:rPr>
        <w:t>يواظب</w:t>
      </w:r>
      <w:r w:rsidRPr="005F6397">
        <w:rPr>
          <w:rtl/>
        </w:rPr>
        <w:t xml:space="preserve"> موظفو وكالات إنفاذ القانون </w:t>
      </w:r>
      <w:r w:rsidR="00361EB6" w:rsidRPr="005F6397">
        <w:rPr>
          <w:rFonts w:hint="cs"/>
          <w:rtl/>
        </w:rPr>
        <w:t>على المشاركة</w:t>
      </w:r>
      <w:r w:rsidRPr="005F6397">
        <w:rPr>
          <w:rtl/>
        </w:rPr>
        <w:t xml:space="preserve"> في شتى </w:t>
      </w:r>
      <w:proofErr w:type="spellStart"/>
      <w:r w:rsidRPr="005F6397">
        <w:rPr>
          <w:rtl/>
        </w:rPr>
        <w:t>التداريب</w:t>
      </w:r>
      <w:proofErr w:type="spellEnd"/>
      <w:r w:rsidRPr="005F6397">
        <w:rPr>
          <w:rtl/>
        </w:rPr>
        <w:t xml:space="preserve"> المنظمة في إطار المنظمات الدولية والمنظمات المحلية غير الحكومية. و</w:t>
      </w:r>
      <w:r w:rsidR="00D4572E">
        <w:rPr>
          <w:rFonts w:hint="cs"/>
          <w:rtl/>
        </w:rPr>
        <w:t xml:space="preserve">قد بدأ </w:t>
      </w:r>
      <w:r w:rsidRPr="005F6397">
        <w:rPr>
          <w:rtl/>
        </w:rPr>
        <w:t xml:space="preserve">في جامعة </w:t>
      </w:r>
      <w:proofErr w:type="spellStart"/>
      <w:r w:rsidRPr="005F6397">
        <w:rPr>
          <w:rtl/>
        </w:rPr>
        <w:t>تبليسي</w:t>
      </w:r>
      <w:proofErr w:type="spellEnd"/>
      <w:r w:rsidRPr="005F6397">
        <w:rPr>
          <w:rtl/>
        </w:rPr>
        <w:t xml:space="preserve"> الحكومية </w:t>
      </w:r>
      <w:r w:rsidR="00D4572E">
        <w:rPr>
          <w:rFonts w:hint="cs"/>
          <w:rtl/>
        </w:rPr>
        <w:t xml:space="preserve">تدريس </w:t>
      </w:r>
      <w:r w:rsidRPr="005F6397">
        <w:rPr>
          <w:rtl/>
        </w:rPr>
        <w:t xml:space="preserve">برنامج قانوني متخصص لطلبة ما بعد </w:t>
      </w:r>
      <w:r w:rsidR="00D4572E">
        <w:rPr>
          <w:rFonts w:hint="cs"/>
          <w:rtl/>
        </w:rPr>
        <w:t>المرحلة الجامعية الأولى</w:t>
      </w:r>
      <w:r w:rsidRPr="005F6397">
        <w:rPr>
          <w:rtl/>
        </w:rPr>
        <w:t xml:space="preserve"> في </w:t>
      </w:r>
      <w:r w:rsidR="00D4572E">
        <w:rPr>
          <w:rFonts w:hint="cs"/>
          <w:rtl/>
        </w:rPr>
        <w:t>شعبة</w:t>
      </w:r>
      <w:r w:rsidRPr="005F6397">
        <w:rPr>
          <w:rtl/>
        </w:rPr>
        <w:t xml:space="preserve"> القانون الدولي العام من أجل </w:t>
      </w:r>
      <w:r w:rsidR="00D4572E">
        <w:rPr>
          <w:rFonts w:hint="cs"/>
          <w:rtl/>
        </w:rPr>
        <w:t>تناول</w:t>
      </w:r>
      <w:r w:rsidRPr="005F6397">
        <w:rPr>
          <w:rtl/>
        </w:rPr>
        <w:t xml:space="preserve"> المسائل المتصلة بالاتجار </w:t>
      </w:r>
      <w:r w:rsidR="00BC712F" w:rsidRPr="005F6397">
        <w:rPr>
          <w:rFonts w:hint="cs"/>
          <w:rtl/>
        </w:rPr>
        <w:t>بالأشخاص</w:t>
      </w:r>
      <w:r w:rsidR="00BC712F" w:rsidRPr="005F6397">
        <w:rPr>
          <w:rtl/>
        </w:rPr>
        <w:t xml:space="preserve"> </w:t>
      </w:r>
      <w:r w:rsidRPr="005F6397">
        <w:rPr>
          <w:rtl/>
        </w:rPr>
        <w:t>و</w:t>
      </w:r>
      <w:r w:rsidR="0058134B">
        <w:rPr>
          <w:rtl/>
        </w:rPr>
        <w:t>العنف المنزلي</w:t>
      </w:r>
      <w:r w:rsidRPr="005F6397">
        <w:rPr>
          <w:rtl/>
        </w:rPr>
        <w:t>. وتشمل الأنشطة الأخرى إعلانات الخدمة العامة،</w:t>
      </w:r>
      <w:r w:rsidR="00361EB6" w:rsidRPr="005F6397">
        <w:rPr>
          <w:rtl/>
        </w:rPr>
        <w:t xml:space="preserve"> والبرامج </w:t>
      </w:r>
      <w:proofErr w:type="spellStart"/>
      <w:r w:rsidR="00361EB6" w:rsidRPr="005F6397">
        <w:rPr>
          <w:rtl/>
        </w:rPr>
        <w:t>التلفزية</w:t>
      </w:r>
      <w:proofErr w:type="spellEnd"/>
      <w:r w:rsidR="00361EB6" w:rsidRPr="005F6397">
        <w:rPr>
          <w:rtl/>
        </w:rPr>
        <w:t xml:space="preserve"> والإذاعية، و</w:t>
      </w:r>
      <w:r w:rsidR="00361EB6" w:rsidRPr="005F6397">
        <w:rPr>
          <w:rFonts w:hint="cs"/>
          <w:rtl/>
        </w:rPr>
        <w:t>إ</w:t>
      </w:r>
      <w:r w:rsidRPr="005F6397">
        <w:rPr>
          <w:rtl/>
        </w:rPr>
        <w:t xml:space="preserve">عداد مواد إعلامية مطبوعة وتوزيعها، وإجراء مناقشات عامة، ولقاءات في مكتب المدافع العام لجورجيا، ومختلف الجامعات، بما في ذلك جامعة إيليا، وجامعة </w:t>
      </w:r>
      <w:proofErr w:type="spellStart"/>
      <w:r w:rsidRPr="005F6397">
        <w:rPr>
          <w:rtl/>
        </w:rPr>
        <w:t>تبليسي</w:t>
      </w:r>
      <w:proofErr w:type="spellEnd"/>
      <w:r w:rsidRPr="005F6397">
        <w:rPr>
          <w:rtl/>
        </w:rPr>
        <w:t xml:space="preserve"> الحكومية، وعقد اجتماعات مع ممثلي وسائط الإعلام، إلخ.</w:t>
      </w:r>
    </w:p>
    <w:p w:rsidR="00222E6B" w:rsidRPr="0062338E" w:rsidRDefault="00222E6B" w:rsidP="00195AE5">
      <w:pPr>
        <w:pStyle w:val="SingleTxtGA"/>
        <w:rPr>
          <w:spacing w:val="-2"/>
          <w:rtl/>
        </w:rPr>
      </w:pPr>
      <w:r w:rsidRPr="0062338E">
        <w:rPr>
          <w:spacing w:val="-2"/>
          <w:rtl/>
        </w:rPr>
        <w:t>209-</w:t>
      </w:r>
      <w:r w:rsidRPr="0062338E">
        <w:rPr>
          <w:spacing w:val="-2"/>
          <w:rtl/>
        </w:rPr>
        <w:tab/>
        <w:t xml:space="preserve">وتولى عناية خاصة لملاحقة المتجرين </w:t>
      </w:r>
      <w:r w:rsidR="00BC712F" w:rsidRPr="0062338E">
        <w:rPr>
          <w:rFonts w:hint="cs"/>
          <w:spacing w:val="-2"/>
          <w:rtl/>
        </w:rPr>
        <w:t>بالأشخاص</w:t>
      </w:r>
      <w:r w:rsidRPr="0062338E">
        <w:rPr>
          <w:spacing w:val="-2"/>
          <w:rtl/>
        </w:rPr>
        <w:t xml:space="preserve">. ويوجد محققون </w:t>
      </w:r>
      <w:r w:rsidR="0015741D" w:rsidRPr="0062338E">
        <w:rPr>
          <w:spacing w:val="-2"/>
          <w:rtl/>
        </w:rPr>
        <w:t xml:space="preserve">متخصصون </w:t>
      </w:r>
      <w:r w:rsidRPr="0062338E">
        <w:rPr>
          <w:spacing w:val="-2"/>
          <w:rtl/>
        </w:rPr>
        <w:t xml:space="preserve">ونواب </w:t>
      </w:r>
      <w:r w:rsidR="00B22F70" w:rsidRPr="0062338E">
        <w:rPr>
          <w:rFonts w:hint="cs"/>
          <w:spacing w:val="-2"/>
          <w:rtl/>
        </w:rPr>
        <w:t>عامون</w:t>
      </w:r>
      <w:r w:rsidRPr="0062338E">
        <w:rPr>
          <w:spacing w:val="-2"/>
          <w:rtl/>
        </w:rPr>
        <w:t xml:space="preserve"> </w:t>
      </w:r>
      <w:r w:rsidR="00D4572E" w:rsidRPr="0062338E">
        <w:rPr>
          <w:rFonts w:hint="cs"/>
          <w:spacing w:val="-2"/>
          <w:rtl/>
        </w:rPr>
        <w:t>ينكبون</w:t>
      </w:r>
      <w:r w:rsidRPr="0062338E">
        <w:rPr>
          <w:spacing w:val="-2"/>
          <w:rtl/>
        </w:rPr>
        <w:t xml:space="preserve"> على </w:t>
      </w:r>
      <w:r w:rsidR="0015741D" w:rsidRPr="0062338E">
        <w:rPr>
          <w:rFonts w:hint="cs"/>
          <w:spacing w:val="-2"/>
          <w:rtl/>
        </w:rPr>
        <w:t xml:space="preserve">تناول </w:t>
      </w:r>
      <w:r w:rsidRPr="0062338E">
        <w:rPr>
          <w:spacing w:val="-2"/>
          <w:rtl/>
        </w:rPr>
        <w:t xml:space="preserve">حالات </w:t>
      </w:r>
      <w:r w:rsidRPr="0062338E">
        <w:rPr>
          <w:spacing w:val="-2"/>
          <w:sz w:val="30"/>
          <w:rtl/>
        </w:rPr>
        <w:t>الاتجار</w:t>
      </w:r>
      <w:r w:rsidRPr="0062338E">
        <w:rPr>
          <w:spacing w:val="-2"/>
          <w:rtl/>
        </w:rPr>
        <w:t xml:space="preserve"> </w:t>
      </w:r>
      <w:r w:rsidR="00BC712F" w:rsidRPr="0062338E">
        <w:rPr>
          <w:rFonts w:hint="cs"/>
          <w:spacing w:val="-2"/>
          <w:rtl/>
        </w:rPr>
        <w:t>بالأشخاص</w:t>
      </w:r>
      <w:r w:rsidRPr="0062338E">
        <w:rPr>
          <w:spacing w:val="-2"/>
          <w:rtl/>
        </w:rPr>
        <w:t xml:space="preserve">. وتقدم سلطات إنفاذ القانون </w:t>
      </w:r>
      <w:r w:rsidR="00D4572E" w:rsidRPr="0062338E">
        <w:rPr>
          <w:spacing w:val="-2"/>
          <w:rtl/>
        </w:rPr>
        <w:t xml:space="preserve">إلى مجلس التنسيق المشترك بين الوكالات </w:t>
      </w:r>
      <w:r w:rsidRPr="0062338E">
        <w:rPr>
          <w:spacing w:val="-2"/>
          <w:rtl/>
        </w:rPr>
        <w:t xml:space="preserve">تقارير </w:t>
      </w:r>
      <w:r w:rsidR="00D4572E" w:rsidRPr="0062338E">
        <w:rPr>
          <w:spacing w:val="-2"/>
          <w:rtl/>
        </w:rPr>
        <w:t>دوري</w:t>
      </w:r>
      <w:r w:rsidR="00D4572E" w:rsidRPr="0062338E">
        <w:rPr>
          <w:rFonts w:hint="cs"/>
          <w:spacing w:val="-2"/>
          <w:rtl/>
        </w:rPr>
        <w:t xml:space="preserve">ة </w:t>
      </w:r>
      <w:r w:rsidRPr="0062338E">
        <w:rPr>
          <w:spacing w:val="-2"/>
          <w:rtl/>
        </w:rPr>
        <w:t xml:space="preserve">عن ملاحقة حالات الاتجار </w:t>
      </w:r>
      <w:r w:rsidR="00BC712F" w:rsidRPr="0062338E">
        <w:rPr>
          <w:rFonts w:hint="cs"/>
          <w:spacing w:val="-2"/>
          <w:rtl/>
        </w:rPr>
        <w:t>بالأشخاص</w:t>
      </w:r>
      <w:r w:rsidRPr="0062338E">
        <w:rPr>
          <w:spacing w:val="-2"/>
          <w:rtl/>
        </w:rPr>
        <w:t>.</w:t>
      </w:r>
    </w:p>
    <w:p w:rsidR="00222E6B" w:rsidRPr="005F6397" w:rsidRDefault="00D4572E" w:rsidP="00906FE6">
      <w:pPr>
        <w:pStyle w:val="SingleTxtGA"/>
        <w:rPr>
          <w:rtl/>
        </w:rPr>
      </w:pPr>
      <w:r>
        <w:rPr>
          <w:rtl/>
        </w:rPr>
        <w:t>210-</w:t>
      </w:r>
      <w:r>
        <w:rPr>
          <w:rtl/>
        </w:rPr>
        <w:tab/>
        <w:t>و</w:t>
      </w:r>
      <w:r w:rsidR="00222E6B" w:rsidRPr="005F6397">
        <w:rPr>
          <w:rtl/>
        </w:rPr>
        <w:t>أنجز</w:t>
      </w:r>
      <w:r>
        <w:rPr>
          <w:rFonts w:hint="cs"/>
          <w:rtl/>
        </w:rPr>
        <w:t>ت</w:t>
      </w:r>
      <w:r w:rsidR="00222E6B" w:rsidRPr="005F6397">
        <w:rPr>
          <w:rtl/>
        </w:rPr>
        <w:t xml:space="preserve"> </w:t>
      </w:r>
      <w:r w:rsidR="00361EB6" w:rsidRPr="005F6397">
        <w:rPr>
          <w:rtl/>
        </w:rPr>
        <w:t xml:space="preserve">حكومة جورجيا </w:t>
      </w:r>
      <w:r>
        <w:rPr>
          <w:rFonts w:hint="cs"/>
          <w:rtl/>
        </w:rPr>
        <w:t xml:space="preserve">بحلول نهاية عام 2010 </w:t>
      </w:r>
      <w:r w:rsidR="00222E6B" w:rsidRPr="005F6397">
        <w:rPr>
          <w:rtl/>
        </w:rPr>
        <w:t xml:space="preserve">تنفيذ خطة العمل الوطنية بشأن مكافحة الاتجار </w:t>
      </w:r>
      <w:r w:rsidR="00BC712F" w:rsidRPr="005F6397">
        <w:rPr>
          <w:rFonts w:hint="cs"/>
          <w:rtl/>
        </w:rPr>
        <w:t>بالأشخاص</w:t>
      </w:r>
      <w:r w:rsidR="00222E6B" w:rsidRPr="005F6397">
        <w:rPr>
          <w:rtl/>
        </w:rPr>
        <w:t xml:space="preserve"> </w:t>
      </w:r>
      <w:r>
        <w:rPr>
          <w:rFonts w:hint="cs"/>
          <w:rtl/>
        </w:rPr>
        <w:t>التي دامت عامين</w:t>
      </w:r>
      <w:r>
        <w:rPr>
          <w:rtl/>
        </w:rPr>
        <w:t xml:space="preserve">. أما خطة </w:t>
      </w:r>
      <w:r w:rsidR="00222E6B" w:rsidRPr="005F6397">
        <w:rPr>
          <w:rtl/>
        </w:rPr>
        <w:t xml:space="preserve">عمل </w:t>
      </w:r>
      <w:r>
        <w:rPr>
          <w:rFonts w:hint="cs"/>
          <w:rtl/>
        </w:rPr>
        <w:t xml:space="preserve">العامين </w:t>
      </w:r>
      <w:r w:rsidR="00222E6B" w:rsidRPr="005F6397">
        <w:rPr>
          <w:rtl/>
        </w:rPr>
        <w:t>الجديد</w:t>
      </w:r>
      <w:r>
        <w:rPr>
          <w:rFonts w:hint="cs"/>
          <w:rtl/>
        </w:rPr>
        <w:t>ين</w:t>
      </w:r>
      <w:r w:rsidR="00222E6B" w:rsidRPr="005F6397">
        <w:rPr>
          <w:rtl/>
        </w:rPr>
        <w:t xml:space="preserve"> فقد أُعدت واعتُمدت في نهاية عام 2010. وفي خطة العمل </w:t>
      </w:r>
      <w:r w:rsidR="00222E6B" w:rsidRPr="00F74B3B">
        <w:rPr>
          <w:sz w:val="30"/>
          <w:rtl/>
        </w:rPr>
        <w:t>الوطنية</w:t>
      </w:r>
      <w:r w:rsidR="00222E6B" w:rsidRPr="005F6397">
        <w:rPr>
          <w:rtl/>
        </w:rPr>
        <w:t xml:space="preserve"> </w:t>
      </w:r>
      <w:r>
        <w:rPr>
          <w:rFonts w:hint="cs"/>
          <w:rtl/>
        </w:rPr>
        <w:t>الخاصة بعامي</w:t>
      </w:r>
      <w:r w:rsidR="00222E6B" w:rsidRPr="005F6397">
        <w:rPr>
          <w:rtl/>
        </w:rPr>
        <w:t xml:space="preserve"> 2011 و2012 بشأن مكافحة الاتجار </w:t>
      </w:r>
      <w:r w:rsidR="00BC712F" w:rsidRPr="005F6397">
        <w:rPr>
          <w:rFonts w:hint="cs"/>
          <w:rtl/>
        </w:rPr>
        <w:t>بالأشخاص</w:t>
      </w:r>
      <w:r w:rsidR="00222E6B" w:rsidRPr="005F6397">
        <w:rPr>
          <w:rtl/>
        </w:rPr>
        <w:t xml:space="preserve">، تُميَّز طائفة من الأنشطة </w:t>
      </w:r>
      <w:r>
        <w:rPr>
          <w:rFonts w:hint="cs"/>
          <w:rtl/>
        </w:rPr>
        <w:t xml:space="preserve">المعتزم تنفيذها </w:t>
      </w:r>
      <w:r w:rsidR="00222E6B" w:rsidRPr="005F6397">
        <w:rPr>
          <w:rtl/>
        </w:rPr>
        <w:t>استجابة</w:t>
      </w:r>
      <w:r>
        <w:rPr>
          <w:rFonts w:hint="cs"/>
          <w:rtl/>
        </w:rPr>
        <w:t>ً</w:t>
      </w:r>
      <w:r w:rsidR="00222E6B" w:rsidRPr="005F6397">
        <w:rPr>
          <w:rtl/>
        </w:rPr>
        <w:t xml:space="preserve"> للاحتياجات وللأولويات </w:t>
      </w:r>
      <w:r w:rsidR="00906FE6">
        <w:rPr>
          <w:rFonts w:hint="cs"/>
          <w:rtl/>
        </w:rPr>
        <w:t>ال</w:t>
      </w:r>
      <w:r w:rsidR="00222E6B" w:rsidRPr="005F6397">
        <w:rPr>
          <w:rtl/>
        </w:rPr>
        <w:t xml:space="preserve">مُقرّة في هذه المرحلة من مراحل مكافحة الاتجار </w:t>
      </w:r>
      <w:r w:rsidR="00BC712F" w:rsidRPr="005F6397">
        <w:rPr>
          <w:rFonts w:hint="cs"/>
          <w:rtl/>
        </w:rPr>
        <w:t>بالأشخاص</w:t>
      </w:r>
      <w:r w:rsidR="00BC712F" w:rsidRPr="005F6397">
        <w:rPr>
          <w:rtl/>
        </w:rPr>
        <w:t xml:space="preserve"> </w:t>
      </w:r>
      <w:r w:rsidR="00222E6B" w:rsidRPr="005F6397">
        <w:rPr>
          <w:rtl/>
        </w:rPr>
        <w:t xml:space="preserve">في جورجيا. وقد أُعدت خطة العمل الوطنية </w:t>
      </w:r>
      <w:r w:rsidR="0015741D">
        <w:rPr>
          <w:rFonts w:hint="cs"/>
          <w:rtl/>
        </w:rPr>
        <w:t>الخاصة ب</w:t>
      </w:r>
      <w:r>
        <w:rPr>
          <w:rFonts w:hint="cs"/>
          <w:rtl/>
        </w:rPr>
        <w:t>عامي</w:t>
      </w:r>
      <w:r w:rsidR="00222E6B" w:rsidRPr="005F6397">
        <w:rPr>
          <w:rtl/>
        </w:rPr>
        <w:t xml:space="preserve"> 2011 و2012 بتنسيق ومشاركة </w:t>
      </w:r>
      <w:r w:rsidR="00436075" w:rsidRPr="005F6397">
        <w:rPr>
          <w:rFonts w:hint="cs"/>
          <w:rtl/>
        </w:rPr>
        <w:t>حثيثة</w:t>
      </w:r>
      <w:r w:rsidR="00222E6B" w:rsidRPr="005F6397">
        <w:rPr>
          <w:rtl/>
        </w:rPr>
        <w:t xml:space="preserve"> من جميع الوكالات الحكومية الجورجية المعنية والمنظمات الدولية والمنظمات غير الحكومية المحلية العاملة على مسائل الاتجار </w:t>
      </w:r>
      <w:r w:rsidR="00BC712F" w:rsidRPr="005F6397">
        <w:rPr>
          <w:rFonts w:hint="cs"/>
          <w:rtl/>
        </w:rPr>
        <w:t>بالأشخاص</w:t>
      </w:r>
      <w:r w:rsidR="00222E6B" w:rsidRPr="005F6397">
        <w:rPr>
          <w:rtl/>
        </w:rPr>
        <w:t>. وأقر مجلس التنسيق لاحقاً خطة العمل هذه، التي صيغت استناداً إلى المعايير المعترف بها دولياً. وأحال رئيس مجلس التنسيق خطة العمل إلى رئيس جورجيا من أجل إقرارها نهائياً.</w:t>
      </w:r>
    </w:p>
    <w:p w:rsidR="00222E6B" w:rsidRPr="005F6397" w:rsidRDefault="00222E6B" w:rsidP="00195AE5">
      <w:pPr>
        <w:pStyle w:val="SingleTxtGA"/>
        <w:rPr>
          <w:rtl/>
        </w:rPr>
      </w:pPr>
      <w:r w:rsidRPr="005F6397">
        <w:rPr>
          <w:rtl/>
        </w:rPr>
        <w:t>211-</w:t>
      </w:r>
      <w:r w:rsidRPr="005F6397">
        <w:rPr>
          <w:rtl/>
        </w:rPr>
        <w:tab/>
        <w:t xml:space="preserve">وتشمل أنشطة مناهضة الاتجار </w:t>
      </w:r>
      <w:r w:rsidR="00BC712F" w:rsidRPr="005F6397">
        <w:rPr>
          <w:rFonts w:hint="cs"/>
          <w:rtl/>
        </w:rPr>
        <w:t>بالأشخاص</w:t>
      </w:r>
      <w:r w:rsidR="00BC712F" w:rsidRPr="005F6397">
        <w:rPr>
          <w:rtl/>
        </w:rPr>
        <w:t xml:space="preserve"> </w:t>
      </w:r>
      <w:r w:rsidR="0015741D">
        <w:rPr>
          <w:rFonts w:hint="cs"/>
          <w:rtl/>
        </w:rPr>
        <w:t xml:space="preserve">المعتزم </w:t>
      </w:r>
      <w:r w:rsidRPr="005F6397">
        <w:rPr>
          <w:rtl/>
        </w:rPr>
        <w:t xml:space="preserve">تنفيذها في عامي 2011 و2012 أربعة أهداف رئيسية. وأولي </w:t>
      </w:r>
      <w:r w:rsidR="0015741D">
        <w:rPr>
          <w:rFonts w:hint="cs"/>
          <w:rtl/>
        </w:rPr>
        <w:t>نفس القدر من العناية ل</w:t>
      </w:r>
      <w:r w:rsidRPr="005F6397">
        <w:rPr>
          <w:rtl/>
        </w:rPr>
        <w:t xml:space="preserve">منع هذه الجريمة، </w:t>
      </w:r>
      <w:r w:rsidR="0015741D">
        <w:rPr>
          <w:rtl/>
        </w:rPr>
        <w:t>وحماية ضحاياها</w:t>
      </w:r>
      <w:r w:rsidR="0015741D">
        <w:rPr>
          <w:rFonts w:hint="cs"/>
          <w:rtl/>
        </w:rPr>
        <w:t>،</w:t>
      </w:r>
      <w:r w:rsidR="0015741D">
        <w:rPr>
          <w:rtl/>
        </w:rPr>
        <w:t xml:space="preserve"> وملاحقة مرتكبيها</w:t>
      </w:r>
      <w:r w:rsidR="00361EB6" w:rsidRPr="005F6397">
        <w:rPr>
          <w:rFonts w:hint="cs"/>
          <w:rtl/>
        </w:rPr>
        <w:t>،</w:t>
      </w:r>
      <w:r w:rsidRPr="005F6397">
        <w:rPr>
          <w:rtl/>
        </w:rPr>
        <w:t xml:space="preserve"> وإقامة الشراكات في جميع هذه المساعي.</w:t>
      </w:r>
    </w:p>
    <w:p w:rsidR="00222E6B" w:rsidRPr="005F6397" w:rsidRDefault="00222E6B" w:rsidP="00195AE5">
      <w:pPr>
        <w:pStyle w:val="H1GA"/>
        <w:rPr>
          <w:rtl/>
        </w:rPr>
      </w:pPr>
      <w:r w:rsidRPr="005F6397">
        <w:rPr>
          <w:rtl/>
        </w:rPr>
        <w:tab/>
      </w:r>
      <w:r w:rsidRPr="005F6397">
        <w:rPr>
          <w:rtl/>
        </w:rPr>
        <w:tab/>
        <w:t>المادة 7</w:t>
      </w:r>
    </w:p>
    <w:p w:rsidR="00222E6B" w:rsidRPr="0062338E" w:rsidRDefault="00222E6B" w:rsidP="0062338E">
      <w:pPr>
        <w:pStyle w:val="SingleTxtGA"/>
        <w:rPr>
          <w:rtl/>
        </w:rPr>
      </w:pPr>
      <w:r w:rsidRPr="0062338E">
        <w:rPr>
          <w:rtl/>
        </w:rPr>
        <w:t>212-</w:t>
      </w:r>
      <w:r w:rsidRPr="0062338E">
        <w:rPr>
          <w:rtl/>
        </w:rPr>
        <w:tab/>
        <w:t>تقرّ التشريعات الجورجية بالمساواة بين الرجل والمرأة في إعمال حقوقهما المدنية والسياسية وتمنح</w:t>
      </w:r>
      <w:r w:rsidR="00361EB6" w:rsidRPr="0062338E">
        <w:rPr>
          <w:rFonts w:hint="cs"/>
          <w:rtl/>
        </w:rPr>
        <w:t xml:space="preserve">هما </w:t>
      </w:r>
      <w:r w:rsidRPr="0062338E">
        <w:rPr>
          <w:rtl/>
        </w:rPr>
        <w:t xml:space="preserve">حقوقاً سياسية متساوية. وتمثل النساء ما يزيد عن 59 في المائة </w:t>
      </w:r>
      <w:r w:rsidR="0015741D" w:rsidRPr="0062338E">
        <w:rPr>
          <w:rtl/>
        </w:rPr>
        <w:t>من</w:t>
      </w:r>
      <w:r w:rsidR="0062338E">
        <w:rPr>
          <w:rFonts w:hint="cs"/>
          <w:rtl/>
        </w:rPr>
        <w:t> </w:t>
      </w:r>
      <w:r w:rsidR="0015741D" w:rsidRPr="0062338E">
        <w:rPr>
          <w:rtl/>
        </w:rPr>
        <w:t>الناخبين المؤهلين للتصويت في البلدات كما في المدن</w:t>
      </w:r>
      <w:r w:rsidR="00195AE5" w:rsidRPr="0062338E">
        <w:rPr>
          <w:rStyle w:val="FootnoteReference"/>
          <w:rFonts w:hint="cs"/>
          <w:sz w:val="18"/>
          <w:rtl/>
        </w:rPr>
        <w:t>(</w:t>
      </w:r>
      <w:r w:rsidRPr="0062338E">
        <w:rPr>
          <w:rStyle w:val="FootnoteReference"/>
          <w:sz w:val="18"/>
          <w:rtl/>
        </w:rPr>
        <w:footnoteReference w:id="38"/>
      </w:r>
      <w:r w:rsidR="00195AE5" w:rsidRPr="0062338E">
        <w:rPr>
          <w:rFonts w:hint="cs"/>
          <w:vertAlign w:val="superscript"/>
          <w:rtl/>
        </w:rPr>
        <w:t>)</w:t>
      </w:r>
      <w:r w:rsidRPr="0062338E">
        <w:rPr>
          <w:rtl/>
        </w:rPr>
        <w:t>. وينبغي أن يشار إلى</w:t>
      </w:r>
      <w:r w:rsidR="00195AE5" w:rsidRPr="0062338E">
        <w:rPr>
          <w:rFonts w:hint="cs"/>
          <w:rtl/>
        </w:rPr>
        <w:t xml:space="preserve"> </w:t>
      </w:r>
      <w:r w:rsidRPr="0062338E">
        <w:rPr>
          <w:rtl/>
        </w:rPr>
        <w:t xml:space="preserve">أن </w:t>
      </w:r>
      <w:r w:rsidR="0015741D" w:rsidRPr="0062338E">
        <w:rPr>
          <w:rtl/>
        </w:rPr>
        <w:t>النساء</w:t>
      </w:r>
      <w:r w:rsidR="0062338E">
        <w:rPr>
          <w:rFonts w:hint="cs"/>
          <w:rtl/>
        </w:rPr>
        <w:t> </w:t>
      </w:r>
      <w:r w:rsidR="0015741D" w:rsidRPr="0062338E">
        <w:rPr>
          <w:rFonts w:hint="cs"/>
          <w:rtl/>
        </w:rPr>
        <w:t>يمثلن</w:t>
      </w:r>
      <w:r w:rsidR="0062338E" w:rsidRPr="0062338E">
        <w:rPr>
          <w:rFonts w:hint="eastAsia"/>
          <w:rtl/>
        </w:rPr>
        <w:t> </w:t>
      </w:r>
      <w:r w:rsidRPr="0062338E">
        <w:rPr>
          <w:rtl/>
        </w:rPr>
        <w:t>30</w:t>
      </w:r>
      <w:r w:rsidR="0062338E" w:rsidRPr="0062338E">
        <w:rPr>
          <w:rFonts w:hint="cs"/>
          <w:rtl/>
        </w:rPr>
        <w:t xml:space="preserve"> </w:t>
      </w:r>
      <w:r w:rsidRPr="0062338E">
        <w:rPr>
          <w:rtl/>
        </w:rPr>
        <w:t>في</w:t>
      </w:r>
      <w:r w:rsidR="0062338E" w:rsidRPr="0062338E">
        <w:rPr>
          <w:rFonts w:hint="cs"/>
          <w:rtl/>
        </w:rPr>
        <w:t xml:space="preserve"> </w:t>
      </w:r>
      <w:r w:rsidRPr="0062338E">
        <w:rPr>
          <w:rtl/>
        </w:rPr>
        <w:t>المائة من أعضاء الأحزاب السياسية</w:t>
      </w:r>
      <w:r w:rsidR="00195AE5" w:rsidRPr="0062338E">
        <w:rPr>
          <w:rFonts w:hint="cs"/>
          <w:vertAlign w:val="superscript"/>
          <w:rtl/>
        </w:rPr>
        <w:t>(</w:t>
      </w:r>
      <w:r w:rsidRPr="0062338E">
        <w:rPr>
          <w:rStyle w:val="FootnoteReference"/>
          <w:sz w:val="18"/>
          <w:rtl/>
        </w:rPr>
        <w:footnoteReference w:id="39"/>
      </w:r>
      <w:r w:rsidR="00195AE5" w:rsidRPr="0062338E">
        <w:rPr>
          <w:rFonts w:hint="cs"/>
          <w:vertAlign w:val="superscript"/>
          <w:rtl/>
        </w:rPr>
        <w:t>)</w:t>
      </w:r>
      <w:r w:rsidRPr="0062338E">
        <w:rPr>
          <w:rtl/>
        </w:rPr>
        <w:t>. ومن أجل زيادة مشاركة المرأة</w:t>
      </w:r>
      <w:r w:rsidR="0062338E">
        <w:rPr>
          <w:rFonts w:hint="cs"/>
          <w:rtl/>
        </w:rPr>
        <w:t> </w:t>
      </w:r>
      <w:r w:rsidRPr="0062338E">
        <w:rPr>
          <w:rtl/>
        </w:rPr>
        <w:t>السياسية، يحيل القانون بشأن المساواة بين الجنسين إلى المساواة بين الرجل والمرأة في العملية الانتخابية</w:t>
      </w:r>
      <w:r w:rsidR="00195AE5" w:rsidRPr="0062338E">
        <w:rPr>
          <w:rFonts w:hint="cs"/>
          <w:vertAlign w:val="superscript"/>
          <w:rtl/>
        </w:rPr>
        <w:t>(</w:t>
      </w:r>
      <w:r w:rsidRPr="0062338E">
        <w:rPr>
          <w:rStyle w:val="FootnoteReference"/>
          <w:sz w:val="18"/>
          <w:rtl/>
        </w:rPr>
        <w:footnoteReference w:id="40"/>
      </w:r>
      <w:r w:rsidR="00195AE5" w:rsidRPr="0062338E">
        <w:rPr>
          <w:rFonts w:hint="cs"/>
          <w:vertAlign w:val="superscript"/>
          <w:rtl/>
        </w:rPr>
        <w:t>)</w:t>
      </w:r>
      <w:r w:rsidRPr="0062338E">
        <w:rPr>
          <w:rtl/>
        </w:rPr>
        <w:t>.</w:t>
      </w:r>
    </w:p>
    <w:p w:rsidR="00222E6B" w:rsidRDefault="00222E6B" w:rsidP="00195AE5">
      <w:pPr>
        <w:pStyle w:val="SingleTxtGA"/>
        <w:rPr>
          <w:rtl/>
        </w:rPr>
      </w:pPr>
      <w:r>
        <w:rPr>
          <w:rtl/>
        </w:rPr>
        <w:t>213-</w:t>
      </w:r>
      <w:r>
        <w:rPr>
          <w:rtl/>
        </w:rPr>
        <w:tab/>
      </w:r>
      <w:r w:rsidR="00361EB6">
        <w:rPr>
          <w:rFonts w:hint="cs"/>
          <w:rtl/>
        </w:rPr>
        <w:t>و</w:t>
      </w:r>
      <w:r>
        <w:rPr>
          <w:rtl/>
        </w:rPr>
        <w:t>ت</w:t>
      </w:r>
      <w:r w:rsidR="00361EB6">
        <w:rPr>
          <w:rFonts w:hint="cs"/>
          <w:rtl/>
        </w:rPr>
        <w:t>رد</w:t>
      </w:r>
      <w:r>
        <w:rPr>
          <w:rtl/>
        </w:rPr>
        <w:t xml:space="preserve"> </w:t>
      </w:r>
      <w:r w:rsidR="00361EB6">
        <w:rPr>
          <w:rFonts w:hint="cs"/>
          <w:rtl/>
        </w:rPr>
        <w:t xml:space="preserve">تفاصيل </w:t>
      </w:r>
      <w:r>
        <w:rPr>
          <w:rtl/>
        </w:rPr>
        <w:t xml:space="preserve">البيانات الإحصائية </w:t>
      </w:r>
      <w:r w:rsidR="00361EB6">
        <w:rPr>
          <w:rFonts w:hint="cs"/>
          <w:rtl/>
        </w:rPr>
        <w:t>الخاصة</w:t>
      </w:r>
      <w:r>
        <w:rPr>
          <w:rtl/>
        </w:rPr>
        <w:t xml:space="preserve"> </w:t>
      </w:r>
      <w:r w:rsidR="00361EB6">
        <w:rPr>
          <w:rFonts w:hint="cs"/>
          <w:rtl/>
        </w:rPr>
        <w:t>ب</w:t>
      </w:r>
      <w:r>
        <w:rPr>
          <w:rtl/>
        </w:rPr>
        <w:t xml:space="preserve">هذه المادة في الرد على توصيتي اللجنة 23 و24 الواردتين أعلاه، وفي المرافق </w:t>
      </w:r>
      <w:r w:rsidR="0015741D">
        <w:rPr>
          <w:rFonts w:hint="cs"/>
          <w:rtl/>
        </w:rPr>
        <w:t xml:space="preserve">ذات الصلة في </w:t>
      </w:r>
      <w:r w:rsidRPr="00F74B3B">
        <w:rPr>
          <w:sz w:val="30"/>
          <w:rtl/>
        </w:rPr>
        <w:t>هذا</w:t>
      </w:r>
      <w:r>
        <w:rPr>
          <w:rtl/>
        </w:rPr>
        <w:t xml:space="preserve"> التقرير.</w:t>
      </w:r>
    </w:p>
    <w:p w:rsidR="00222E6B" w:rsidRDefault="00222E6B" w:rsidP="00195AE5">
      <w:pPr>
        <w:pStyle w:val="H1GA"/>
        <w:rPr>
          <w:rtl/>
        </w:rPr>
      </w:pPr>
      <w:r>
        <w:rPr>
          <w:rtl/>
        </w:rPr>
        <w:tab/>
      </w:r>
      <w:r>
        <w:rPr>
          <w:rtl/>
        </w:rPr>
        <w:tab/>
        <w:t>المادة 8</w:t>
      </w:r>
    </w:p>
    <w:p w:rsidR="00222E6B" w:rsidRDefault="00222E6B" w:rsidP="00195AE5">
      <w:pPr>
        <w:pStyle w:val="SingleTxtGA"/>
        <w:rPr>
          <w:rtl/>
        </w:rPr>
      </w:pPr>
      <w:r>
        <w:rPr>
          <w:rtl/>
        </w:rPr>
        <w:t>214-</w:t>
      </w:r>
      <w:r>
        <w:rPr>
          <w:rtl/>
        </w:rPr>
        <w:tab/>
        <w:t xml:space="preserve">تكفل تشريعات جورجيا </w:t>
      </w:r>
      <w:r w:rsidRPr="00F74B3B">
        <w:rPr>
          <w:sz w:val="30"/>
          <w:rtl/>
        </w:rPr>
        <w:t>للنساء</w:t>
      </w:r>
      <w:r>
        <w:rPr>
          <w:rtl/>
        </w:rPr>
        <w:t xml:space="preserve"> على قدم المساواة بالرجال ودون أي تمييز، فرصة تمثيل حكومتهن على المستوى الدولي والمشاركة في أعمال المنظمات الدولية. وكما أشير أعلاه</w:t>
      </w:r>
      <w:r w:rsidR="00361EB6">
        <w:rPr>
          <w:rFonts w:hint="cs"/>
          <w:rtl/>
        </w:rPr>
        <w:t>،</w:t>
      </w:r>
      <w:r>
        <w:rPr>
          <w:rtl/>
        </w:rPr>
        <w:t xml:space="preserve"> فهناك سفيرات يعملن في </w:t>
      </w:r>
      <w:proofErr w:type="spellStart"/>
      <w:r>
        <w:rPr>
          <w:rtl/>
        </w:rPr>
        <w:t>ممثليات</w:t>
      </w:r>
      <w:proofErr w:type="spellEnd"/>
      <w:r>
        <w:rPr>
          <w:rtl/>
        </w:rPr>
        <w:t xml:space="preserve"> جورجيا في الخارج، وهناك أيضاً نساء يمثلن جورجيا في </w:t>
      </w:r>
      <w:r w:rsidR="000A146E">
        <w:rPr>
          <w:rFonts w:hint="cs"/>
          <w:rtl/>
        </w:rPr>
        <w:t>طائفة من</w:t>
      </w:r>
      <w:r>
        <w:rPr>
          <w:rtl/>
        </w:rPr>
        <w:t xml:space="preserve"> المنظمات الدولية.</w:t>
      </w:r>
    </w:p>
    <w:p w:rsidR="00222E6B" w:rsidRPr="00E80EB8" w:rsidRDefault="00222E6B" w:rsidP="00195AE5">
      <w:pPr>
        <w:pStyle w:val="SingleTxtGA"/>
      </w:pPr>
      <w:r>
        <w:rPr>
          <w:rtl/>
        </w:rPr>
        <w:t>215-</w:t>
      </w:r>
      <w:r>
        <w:rPr>
          <w:rtl/>
        </w:rPr>
        <w:tab/>
      </w:r>
      <w:r w:rsidR="00361EB6">
        <w:rPr>
          <w:rFonts w:hint="cs"/>
          <w:rtl/>
        </w:rPr>
        <w:t>و</w:t>
      </w:r>
      <w:r w:rsidR="00361EB6">
        <w:rPr>
          <w:rtl/>
        </w:rPr>
        <w:t>تشغل</w:t>
      </w:r>
      <w:r>
        <w:rPr>
          <w:rtl/>
        </w:rPr>
        <w:t xml:space="preserve"> امرأة منصب وكيلة وزير الخارجية؛ </w:t>
      </w:r>
      <w:r w:rsidR="00361EB6">
        <w:rPr>
          <w:rFonts w:hint="cs"/>
          <w:rtl/>
        </w:rPr>
        <w:t xml:space="preserve">بينما تشغل </w:t>
      </w:r>
      <w:r>
        <w:rPr>
          <w:rtl/>
        </w:rPr>
        <w:t>أربع نساء من</w:t>
      </w:r>
      <w:r w:rsidR="00361EB6">
        <w:rPr>
          <w:rFonts w:hint="cs"/>
          <w:rtl/>
        </w:rPr>
        <w:t>ا</w:t>
      </w:r>
      <w:r>
        <w:rPr>
          <w:rtl/>
        </w:rPr>
        <w:t>صب مديرات أربع شعب في وزارة الشؤون الخارجية. وإلى جانب ذلك</w:t>
      </w:r>
      <w:r w:rsidR="00361EB6">
        <w:rPr>
          <w:rFonts w:hint="cs"/>
          <w:rtl/>
        </w:rPr>
        <w:t>،</w:t>
      </w:r>
      <w:r>
        <w:rPr>
          <w:rtl/>
        </w:rPr>
        <w:t xml:space="preserve"> </w:t>
      </w:r>
      <w:r w:rsidR="00361EB6">
        <w:rPr>
          <w:rFonts w:hint="cs"/>
          <w:rtl/>
        </w:rPr>
        <w:t>لدى</w:t>
      </w:r>
      <w:r>
        <w:rPr>
          <w:rtl/>
        </w:rPr>
        <w:t xml:space="preserve"> </w:t>
      </w:r>
      <w:r w:rsidR="00361EB6">
        <w:rPr>
          <w:rtl/>
        </w:rPr>
        <w:t>جورجيا ست سفيرات</w:t>
      </w:r>
      <w:r>
        <w:rPr>
          <w:rtl/>
        </w:rPr>
        <w:t xml:space="preserve">، كما ورد </w:t>
      </w:r>
      <w:r w:rsidR="00361EB6">
        <w:rPr>
          <w:rFonts w:hint="cs"/>
          <w:rtl/>
        </w:rPr>
        <w:t>أ</w:t>
      </w:r>
      <w:r>
        <w:rPr>
          <w:rtl/>
        </w:rPr>
        <w:t xml:space="preserve">علاه. </w:t>
      </w:r>
      <w:r w:rsidR="00361EB6">
        <w:rPr>
          <w:rFonts w:hint="cs"/>
          <w:rtl/>
        </w:rPr>
        <w:t>و</w:t>
      </w:r>
      <w:r w:rsidR="00361EB6">
        <w:rPr>
          <w:rtl/>
        </w:rPr>
        <w:t>ت</w:t>
      </w:r>
      <w:r w:rsidR="00361EB6">
        <w:rPr>
          <w:rFonts w:hint="cs"/>
          <w:rtl/>
        </w:rPr>
        <w:t>رد</w:t>
      </w:r>
      <w:r w:rsidR="00361EB6">
        <w:rPr>
          <w:rtl/>
        </w:rPr>
        <w:t xml:space="preserve"> </w:t>
      </w:r>
      <w:r w:rsidR="00361EB6">
        <w:rPr>
          <w:rFonts w:hint="cs"/>
          <w:rtl/>
        </w:rPr>
        <w:t xml:space="preserve">تفاصيل </w:t>
      </w:r>
      <w:r w:rsidR="00361EB6">
        <w:rPr>
          <w:rtl/>
        </w:rPr>
        <w:t xml:space="preserve">البيانات الإحصائية </w:t>
      </w:r>
      <w:r w:rsidR="00361EB6">
        <w:rPr>
          <w:rFonts w:hint="cs"/>
          <w:rtl/>
        </w:rPr>
        <w:t>الخاصة</w:t>
      </w:r>
      <w:r w:rsidR="00361EB6">
        <w:rPr>
          <w:rtl/>
        </w:rPr>
        <w:t xml:space="preserve"> </w:t>
      </w:r>
      <w:r w:rsidR="00361EB6">
        <w:rPr>
          <w:rFonts w:hint="cs"/>
          <w:rtl/>
        </w:rPr>
        <w:t>ب</w:t>
      </w:r>
      <w:r w:rsidR="00361EB6">
        <w:rPr>
          <w:rtl/>
        </w:rPr>
        <w:t xml:space="preserve">هذه المادة </w:t>
      </w:r>
      <w:r>
        <w:rPr>
          <w:rtl/>
        </w:rPr>
        <w:t>أعلاه في الرد على توصيتي اللجنة 23 و24.</w:t>
      </w:r>
    </w:p>
    <w:p w:rsidR="00222E6B" w:rsidRDefault="00222E6B" w:rsidP="00195AE5">
      <w:pPr>
        <w:pStyle w:val="SingleTxtGA"/>
        <w:rPr>
          <w:rtl/>
        </w:rPr>
      </w:pPr>
      <w:r>
        <w:rPr>
          <w:rtl/>
        </w:rPr>
        <w:t>216-</w:t>
      </w:r>
      <w:r>
        <w:rPr>
          <w:rtl/>
        </w:rPr>
        <w:tab/>
      </w:r>
      <w:r w:rsidR="00361EB6">
        <w:rPr>
          <w:rFonts w:hint="cs"/>
          <w:rtl/>
        </w:rPr>
        <w:t xml:space="preserve">ويضم </w:t>
      </w:r>
      <w:r w:rsidR="00361EB6">
        <w:rPr>
          <w:rtl/>
        </w:rPr>
        <w:t xml:space="preserve">وفد جورجيا </w:t>
      </w:r>
      <w:r w:rsidR="00361EB6" w:rsidRPr="00F74B3B">
        <w:rPr>
          <w:sz w:val="30"/>
          <w:rtl/>
        </w:rPr>
        <w:t>بالجمعية</w:t>
      </w:r>
      <w:r w:rsidR="00361EB6">
        <w:rPr>
          <w:rtl/>
        </w:rPr>
        <w:t xml:space="preserve"> البرلمانية لمجلس أوروبا </w:t>
      </w:r>
      <w:r>
        <w:rPr>
          <w:rtl/>
        </w:rPr>
        <w:t>نائبت</w:t>
      </w:r>
      <w:r w:rsidR="00361EB6">
        <w:rPr>
          <w:rFonts w:hint="cs"/>
          <w:rtl/>
        </w:rPr>
        <w:t>ي</w:t>
      </w:r>
      <w:r>
        <w:rPr>
          <w:rtl/>
        </w:rPr>
        <w:t>ن (من أصل 10 أعضاء).</w:t>
      </w:r>
    </w:p>
    <w:p w:rsidR="00222E6B" w:rsidRDefault="00222E6B" w:rsidP="00195AE5">
      <w:pPr>
        <w:pStyle w:val="SingleTxtGA"/>
        <w:rPr>
          <w:rtl/>
        </w:rPr>
      </w:pPr>
      <w:r>
        <w:rPr>
          <w:rtl/>
        </w:rPr>
        <w:t>217-</w:t>
      </w:r>
      <w:r>
        <w:rPr>
          <w:rtl/>
        </w:rPr>
        <w:tab/>
        <w:t xml:space="preserve">وتشارك النساء </w:t>
      </w:r>
      <w:r w:rsidRPr="00F74B3B">
        <w:rPr>
          <w:sz w:val="30"/>
          <w:rtl/>
        </w:rPr>
        <w:t>الدبلوماسيات</w:t>
      </w:r>
      <w:r>
        <w:rPr>
          <w:rtl/>
        </w:rPr>
        <w:t xml:space="preserve"> في شتى المفاوضات استناداً إلى توجهات نشاطهن. والنساء ممثلات في شتى هيئات مجلس أوروبا والأمم المتحدة بوصفهن </w:t>
      </w:r>
      <w:r w:rsidR="00ED595E">
        <w:rPr>
          <w:rFonts w:hint="cs"/>
          <w:rtl/>
        </w:rPr>
        <w:t>أعضاء</w:t>
      </w:r>
      <w:r>
        <w:rPr>
          <w:rtl/>
        </w:rPr>
        <w:t xml:space="preserve"> أو</w:t>
      </w:r>
      <w:r w:rsidR="00ED595E">
        <w:rPr>
          <w:rFonts w:hint="cs"/>
          <w:rtl/>
        </w:rPr>
        <w:t xml:space="preserve"> </w:t>
      </w:r>
      <w:r>
        <w:rPr>
          <w:rtl/>
        </w:rPr>
        <w:t xml:space="preserve">نائبات </w:t>
      </w:r>
      <w:r w:rsidR="00ED595E">
        <w:rPr>
          <w:rFonts w:hint="cs"/>
          <w:rtl/>
        </w:rPr>
        <w:t>أعضاء</w:t>
      </w:r>
      <w:r>
        <w:rPr>
          <w:rtl/>
        </w:rPr>
        <w:t xml:space="preserve"> في </w:t>
      </w:r>
      <w:r w:rsidR="000A146E">
        <w:rPr>
          <w:rFonts w:hint="cs"/>
          <w:rtl/>
        </w:rPr>
        <w:t xml:space="preserve">هذه </w:t>
      </w:r>
      <w:r>
        <w:rPr>
          <w:rtl/>
        </w:rPr>
        <w:t>الهيئات أو أشخاص اتصال لهذه الهيئات في جورجيا.</w:t>
      </w:r>
    </w:p>
    <w:p w:rsidR="00222E6B" w:rsidRDefault="00222E6B" w:rsidP="001C6926">
      <w:pPr>
        <w:pStyle w:val="SingleTxtGA"/>
        <w:rPr>
          <w:rtl/>
        </w:rPr>
      </w:pPr>
      <w:r w:rsidRPr="001C6926">
        <w:rPr>
          <w:spacing w:val="-4"/>
          <w:rtl/>
        </w:rPr>
        <w:t>218-</w:t>
      </w:r>
      <w:r w:rsidRPr="001C6926">
        <w:rPr>
          <w:spacing w:val="-4"/>
          <w:rtl/>
        </w:rPr>
        <w:tab/>
        <w:t>وتشارك أربع نساء في محادثات جنيف التي أطل</w:t>
      </w:r>
      <w:r w:rsidR="00ED595E" w:rsidRPr="001C6926">
        <w:rPr>
          <w:spacing w:val="-4"/>
          <w:rtl/>
        </w:rPr>
        <w:t xml:space="preserve">قت بعد حرب آب/أغسطس 2008، </w:t>
      </w:r>
      <w:r w:rsidR="00ED595E" w:rsidRPr="001C6926">
        <w:rPr>
          <w:rFonts w:hint="cs"/>
          <w:spacing w:val="-4"/>
          <w:rtl/>
        </w:rPr>
        <w:t>وهي المحادثات التي</w:t>
      </w:r>
      <w:r w:rsidR="00ED595E" w:rsidRPr="001C6926">
        <w:rPr>
          <w:spacing w:val="-4"/>
          <w:rtl/>
        </w:rPr>
        <w:t xml:space="preserve"> يشترك </w:t>
      </w:r>
      <w:r w:rsidR="00ED595E" w:rsidRPr="001C6926">
        <w:rPr>
          <w:spacing w:val="-4"/>
          <w:sz w:val="30"/>
          <w:rtl/>
        </w:rPr>
        <w:t>في</w:t>
      </w:r>
      <w:r w:rsidR="00ED595E" w:rsidRPr="001C6926">
        <w:rPr>
          <w:spacing w:val="-4"/>
          <w:rtl/>
        </w:rPr>
        <w:t xml:space="preserve"> رئاستها ممثلون من الاتحاد الأوروبي ومنظمة الأمن</w:t>
      </w:r>
      <w:r w:rsidR="00ED595E" w:rsidRPr="005F6397">
        <w:rPr>
          <w:rtl/>
        </w:rPr>
        <w:t xml:space="preserve"> والتعاون في أوروبا والأمم المتحدة</w:t>
      </w:r>
      <w:r w:rsidRPr="005F6397">
        <w:rPr>
          <w:rtl/>
        </w:rPr>
        <w:t>.</w:t>
      </w:r>
    </w:p>
    <w:p w:rsidR="00222E6B" w:rsidRDefault="00222E6B" w:rsidP="001C6926">
      <w:pPr>
        <w:pStyle w:val="H1GA"/>
        <w:rPr>
          <w:rtl/>
        </w:rPr>
      </w:pPr>
      <w:r>
        <w:rPr>
          <w:rtl/>
        </w:rPr>
        <w:tab/>
      </w:r>
      <w:r>
        <w:rPr>
          <w:rtl/>
        </w:rPr>
        <w:tab/>
        <w:t>المادة 9</w:t>
      </w:r>
    </w:p>
    <w:p w:rsidR="00222E6B" w:rsidRPr="001C6926" w:rsidRDefault="00222E6B" w:rsidP="001C6926">
      <w:pPr>
        <w:pStyle w:val="SingleTxtGA"/>
        <w:rPr>
          <w:rtl/>
        </w:rPr>
      </w:pPr>
      <w:r w:rsidRPr="001C6926">
        <w:rPr>
          <w:rtl/>
        </w:rPr>
        <w:t>219-</w:t>
      </w:r>
      <w:r w:rsidRPr="001C6926">
        <w:rPr>
          <w:rtl/>
        </w:rPr>
        <w:tab/>
        <w:t xml:space="preserve">ولا تتضمن تشريعات جورجيا أي تمييز فيما يتعلق بحصول المرأة على الجنسية أو تغييرها أو الاحتفاظ </w:t>
      </w:r>
      <w:r w:rsidRPr="001C6926">
        <w:rPr>
          <w:sz w:val="30"/>
          <w:rtl/>
        </w:rPr>
        <w:t>بها</w:t>
      </w:r>
      <w:r w:rsidRPr="001C6926">
        <w:rPr>
          <w:rtl/>
        </w:rPr>
        <w:t>. ولا يؤدي الزواج بأجنبي أو تغيير جنسية الزوج خلال الزو</w:t>
      </w:r>
      <w:r w:rsidR="00ED595E" w:rsidRPr="001C6926">
        <w:rPr>
          <w:rtl/>
        </w:rPr>
        <w:t>اج إلى</w:t>
      </w:r>
      <w:r w:rsidR="001C6926" w:rsidRPr="001C6926">
        <w:rPr>
          <w:rFonts w:hint="cs"/>
          <w:rtl/>
        </w:rPr>
        <w:t xml:space="preserve"> </w:t>
      </w:r>
      <w:r w:rsidR="00ED595E" w:rsidRPr="001C6926">
        <w:rPr>
          <w:rtl/>
        </w:rPr>
        <w:t>تغيير جنسية الزوج</w:t>
      </w:r>
      <w:r w:rsidR="000A146E" w:rsidRPr="001C6926">
        <w:rPr>
          <w:rFonts w:hint="cs"/>
          <w:rtl/>
        </w:rPr>
        <w:t>ة</w:t>
      </w:r>
      <w:r w:rsidR="000A146E" w:rsidRPr="001C6926">
        <w:rPr>
          <w:rtl/>
        </w:rPr>
        <w:t xml:space="preserve">. ووفقاً للمادة 10 من </w:t>
      </w:r>
      <w:r w:rsidRPr="001C6926">
        <w:rPr>
          <w:rtl/>
        </w:rPr>
        <w:t xml:space="preserve">قانون جورجيا </w:t>
      </w:r>
      <w:r w:rsidR="000A146E" w:rsidRPr="001C6926">
        <w:rPr>
          <w:rFonts w:hint="cs"/>
          <w:rtl/>
        </w:rPr>
        <w:t xml:space="preserve">الأساسي </w:t>
      </w:r>
      <w:r w:rsidRPr="001C6926">
        <w:rPr>
          <w:rtl/>
        </w:rPr>
        <w:t>بشأن الجنسية في</w:t>
      </w:r>
      <w:r w:rsidR="001C6926" w:rsidRPr="001C6926">
        <w:rPr>
          <w:rFonts w:hint="cs"/>
          <w:rtl/>
        </w:rPr>
        <w:t xml:space="preserve"> </w:t>
      </w:r>
      <w:r w:rsidRPr="001C6926">
        <w:rPr>
          <w:rtl/>
        </w:rPr>
        <w:t>جورجيا</w:t>
      </w:r>
      <w:r w:rsidR="00ED595E" w:rsidRPr="001C6926">
        <w:rPr>
          <w:rFonts w:hint="cs"/>
          <w:rtl/>
        </w:rPr>
        <w:t>،</w:t>
      </w:r>
      <w:r w:rsidRPr="001C6926">
        <w:rPr>
          <w:rtl/>
        </w:rPr>
        <w:t xml:space="preserve"> يمكن اكتساب الجنسية الجورجية عند الولادة، أو</w:t>
      </w:r>
      <w:r w:rsidR="00ED595E" w:rsidRPr="001C6926">
        <w:rPr>
          <w:rFonts w:hint="cs"/>
          <w:rtl/>
        </w:rPr>
        <w:t xml:space="preserve"> </w:t>
      </w:r>
      <w:r w:rsidRPr="001C6926">
        <w:rPr>
          <w:rtl/>
        </w:rPr>
        <w:t>عن طريق التجنس، أو استناداً إلى</w:t>
      </w:r>
      <w:r w:rsidR="001C6926" w:rsidRPr="001C6926">
        <w:rPr>
          <w:rFonts w:hint="cs"/>
          <w:rtl/>
        </w:rPr>
        <w:t xml:space="preserve"> </w:t>
      </w:r>
      <w:r w:rsidRPr="001C6926">
        <w:rPr>
          <w:rtl/>
        </w:rPr>
        <w:t>أسس أخرى تنص عليها معاهدات دولية جورجيا طرف فيها</w:t>
      </w:r>
      <w:r w:rsidR="00ED595E" w:rsidRPr="001C6926">
        <w:rPr>
          <w:rFonts w:hint="cs"/>
          <w:rtl/>
        </w:rPr>
        <w:t>،</w:t>
      </w:r>
      <w:r w:rsidRPr="001C6926">
        <w:rPr>
          <w:rtl/>
        </w:rPr>
        <w:t xml:space="preserve"> والقانون </w:t>
      </w:r>
      <w:proofErr w:type="spellStart"/>
      <w:r w:rsidRPr="001C6926">
        <w:rPr>
          <w:rtl/>
        </w:rPr>
        <w:t>الجورجي</w:t>
      </w:r>
      <w:proofErr w:type="spellEnd"/>
      <w:r w:rsidRPr="001C6926">
        <w:rPr>
          <w:rtl/>
        </w:rPr>
        <w:t xml:space="preserve"> بشأن</w:t>
      </w:r>
      <w:r w:rsidR="001C6926">
        <w:rPr>
          <w:rFonts w:hint="cs"/>
          <w:rtl/>
        </w:rPr>
        <w:t> </w:t>
      </w:r>
      <w:r w:rsidRPr="001C6926">
        <w:rPr>
          <w:rtl/>
        </w:rPr>
        <w:t>الجنسية.</w:t>
      </w:r>
    </w:p>
    <w:p w:rsidR="00222E6B" w:rsidRPr="002018B5" w:rsidRDefault="00222E6B" w:rsidP="00DE6277">
      <w:pPr>
        <w:pStyle w:val="SingleTxtGA"/>
        <w:rPr>
          <w:spacing w:val="-2"/>
          <w:rtl/>
        </w:rPr>
      </w:pPr>
      <w:r>
        <w:rPr>
          <w:rtl/>
        </w:rPr>
        <w:t>220-</w:t>
      </w:r>
      <w:r>
        <w:rPr>
          <w:rtl/>
        </w:rPr>
        <w:tab/>
      </w:r>
      <w:r w:rsidR="00ED595E">
        <w:rPr>
          <w:rFonts w:hint="cs"/>
          <w:rtl/>
        </w:rPr>
        <w:t>و</w:t>
      </w:r>
      <w:r w:rsidR="000A146E">
        <w:rPr>
          <w:rtl/>
        </w:rPr>
        <w:t>إذا كان</w:t>
      </w:r>
      <w:r w:rsidR="000A146E">
        <w:rPr>
          <w:rFonts w:hint="cs"/>
          <w:rtl/>
        </w:rPr>
        <w:t xml:space="preserve"> والدا</w:t>
      </w:r>
      <w:r>
        <w:rPr>
          <w:rtl/>
        </w:rPr>
        <w:t xml:space="preserve"> الطفل </w:t>
      </w:r>
      <w:r w:rsidR="000A146E">
        <w:rPr>
          <w:rFonts w:hint="cs"/>
          <w:rtl/>
        </w:rPr>
        <w:t xml:space="preserve">يحملان </w:t>
      </w:r>
      <w:r>
        <w:rPr>
          <w:rtl/>
        </w:rPr>
        <w:t>جنسيتين مختلفتين ولم يكن أحد منهما مواطناً جورجي</w:t>
      </w:r>
      <w:r w:rsidR="000A146E">
        <w:rPr>
          <w:rFonts w:hint="cs"/>
          <w:rtl/>
        </w:rPr>
        <w:t>اً</w:t>
      </w:r>
      <w:r>
        <w:rPr>
          <w:rtl/>
        </w:rPr>
        <w:t xml:space="preserve"> عند ولادة الطفل، فينبغي أن </w:t>
      </w:r>
      <w:r w:rsidR="000A146E">
        <w:rPr>
          <w:rFonts w:hint="cs"/>
          <w:rtl/>
        </w:rPr>
        <w:t>يُعد</w:t>
      </w:r>
      <w:r>
        <w:rPr>
          <w:rtl/>
        </w:rPr>
        <w:t xml:space="preserve"> الطفل مواطناً جورجياً إذا: و</w:t>
      </w:r>
      <w:r w:rsidR="00B01E27">
        <w:rPr>
          <w:rFonts w:hint="cs"/>
          <w:rtl/>
        </w:rPr>
        <w:t>ُ</w:t>
      </w:r>
      <w:r>
        <w:rPr>
          <w:rtl/>
        </w:rPr>
        <w:t xml:space="preserve">لد فوق التراب </w:t>
      </w:r>
      <w:proofErr w:type="spellStart"/>
      <w:r>
        <w:rPr>
          <w:rtl/>
        </w:rPr>
        <w:t>الجورجي</w:t>
      </w:r>
      <w:proofErr w:type="spellEnd"/>
      <w:r>
        <w:rPr>
          <w:rtl/>
        </w:rPr>
        <w:t xml:space="preserve">؛ </w:t>
      </w:r>
      <w:r w:rsidR="000A146E">
        <w:rPr>
          <w:rFonts w:hint="cs"/>
          <w:rtl/>
        </w:rPr>
        <w:t xml:space="preserve">أو </w:t>
      </w:r>
      <w:r>
        <w:rPr>
          <w:rtl/>
        </w:rPr>
        <w:t>و</w:t>
      </w:r>
      <w:r w:rsidR="00B01E27">
        <w:rPr>
          <w:rFonts w:hint="cs"/>
          <w:rtl/>
        </w:rPr>
        <w:t>ُ</w:t>
      </w:r>
      <w:r>
        <w:rPr>
          <w:rtl/>
        </w:rPr>
        <w:t xml:space="preserve">لد خارج حدود جورجيا </w:t>
      </w:r>
      <w:r w:rsidR="000A146E">
        <w:rPr>
          <w:rFonts w:hint="cs"/>
          <w:rtl/>
        </w:rPr>
        <w:t>وكان</w:t>
      </w:r>
      <w:r>
        <w:rPr>
          <w:rtl/>
        </w:rPr>
        <w:t xml:space="preserve"> لأحد </w:t>
      </w:r>
      <w:r w:rsidR="00ED595E">
        <w:rPr>
          <w:rFonts w:hint="cs"/>
          <w:rtl/>
        </w:rPr>
        <w:t>والديه</w:t>
      </w:r>
      <w:r>
        <w:rPr>
          <w:rtl/>
        </w:rPr>
        <w:t xml:space="preserve"> مكان إقامة دائمة داخل تراب جورجيا؛ </w:t>
      </w:r>
      <w:r w:rsidR="000A146E">
        <w:rPr>
          <w:rFonts w:hint="cs"/>
          <w:rtl/>
        </w:rPr>
        <w:t xml:space="preserve">أو </w:t>
      </w:r>
      <w:r>
        <w:rPr>
          <w:rtl/>
        </w:rPr>
        <w:t xml:space="preserve">إذا كان أحد </w:t>
      </w:r>
      <w:r w:rsidR="00ED595E">
        <w:rPr>
          <w:rFonts w:hint="cs"/>
          <w:rtl/>
        </w:rPr>
        <w:t>والديه</w:t>
      </w:r>
      <w:r>
        <w:rPr>
          <w:rtl/>
        </w:rPr>
        <w:t xml:space="preserve"> مواطناً جورجيا </w:t>
      </w:r>
      <w:r w:rsidR="000A146E">
        <w:rPr>
          <w:rFonts w:hint="cs"/>
          <w:rtl/>
        </w:rPr>
        <w:t>وقت</w:t>
      </w:r>
      <w:r>
        <w:rPr>
          <w:rtl/>
        </w:rPr>
        <w:t xml:space="preserve"> ولادة الطفل، بغض النظر عن مكان الولادة، </w:t>
      </w:r>
      <w:r w:rsidR="000A146E">
        <w:rPr>
          <w:rFonts w:hint="cs"/>
          <w:rtl/>
        </w:rPr>
        <w:t>أ</w:t>
      </w:r>
      <w:r>
        <w:rPr>
          <w:rtl/>
        </w:rPr>
        <w:t>و</w:t>
      </w:r>
      <w:r w:rsidR="000A146E">
        <w:rPr>
          <w:rFonts w:hint="cs"/>
          <w:rtl/>
        </w:rPr>
        <w:t xml:space="preserve"> </w:t>
      </w:r>
      <w:r>
        <w:rPr>
          <w:rtl/>
        </w:rPr>
        <w:t>إذا كان الوالد الآخر شخص</w:t>
      </w:r>
      <w:r w:rsidR="00ED595E">
        <w:rPr>
          <w:rFonts w:hint="cs"/>
          <w:rtl/>
        </w:rPr>
        <w:t>ا</w:t>
      </w:r>
      <w:r w:rsidR="00906FE6">
        <w:rPr>
          <w:rFonts w:hint="cs"/>
          <w:rtl/>
        </w:rPr>
        <w:t>ً</w:t>
      </w:r>
      <w:r>
        <w:rPr>
          <w:rtl/>
        </w:rPr>
        <w:t xml:space="preserve"> عديم الجنسية أو غير معروف. وإذا كان لل</w:t>
      </w:r>
      <w:r w:rsidR="00ED595E">
        <w:rPr>
          <w:rFonts w:hint="cs"/>
          <w:rtl/>
        </w:rPr>
        <w:t>والدين</w:t>
      </w:r>
      <w:r>
        <w:rPr>
          <w:rtl/>
        </w:rPr>
        <w:t xml:space="preserve"> جنسيات مختلفة، وكان أحدهما لحظة ولادة الطفل مواطناً جورجياً، أو كان كلاهما يعيش خارج جورجيا، فإن مسألة مواطنة الطفل المولود خارج جورجيا تحل باتفاق بين </w:t>
      </w:r>
      <w:r w:rsidR="00ED595E">
        <w:rPr>
          <w:rFonts w:hint="cs"/>
          <w:rtl/>
        </w:rPr>
        <w:t>الوالدين</w:t>
      </w:r>
      <w:r>
        <w:rPr>
          <w:rtl/>
        </w:rPr>
        <w:t xml:space="preserve">. وفي غياب اتفاق من هذا النوع، ينبغي أن تحل المسألة وفقاً لتشريعات البلد الذي ولد فيه الطفل. ولا تكفل تشريعات جورجيا عدم تلقائية تغيير جنسية الأم عند تغيير جنسية الزوج </w:t>
      </w:r>
      <w:r w:rsidRPr="002018B5">
        <w:rPr>
          <w:spacing w:val="-2"/>
          <w:rtl/>
        </w:rPr>
        <w:t xml:space="preserve">فحسب، بل </w:t>
      </w:r>
      <w:r w:rsidR="00246476" w:rsidRPr="002018B5">
        <w:rPr>
          <w:spacing w:val="-2"/>
          <w:rtl/>
        </w:rPr>
        <w:t xml:space="preserve">ينبغي </w:t>
      </w:r>
      <w:r w:rsidR="00246476" w:rsidRPr="002018B5">
        <w:rPr>
          <w:rFonts w:hint="cs"/>
          <w:spacing w:val="-2"/>
          <w:rtl/>
        </w:rPr>
        <w:t>أيضا</w:t>
      </w:r>
      <w:r w:rsidR="00DE6277" w:rsidRPr="002018B5">
        <w:rPr>
          <w:rFonts w:hint="cs"/>
          <w:spacing w:val="-2"/>
          <w:rtl/>
        </w:rPr>
        <w:t>ً</w:t>
      </w:r>
      <w:r w:rsidR="00246476" w:rsidRPr="002018B5">
        <w:rPr>
          <w:rFonts w:hint="cs"/>
          <w:spacing w:val="-2"/>
          <w:rtl/>
        </w:rPr>
        <w:t xml:space="preserve"> أن يعرب </w:t>
      </w:r>
      <w:r w:rsidRPr="002018B5">
        <w:rPr>
          <w:spacing w:val="-2"/>
          <w:rtl/>
        </w:rPr>
        <w:t>أي طفل</w:t>
      </w:r>
      <w:r w:rsidR="002018B5" w:rsidRPr="002018B5">
        <w:rPr>
          <w:rFonts w:hint="cs"/>
          <w:spacing w:val="-2"/>
          <w:rtl/>
        </w:rPr>
        <w:t xml:space="preserve"> </w:t>
      </w:r>
      <w:r w:rsidRPr="002018B5">
        <w:rPr>
          <w:spacing w:val="-2"/>
          <w:rtl/>
        </w:rPr>
        <w:t xml:space="preserve">- ذكراً أو أنثى </w:t>
      </w:r>
      <w:r w:rsidR="00DE6277" w:rsidRPr="002018B5">
        <w:rPr>
          <w:rFonts w:hint="cs"/>
          <w:spacing w:val="-2"/>
          <w:rtl/>
        </w:rPr>
        <w:t>-</w:t>
      </w:r>
      <w:r w:rsidRPr="002018B5">
        <w:rPr>
          <w:spacing w:val="-2"/>
          <w:rtl/>
        </w:rPr>
        <w:t xml:space="preserve"> يبلغ عمره بين 14 و18 سنة</w:t>
      </w:r>
      <w:r w:rsidR="00246476" w:rsidRPr="002018B5">
        <w:rPr>
          <w:rFonts w:hint="cs"/>
          <w:spacing w:val="-2"/>
          <w:rtl/>
        </w:rPr>
        <w:t xml:space="preserve">، </w:t>
      </w:r>
      <w:r w:rsidRPr="002018B5">
        <w:rPr>
          <w:spacing w:val="-2"/>
          <w:rtl/>
        </w:rPr>
        <w:t xml:space="preserve">عن رضاه </w:t>
      </w:r>
      <w:r w:rsidR="00034CDA" w:rsidRPr="002018B5">
        <w:rPr>
          <w:rFonts w:hint="cs"/>
          <w:spacing w:val="-2"/>
          <w:rtl/>
        </w:rPr>
        <w:t>عن</w:t>
      </w:r>
      <w:r w:rsidRPr="002018B5">
        <w:rPr>
          <w:spacing w:val="-2"/>
          <w:rtl/>
        </w:rPr>
        <w:t xml:space="preserve"> تغيير جنسيته، في حال تغيير </w:t>
      </w:r>
      <w:r w:rsidR="00ED595E" w:rsidRPr="002018B5">
        <w:rPr>
          <w:rFonts w:hint="cs"/>
          <w:spacing w:val="-2"/>
          <w:rtl/>
        </w:rPr>
        <w:t>الوالدين</w:t>
      </w:r>
      <w:r w:rsidRPr="002018B5">
        <w:rPr>
          <w:spacing w:val="-2"/>
          <w:rtl/>
        </w:rPr>
        <w:t xml:space="preserve"> جنسيتهما. و</w:t>
      </w:r>
      <w:r w:rsidR="00034CDA" w:rsidRPr="002018B5">
        <w:rPr>
          <w:spacing w:val="-2"/>
          <w:rtl/>
        </w:rPr>
        <w:t>تنص</w:t>
      </w:r>
      <w:r w:rsidR="00034CDA" w:rsidRPr="002018B5">
        <w:rPr>
          <w:rFonts w:hint="cs"/>
          <w:spacing w:val="-2"/>
          <w:rtl/>
        </w:rPr>
        <w:t xml:space="preserve"> </w:t>
      </w:r>
      <w:r w:rsidRPr="002018B5">
        <w:rPr>
          <w:spacing w:val="-2"/>
          <w:rtl/>
        </w:rPr>
        <w:t xml:space="preserve">المادة 25 من القانون </w:t>
      </w:r>
      <w:r w:rsidR="00ED595E" w:rsidRPr="002018B5">
        <w:rPr>
          <w:rFonts w:hint="cs"/>
          <w:spacing w:val="-2"/>
          <w:rtl/>
        </w:rPr>
        <w:t>الأساسي</w:t>
      </w:r>
      <w:r w:rsidRPr="002018B5">
        <w:rPr>
          <w:spacing w:val="-2"/>
          <w:rtl/>
        </w:rPr>
        <w:t xml:space="preserve"> بشأن الجنسية </w:t>
      </w:r>
      <w:r w:rsidR="00ED595E" w:rsidRPr="002018B5">
        <w:rPr>
          <w:rFonts w:hint="cs"/>
          <w:spacing w:val="-2"/>
          <w:rtl/>
        </w:rPr>
        <w:t>صراحة</w:t>
      </w:r>
      <w:r w:rsidRPr="002018B5">
        <w:rPr>
          <w:spacing w:val="-2"/>
          <w:rtl/>
        </w:rPr>
        <w:t xml:space="preserve"> على أن الزواج أو الطلاق بين مواطن جورجي ومواطن أجنبي </w:t>
      </w:r>
      <w:r w:rsidR="00ED595E" w:rsidRPr="002018B5">
        <w:rPr>
          <w:rFonts w:hint="cs"/>
          <w:spacing w:val="-2"/>
          <w:rtl/>
        </w:rPr>
        <w:t>أ</w:t>
      </w:r>
      <w:r w:rsidRPr="002018B5">
        <w:rPr>
          <w:spacing w:val="-2"/>
          <w:rtl/>
        </w:rPr>
        <w:t xml:space="preserve">و شخص عديم الجنسية لا </w:t>
      </w:r>
      <w:r w:rsidR="00246476" w:rsidRPr="002018B5">
        <w:rPr>
          <w:rFonts w:hint="cs"/>
          <w:spacing w:val="-2"/>
          <w:rtl/>
        </w:rPr>
        <w:t>يترتب عنه</w:t>
      </w:r>
      <w:r w:rsidRPr="002018B5">
        <w:rPr>
          <w:spacing w:val="-2"/>
          <w:rtl/>
        </w:rPr>
        <w:t xml:space="preserve"> تغيير جنسية أحد الزوجين. وينص القانون أيضاً على أن تغيير جنسية أحد الزوجين لا </w:t>
      </w:r>
      <w:r w:rsidR="00246476" w:rsidRPr="002018B5">
        <w:rPr>
          <w:rFonts w:hint="cs"/>
          <w:spacing w:val="-2"/>
          <w:rtl/>
        </w:rPr>
        <w:t>يترتب عنه</w:t>
      </w:r>
      <w:r w:rsidRPr="002018B5">
        <w:rPr>
          <w:spacing w:val="-2"/>
          <w:rtl/>
        </w:rPr>
        <w:t xml:space="preserve"> تغيير جنسية الزوج الآخر</w:t>
      </w:r>
      <w:r w:rsidR="00ED595E" w:rsidRPr="002018B5">
        <w:rPr>
          <w:rFonts w:hint="cs"/>
          <w:spacing w:val="-2"/>
          <w:rtl/>
        </w:rPr>
        <w:t>،</w:t>
      </w:r>
      <w:r w:rsidRPr="002018B5">
        <w:rPr>
          <w:spacing w:val="-2"/>
          <w:rtl/>
        </w:rPr>
        <w:t xml:space="preserve"> كما لا </w:t>
      </w:r>
      <w:r w:rsidR="00246476" w:rsidRPr="002018B5">
        <w:rPr>
          <w:rFonts w:hint="cs"/>
          <w:spacing w:val="-2"/>
          <w:rtl/>
        </w:rPr>
        <w:t>يترتب عن</w:t>
      </w:r>
      <w:r w:rsidRPr="002018B5">
        <w:rPr>
          <w:spacing w:val="-2"/>
          <w:rtl/>
        </w:rPr>
        <w:t xml:space="preserve"> الطلاق تغيير جنسية </w:t>
      </w:r>
      <w:r w:rsidR="00246476" w:rsidRPr="002018B5">
        <w:rPr>
          <w:rFonts w:hint="cs"/>
          <w:spacing w:val="-2"/>
          <w:rtl/>
        </w:rPr>
        <w:t>أبناء</w:t>
      </w:r>
      <w:r w:rsidRPr="002018B5">
        <w:rPr>
          <w:spacing w:val="-2"/>
          <w:rtl/>
        </w:rPr>
        <w:t xml:space="preserve"> الوالدين المطلقين. ويرجى الرجوع إلى المرفق 18 </w:t>
      </w:r>
      <w:r w:rsidR="00ED595E" w:rsidRPr="002018B5">
        <w:rPr>
          <w:rFonts w:hint="cs"/>
          <w:spacing w:val="-2"/>
          <w:rtl/>
        </w:rPr>
        <w:t>ب</w:t>
      </w:r>
      <w:r w:rsidRPr="002018B5">
        <w:rPr>
          <w:spacing w:val="-2"/>
          <w:rtl/>
        </w:rPr>
        <w:t>هذا التقرير لمزيد من</w:t>
      </w:r>
      <w:r w:rsidR="001C6926" w:rsidRPr="002018B5">
        <w:rPr>
          <w:rFonts w:hint="cs"/>
          <w:spacing w:val="-2"/>
          <w:rtl/>
        </w:rPr>
        <w:t xml:space="preserve"> </w:t>
      </w:r>
      <w:r w:rsidRPr="002018B5">
        <w:rPr>
          <w:spacing w:val="-2"/>
          <w:rtl/>
        </w:rPr>
        <w:t xml:space="preserve">التفاصيل بشأن اكتساب ومنح جنسية جورجيا في </w:t>
      </w:r>
      <w:r w:rsidR="00246476" w:rsidRPr="002018B5">
        <w:rPr>
          <w:rFonts w:hint="cs"/>
          <w:spacing w:val="-2"/>
          <w:rtl/>
        </w:rPr>
        <w:t xml:space="preserve">الفترة الممتدة بين عامي </w:t>
      </w:r>
      <w:r w:rsidRPr="002018B5">
        <w:rPr>
          <w:spacing w:val="-2"/>
          <w:rtl/>
        </w:rPr>
        <w:t>2007 و2011.</w:t>
      </w:r>
    </w:p>
    <w:p w:rsidR="00222E6B" w:rsidRDefault="00222E6B" w:rsidP="001C6926">
      <w:pPr>
        <w:pStyle w:val="H1GA"/>
        <w:rPr>
          <w:rtl/>
        </w:rPr>
      </w:pPr>
      <w:r>
        <w:rPr>
          <w:rtl/>
        </w:rPr>
        <w:tab/>
      </w:r>
      <w:r>
        <w:rPr>
          <w:rtl/>
        </w:rPr>
        <w:tab/>
        <w:t>المادة 10</w:t>
      </w:r>
    </w:p>
    <w:p w:rsidR="00222E6B" w:rsidRPr="00906750" w:rsidRDefault="00ED595E" w:rsidP="00017897">
      <w:pPr>
        <w:pStyle w:val="SingleTxtGA"/>
        <w:rPr>
          <w:rtl/>
        </w:rPr>
      </w:pPr>
      <w:r w:rsidRPr="0062338E">
        <w:rPr>
          <w:rtl/>
        </w:rPr>
        <w:t>221-</w:t>
      </w:r>
      <w:r w:rsidRPr="0062338E">
        <w:rPr>
          <w:rtl/>
        </w:rPr>
        <w:tab/>
        <w:t xml:space="preserve">تكفل تشريعات </w:t>
      </w:r>
      <w:r w:rsidRPr="0062338E">
        <w:rPr>
          <w:sz w:val="30"/>
          <w:rtl/>
        </w:rPr>
        <w:t>جورجيا</w:t>
      </w:r>
      <w:r w:rsidRPr="0062338E">
        <w:rPr>
          <w:rtl/>
        </w:rPr>
        <w:t xml:space="preserve"> و</w:t>
      </w:r>
      <w:r w:rsidR="00222E6B" w:rsidRPr="0062338E">
        <w:rPr>
          <w:rtl/>
        </w:rPr>
        <w:t>ممارسات</w:t>
      </w:r>
      <w:r w:rsidRPr="0062338E">
        <w:rPr>
          <w:rFonts w:hint="cs"/>
          <w:rtl/>
        </w:rPr>
        <w:t>ها</w:t>
      </w:r>
      <w:r w:rsidR="00222E6B" w:rsidRPr="0062338E">
        <w:rPr>
          <w:rtl/>
        </w:rPr>
        <w:t xml:space="preserve"> ذات الصلة المساواة بين </w:t>
      </w:r>
      <w:r w:rsidR="00246476" w:rsidRPr="0062338E">
        <w:rPr>
          <w:rFonts w:hint="cs"/>
          <w:rtl/>
        </w:rPr>
        <w:t xml:space="preserve">المرأة والرجل </w:t>
      </w:r>
      <w:r w:rsidR="00222E6B" w:rsidRPr="0062338E">
        <w:rPr>
          <w:rtl/>
        </w:rPr>
        <w:t>في الحق في</w:t>
      </w:r>
      <w:r w:rsidR="001C6926" w:rsidRPr="0062338E">
        <w:rPr>
          <w:rFonts w:hint="cs"/>
          <w:rtl/>
        </w:rPr>
        <w:t xml:space="preserve"> </w:t>
      </w:r>
      <w:r w:rsidR="00222E6B" w:rsidRPr="0062338E">
        <w:rPr>
          <w:rtl/>
        </w:rPr>
        <w:t>التعليم</w:t>
      </w:r>
      <w:r w:rsidR="00906750" w:rsidRPr="0062338E">
        <w:rPr>
          <w:rFonts w:hint="cs"/>
          <w:rtl/>
        </w:rPr>
        <w:t>، وتكفل لهما ا</w:t>
      </w:r>
      <w:r w:rsidR="00222E6B" w:rsidRPr="0062338E">
        <w:rPr>
          <w:rtl/>
        </w:rPr>
        <w:t>لمادة 10 شروط</w:t>
      </w:r>
      <w:r w:rsidR="00906750" w:rsidRPr="0062338E">
        <w:rPr>
          <w:rFonts w:hint="cs"/>
          <w:rtl/>
        </w:rPr>
        <w:t>ا</w:t>
      </w:r>
      <w:r w:rsidR="0062338E" w:rsidRPr="0062338E">
        <w:rPr>
          <w:rFonts w:hint="cs"/>
          <w:rtl/>
        </w:rPr>
        <w:t>ً</w:t>
      </w:r>
      <w:r w:rsidR="00906750" w:rsidRPr="0062338E">
        <w:rPr>
          <w:rFonts w:hint="cs"/>
          <w:rtl/>
        </w:rPr>
        <w:t xml:space="preserve"> </w:t>
      </w:r>
      <w:r w:rsidR="0015741D" w:rsidRPr="0062338E">
        <w:rPr>
          <w:rFonts w:hint="cs"/>
          <w:rtl/>
        </w:rPr>
        <w:t>متساوية</w:t>
      </w:r>
      <w:r w:rsidR="00906750" w:rsidRPr="0062338E">
        <w:rPr>
          <w:rFonts w:hint="cs"/>
          <w:rtl/>
        </w:rPr>
        <w:t xml:space="preserve"> في</w:t>
      </w:r>
      <w:r w:rsidR="00222E6B" w:rsidRPr="0062338E">
        <w:rPr>
          <w:rtl/>
        </w:rPr>
        <w:t xml:space="preserve"> الحصول على إرشادات مهنية، والوصول إلى أي مستوى من الدراسة و</w:t>
      </w:r>
      <w:r w:rsidR="00906750" w:rsidRPr="0062338E">
        <w:rPr>
          <w:rFonts w:hint="cs"/>
          <w:rtl/>
        </w:rPr>
        <w:t>إلى</w:t>
      </w:r>
      <w:r w:rsidR="00906750" w:rsidRPr="0062338E">
        <w:rPr>
          <w:rtl/>
        </w:rPr>
        <w:t xml:space="preserve"> جميع فئات </w:t>
      </w:r>
      <w:r w:rsidR="00222E6B" w:rsidRPr="0062338E">
        <w:rPr>
          <w:rtl/>
        </w:rPr>
        <w:t>مؤسسات التعليم في المناطق الريفية والحضرية.</w:t>
      </w:r>
      <w:r w:rsidR="00906750" w:rsidRPr="0062338E">
        <w:rPr>
          <w:rFonts w:hint="cs"/>
          <w:rtl/>
        </w:rPr>
        <w:t xml:space="preserve"> </w:t>
      </w:r>
      <w:r w:rsidR="00222E6B" w:rsidRPr="0062338E">
        <w:rPr>
          <w:rtl/>
        </w:rPr>
        <w:t>ويسري الأمر ذاته على تعليم النساء والرجال ن</w:t>
      </w:r>
      <w:r w:rsidR="003F0C96" w:rsidRPr="0062338E">
        <w:rPr>
          <w:rtl/>
        </w:rPr>
        <w:t xml:space="preserve">فس المناهج الدراسية، واجتيازهم </w:t>
      </w:r>
      <w:r w:rsidR="00222E6B" w:rsidRPr="0062338E">
        <w:rPr>
          <w:rtl/>
        </w:rPr>
        <w:t xml:space="preserve">نفس الامتحانات، وحصولهم على نفس هيئة التدريس ونفس المعايير ومقرات المدارس والمعدات. وتُكفل </w:t>
      </w:r>
      <w:r w:rsidR="00246476" w:rsidRPr="0062338E">
        <w:rPr>
          <w:rtl/>
        </w:rPr>
        <w:t xml:space="preserve">بموجب هذه المادة </w:t>
      </w:r>
      <w:r w:rsidR="00222E6B" w:rsidRPr="0062338E">
        <w:rPr>
          <w:rtl/>
        </w:rPr>
        <w:t>أيضاً حقوق أخرى للرجل والمرأة</w:t>
      </w:r>
      <w:r w:rsidR="00246476" w:rsidRPr="0062338E">
        <w:rPr>
          <w:rFonts w:hint="cs"/>
          <w:rtl/>
        </w:rPr>
        <w:t xml:space="preserve"> في جورجيا</w:t>
      </w:r>
      <w:r w:rsidR="00222E6B" w:rsidRPr="0062338E">
        <w:rPr>
          <w:rtl/>
        </w:rPr>
        <w:t>. وكما</w:t>
      </w:r>
      <w:r w:rsidR="0062338E">
        <w:rPr>
          <w:rFonts w:hint="eastAsia"/>
          <w:rtl/>
        </w:rPr>
        <w:t> </w:t>
      </w:r>
      <w:r w:rsidR="00222E6B" w:rsidRPr="0062338E">
        <w:rPr>
          <w:rtl/>
        </w:rPr>
        <w:t>ورد أعلاه،</w:t>
      </w:r>
      <w:r w:rsidR="0062338E" w:rsidRPr="0062338E">
        <w:rPr>
          <w:rFonts w:hint="cs"/>
          <w:rtl/>
        </w:rPr>
        <w:t xml:space="preserve"> </w:t>
      </w:r>
      <w:r w:rsidR="00222E6B" w:rsidRPr="0062338E">
        <w:rPr>
          <w:rtl/>
        </w:rPr>
        <w:t>فإن الإصلاحات الجوهرية الجاري</w:t>
      </w:r>
      <w:r w:rsidR="00906750" w:rsidRPr="0062338E">
        <w:rPr>
          <w:rFonts w:hint="cs"/>
          <w:rtl/>
        </w:rPr>
        <w:t xml:space="preserve"> إدخالها على</w:t>
      </w:r>
      <w:r w:rsidR="00222E6B" w:rsidRPr="0062338E">
        <w:rPr>
          <w:rtl/>
        </w:rPr>
        <w:t xml:space="preserve"> نظام التعليم في جورجيا </w:t>
      </w:r>
      <w:r w:rsidR="00906750" w:rsidRPr="0062338E">
        <w:rPr>
          <w:rFonts w:hint="cs"/>
          <w:rtl/>
        </w:rPr>
        <w:t>تغطي</w:t>
      </w:r>
      <w:r w:rsidR="00222E6B" w:rsidRPr="0062338E">
        <w:rPr>
          <w:rtl/>
        </w:rPr>
        <w:t xml:space="preserve"> اتجاهات</w:t>
      </w:r>
      <w:r w:rsidR="0062338E" w:rsidRPr="0062338E">
        <w:rPr>
          <w:rFonts w:hint="cs"/>
          <w:rtl/>
        </w:rPr>
        <w:t xml:space="preserve"> </w:t>
      </w:r>
      <w:r w:rsidR="00222E6B" w:rsidRPr="0062338E">
        <w:rPr>
          <w:rtl/>
        </w:rPr>
        <w:t xml:space="preserve">شتى. </w:t>
      </w:r>
      <w:r w:rsidR="00246476" w:rsidRPr="0062338E">
        <w:rPr>
          <w:b/>
          <w:rtl/>
        </w:rPr>
        <w:t>وي</w:t>
      </w:r>
      <w:r w:rsidR="00246476" w:rsidRPr="0062338E">
        <w:rPr>
          <w:rFonts w:hint="cs"/>
          <w:b/>
          <w:rtl/>
        </w:rPr>
        <w:t>ُ</w:t>
      </w:r>
      <w:r w:rsidR="00246476" w:rsidRPr="0062338E">
        <w:rPr>
          <w:b/>
          <w:rtl/>
        </w:rPr>
        <w:t xml:space="preserve">ظهر تحليل الإحصائيات أن عدد </w:t>
      </w:r>
      <w:r w:rsidR="00246476" w:rsidRPr="0062338E">
        <w:rPr>
          <w:rFonts w:hint="cs"/>
          <w:b/>
          <w:rtl/>
        </w:rPr>
        <w:t xml:space="preserve">من كانوا يتابعون </w:t>
      </w:r>
      <w:r w:rsidR="00246476" w:rsidRPr="0062338E">
        <w:rPr>
          <w:b/>
          <w:rtl/>
        </w:rPr>
        <w:t>دراستهم في بداية العام</w:t>
      </w:r>
      <w:r w:rsidR="0062338E" w:rsidRPr="0062338E">
        <w:rPr>
          <w:rFonts w:hint="cs"/>
          <w:b/>
          <w:rtl/>
        </w:rPr>
        <w:t xml:space="preserve"> </w:t>
      </w:r>
      <w:r w:rsidR="00246476" w:rsidRPr="0062338E">
        <w:rPr>
          <w:b/>
          <w:rtl/>
        </w:rPr>
        <w:t xml:space="preserve">الدراسي </w:t>
      </w:r>
      <w:r w:rsidR="00246476" w:rsidRPr="0062338E">
        <w:rPr>
          <w:rFonts w:hint="cs"/>
          <w:b/>
          <w:rtl/>
        </w:rPr>
        <w:t>2008</w:t>
      </w:r>
      <w:r w:rsidR="00246476" w:rsidRPr="0062338E">
        <w:rPr>
          <w:b/>
          <w:rtl/>
        </w:rPr>
        <w:t>/</w:t>
      </w:r>
      <w:r w:rsidR="00246476" w:rsidRPr="0062338E">
        <w:rPr>
          <w:rFonts w:hint="cs"/>
          <w:b/>
          <w:rtl/>
        </w:rPr>
        <w:t xml:space="preserve">2009 بلغ </w:t>
      </w:r>
      <w:r w:rsidR="00246476" w:rsidRPr="0062338E">
        <w:rPr>
          <w:b/>
          <w:rtl/>
        </w:rPr>
        <w:t>793 285 تلميذة</w:t>
      </w:r>
      <w:r w:rsidR="00246476" w:rsidRPr="0062338E">
        <w:rPr>
          <w:rFonts w:hint="cs"/>
          <w:b/>
          <w:rtl/>
        </w:rPr>
        <w:t>ً</w:t>
      </w:r>
      <w:r w:rsidR="00246476" w:rsidRPr="0062338E">
        <w:rPr>
          <w:b/>
          <w:rtl/>
        </w:rPr>
        <w:t xml:space="preserve"> و027 312 تلميذاً </w:t>
      </w:r>
      <w:r w:rsidR="00246476" w:rsidRPr="0062338E">
        <w:rPr>
          <w:rFonts w:hint="cs"/>
          <w:b/>
          <w:rtl/>
        </w:rPr>
        <w:t xml:space="preserve">في </w:t>
      </w:r>
      <w:r w:rsidR="00246476" w:rsidRPr="0062338E">
        <w:rPr>
          <w:b/>
          <w:rtl/>
        </w:rPr>
        <w:t xml:space="preserve">مدارس التعليم العام الحكومي، فيما </w:t>
      </w:r>
      <w:r w:rsidR="00246476" w:rsidRPr="0062338E">
        <w:rPr>
          <w:sz w:val="30"/>
          <w:rtl/>
        </w:rPr>
        <w:t>بلغ</w:t>
      </w:r>
      <w:r w:rsidR="00246476" w:rsidRPr="0062338E">
        <w:rPr>
          <w:b/>
          <w:rtl/>
        </w:rPr>
        <w:t xml:space="preserve"> عدد</w:t>
      </w:r>
      <w:r w:rsidR="00246476" w:rsidRPr="0062338E">
        <w:rPr>
          <w:rFonts w:hint="cs"/>
          <w:b/>
          <w:rtl/>
        </w:rPr>
        <w:t>هم في مدارس التعليم العام الخصوصي</w:t>
      </w:r>
      <w:r w:rsidR="00246476" w:rsidRPr="0062338E">
        <w:rPr>
          <w:b/>
          <w:rtl/>
        </w:rPr>
        <w:t xml:space="preserve"> 713 19 تلميذة</w:t>
      </w:r>
      <w:r w:rsidR="0062338E" w:rsidRPr="0062338E">
        <w:rPr>
          <w:rFonts w:hint="cs"/>
          <w:b/>
          <w:rtl/>
        </w:rPr>
        <w:t xml:space="preserve"> </w:t>
      </w:r>
      <w:r w:rsidR="00246476" w:rsidRPr="0062338E">
        <w:rPr>
          <w:b/>
          <w:spacing w:val="-2"/>
          <w:rtl/>
        </w:rPr>
        <w:t>و766 25 تلميذاً</w:t>
      </w:r>
      <w:r w:rsidR="00433684" w:rsidRPr="0062338E">
        <w:rPr>
          <w:rFonts w:hint="cs"/>
          <w:b/>
          <w:spacing w:val="-2"/>
          <w:rtl/>
        </w:rPr>
        <w:t>؛</w:t>
      </w:r>
      <w:r w:rsidR="00222E6B" w:rsidRPr="0062338E">
        <w:rPr>
          <w:b/>
          <w:spacing w:val="-2"/>
          <w:rtl/>
        </w:rPr>
        <w:t xml:space="preserve"> </w:t>
      </w:r>
      <w:r w:rsidR="00246476" w:rsidRPr="0062338E">
        <w:rPr>
          <w:b/>
          <w:spacing w:val="-2"/>
          <w:rtl/>
        </w:rPr>
        <w:t xml:space="preserve">وبلغ عدد </w:t>
      </w:r>
      <w:r w:rsidR="00246476" w:rsidRPr="0062338E">
        <w:rPr>
          <w:rFonts w:hint="cs"/>
          <w:b/>
          <w:spacing w:val="-2"/>
          <w:rtl/>
        </w:rPr>
        <w:t xml:space="preserve">من </w:t>
      </w:r>
      <w:r w:rsidR="00246476" w:rsidRPr="0062338E">
        <w:rPr>
          <w:b/>
          <w:spacing w:val="-2"/>
          <w:rtl/>
        </w:rPr>
        <w:t xml:space="preserve">كانوا يتابعون دراستهم </w:t>
      </w:r>
      <w:r w:rsidR="00246476" w:rsidRPr="0062338E">
        <w:rPr>
          <w:rFonts w:hint="cs"/>
          <w:b/>
          <w:spacing w:val="-2"/>
          <w:rtl/>
        </w:rPr>
        <w:t>في بداية العام الدراسي</w:t>
      </w:r>
      <w:r w:rsidR="0062338E" w:rsidRPr="0062338E">
        <w:rPr>
          <w:rFonts w:hint="eastAsia"/>
          <w:b/>
          <w:spacing w:val="-2"/>
          <w:rtl/>
        </w:rPr>
        <w:t> </w:t>
      </w:r>
      <w:r w:rsidR="00246476" w:rsidRPr="0062338E">
        <w:rPr>
          <w:rFonts w:hint="cs"/>
          <w:b/>
          <w:spacing w:val="-2"/>
          <w:rtl/>
        </w:rPr>
        <w:t xml:space="preserve">2009/2010 </w:t>
      </w:r>
      <w:r w:rsidR="00246476" w:rsidRPr="0062338E">
        <w:rPr>
          <w:b/>
          <w:spacing w:val="-2"/>
          <w:rtl/>
        </w:rPr>
        <w:t>ما</w:t>
      </w:r>
      <w:r w:rsidR="0062338E" w:rsidRPr="0062338E">
        <w:rPr>
          <w:rFonts w:hint="cs"/>
          <w:b/>
          <w:spacing w:val="-2"/>
          <w:rtl/>
        </w:rPr>
        <w:t> </w:t>
      </w:r>
      <w:r w:rsidR="00246476" w:rsidRPr="0062338E">
        <w:rPr>
          <w:b/>
          <w:spacing w:val="-2"/>
          <w:rtl/>
        </w:rPr>
        <w:t>مجموعه 822 276 تلميذة و981 299 تلميذاً</w:t>
      </w:r>
      <w:r w:rsidR="00246476" w:rsidRPr="0062338E">
        <w:rPr>
          <w:spacing w:val="-2"/>
          <w:rtl/>
        </w:rPr>
        <w:t xml:space="preserve"> في</w:t>
      </w:r>
      <w:r w:rsidR="001C6926" w:rsidRPr="0062338E">
        <w:rPr>
          <w:rFonts w:hint="cs"/>
          <w:spacing w:val="-2"/>
          <w:rtl/>
        </w:rPr>
        <w:t xml:space="preserve"> </w:t>
      </w:r>
      <w:r w:rsidR="00246476" w:rsidRPr="0062338E">
        <w:rPr>
          <w:spacing w:val="-2"/>
          <w:rtl/>
        </w:rPr>
        <w:t>مدارس</w:t>
      </w:r>
      <w:r w:rsidR="0062338E" w:rsidRPr="0062338E">
        <w:rPr>
          <w:rFonts w:hint="cs"/>
          <w:b/>
          <w:spacing w:val="-2"/>
          <w:rtl/>
        </w:rPr>
        <w:t xml:space="preserve"> </w:t>
      </w:r>
      <w:r w:rsidR="00246476" w:rsidRPr="0062338E">
        <w:rPr>
          <w:b/>
          <w:spacing w:val="-2"/>
          <w:rtl/>
        </w:rPr>
        <w:t xml:space="preserve">التعليم </w:t>
      </w:r>
      <w:r w:rsidR="00246476" w:rsidRPr="00017897">
        <w:rPr>
          <w:b/>
          <w:spacing w:val="-4"/>
          <w:rtl/>
        </w:rPr>
        <w:t>العام الحكومي</w:t>
      </w:r>
      <w:r w:rsidR="00246476" w:rsidRPr="00017897">
        <w:rPr>
          <w:rFonts w:hint="cs"/>
          <w:b/>
          <w:spacing w:val="-4"/>
          <w:rtl/>
        </w:rPr>
        <w:t>،</w:t>
      </w:r>
      <w:r w:rsidR="00017897" w:rsidRPr="00017897">
        <w:rPr>
          <w:rFonts w:hint="cs"/>
          <w:b/>
          <w:spacing w:val="-4"/>
          <w:rtl/>
        </w:rPr>
        <w:t xml:space="preserve"> </w:t>
      </w:r>
      <w:r w:rsidR="00246476" w:rsidRPr="00017897">
        <w:rPr>
          <w:rFonts w:hint="cs"/>
          <w:b/>
          <w:spacing w:val="-4"/>
          <w:rtl/>
        </w:rPr>
        <w:t>بي</w:t>
      </w:r>
      <w:r w:rsidR="00246476" w:rsidRPr="00017897">
        <w:rPr>
          <w:b/>
          <w:spacing w:val="-4"/>
          <w:rtl/>
        </w:rPr>
        <w:t>نما بلغ عدد</w:t>
      </w:r>
      <w:r w:rsidR="00246476" w:rsidRPr="00017897">
        <w:rPr>
          <w:rFonts w:hint="cs"/>
          <w:b/>
          <w:spacing w:val="-4"/>
          <w:rtl/>
        </w:rPr>
        <w:t xml:space="preserve">هم </w:t>
      </w:r>
      <w:r w:rsidR="00246476" w:rsidRPr="00017897">
        <w:rPr>
          <w:spacing w:val="-4"/>
          <w:rtl/>
        </w:rPr>
        <w:t>في مدارس</w:t>
      </w:r>
      <w:r w:rsidR="00246476" w:rsidRPr="00017897">
        <w:rPr>
          <w:b/>
          <w:spacing w:val="-4"/>
          <w:rtl/>
        </w:rPr>
        <w:t xml:space="preserve"> التعليم العام الخصوصي ما</w:t>
      </w:r>
      <w:r w:rsidR="001C6926" w:rsidRPr="00017897">
        <w:rPr>
          <w:rFonts w:hint="cs"/>
          <w:b/>
          <w:spacing w:val="-4"/>
          <w:rtl/>
        </w:rPr>
        <w:t> </w:t>
      </w:r>
      <w:r w:rsidR="00246476" w:rsidRPr="00017897">
        <w:rPr>
          <w:b/>
          <w:spacing w:val="-4"/>
          <w:rtl/>
        </w:rPr>
        <w:t>مجموعه 854 20</w:t>
      </w:r>
      <w:r w:rsidR="00246476" w:rsidRPr="0062338E">
        <w:rPr>
          <w:b/>
          <w:spacing w:val="-2"/>
          <w:rtl/>
        </w:rPr>
        <w:t xml:space="preserve"> تلميذة و869 26</w:t>
      </w:r>
      <w:r w:rsidR="00246476">
        <w:rPr>
          <w:b/>
          <w:rtl/>
        </w:rPr>
        <w:t xml:space="preserve"> تلميذاً</w:t>
      </w:r>
      <w:r w:rsidR="001C6926" w:rsidRPr="001C6926">
        <w:rPr>
          <w:rFonts w:hint="cs"/>
          <w:b/>
          <w:vertAlign w:val="superscript"/>
          <w:rtl/>
        </w:rPr>
        <w:t>(</w:t>
      </w:r>
      <w:r w:rsidR="00222E6B" w:rsidRPr="001C6926">
        <w:rPr>
          <w:rStyle w:val="FootnoteReference"/>
          <w:b w:val="0"/>
          <w:sz w:val="18"/>
          <w:rtl/>
        </w:rPr>
        <w:footnoteReference w:id="41"/>
      </w:r>
      <w:r w:rsidR="001C6926" w:rsidRPr="001C6926">
        <w:rPr>
          <w:rFonts w:hint="cs"/>
          <w:b/>
          <w:vertAlign w:val="superscript"/>
          <w:rtl/>
        </w:rPr>
        <w:t>)</w:t>
      </w:r>
      <w:r w:rsidR="00222E6B">
        <w:rPr>
          <w:b/>
          <w:rtl/>
        </w:rPr>
        <w:t xml:space="preserve">. </w:t>
      </w:r>
      <w:r w:rsidR="00E90E87">
        <w:rPr>
          <w:b/>
          <w:rtl/>
        </w:rPr>
        <w:t xml:space="preserve">ويشير نفس المؤشر بالنسبة للعام الدراسي 2011/2012 إلى النسب المئوية التالية: 44.2 في المائة من الإناث و55.8 في المائة من الذكور </w:t>
      </w:r>
      <w:r w:rsidR="00E90E87">
        <w:rPr>
          <w:rFonts w:hint="cs"/>
          <w:b/>
          <w:rtl/>
        </w:rPr>
        <w:t>كانوا</w:t>
      </w:r>
      <w:r w:rsidR="00E90E87">
        <w:rPr>
          <w:b/>
          <w:rtl/>
        </w:rPr>
        <w:t xml:space="preserve"> يتابعون دراستهم في المدارس الخصوصية</w:t>
      </w:r>
      <w:r w:rsidR="00E90E87">
        <w:rPr>
          <w:rFonts w:hint="cs"/>
          <w:b/>
          <w:rtl/>
        </w:rPr>
        <w:t>؛</w:t>
      </w:r>
      <w:r w:rsidR="00E90E87">
        <w:rPr>
          <w:b/>
          <w:rtl/>
        </w:rPr>
        <w:t xml:space="preserve"> </w:t>
      </w:r>
      <w:r w:rsidR="00E90E87">
        <w:rPr>
          <w:rFonts w:hint="cs"/>
          <w:b/>
          <w:rtl/>
        </w:rPr>
        <w:t>و</w:t>
      </w:r>
      <w:r w:rsidR="00E90E87">
        <w:rPr>
          <w:b/>
          <w:rtl/>
        </w:rPr>
        <w:t>47.7 في المائة من الإناث</w:t>
      </w:r>
      <w:r w:rsidR="001C6926">
        <w:rPr>
          <w:rFonts w:hint="cs"/>
          <w:b/>
          <w:rtl/>
        </w:rPr>
        <w:t> </w:t>
      </w:r>
      <w:r w:rsidR="00E90E87">
        <w:rPr>
          <w:rFonts w:hint="cs"/>
          <w:b/>
          <w:rtl/>
        </w:rPr>
        <w:t>و</w:t>
      </w:r>
      <w:r w:rsidR="00E90E87">
        <w:rPr>
          <w:b/>
          <w:rtl/>
        </w:rPr>
        <w:t>52.3 في المائة</w:t>
      </w:r>
      <w:r w:rsidR="00E90E87" w:rsidRPr="0087435F">
        <w:rPr>
          <w:b/>
          <w:rtl/>
        </w:rPr>
        <w:t xml:space="preserve"> </w:t>
      </w:r>
      <w:r w:rsidR="00E90E87">
        <w:rPr>
          <w:b/>
          <w:rtl/>
        </w:rPr>
        <w:t xml:space="preserve">من الذكور </w:t>
      </w:r>
      <w:r w:rsidR="00E90E87">
        <w:rPr>
          <w:rFonts w:hint="cs"/>
          <w:b/>
          <w:rtl/>
        </w:rPr>
        <w:t xml:space="preserve">كانوا </w:t>
      </w:r>
      <w:r w:rsidR="00E90E87">
        <w:rPr>
          <w:b/>
          <w:rtl/>
        </w:rPr>
        <w:t>يتابعون دراستهم في المدارس الحكومية</w:t>
      </w:r>
      <w:r w:rsidR="00E90E87">
        <w:rPr>
          <w:rFonts w:hint="cs"/>
          <w:b/>
          <w:rtl/>
        </w:rPr>
        <w:t>؛</w:t>
      </w:r>
      <w:r w:rsidR="00E90E87">
        <w:rPr>
          <w:b/>
          <w:rtl/>
        </w:rPr>
        <w:t xml:space="preserve"> و</w:t>
      </w:r>
      <w:r w:rsidR="00E90E87">
        <w:rPr>
          <w:rFonts w:hint="cs"/>
          <w:b/>
          <w:rtl/>
        </w:rPr>
        <w:t xml:space="preserve">هذا يعني أن </w:t>
      </w:r>
      <w:r w:rsidR="00E90E87">
        <w:rPr>
          <w:b/>
          <w:rtl/>
        </w:rPr>
        <w:t xml:space="preserve">47.4 في المائة من الإناث </w:t>
      </w:r>
      <w:r w:rsidR="00E90E87">
        <w:rPr>
          <w:rFonts w:hint="cs"/>
          <w:b/>
          <w:rtl/>
        </w:rPr>
        <w:t>و</w:t>
      </w:r>
      <w:r w:rsidR="00E90E87">
        <w:rPr>
          <w:b/>
          <w:rtl/>
        </w:rPr>
        <w:t xml:space="preserve">52.6 في المائة من الذكور </w:t>
      </w:r>
      <w:r w:rsidR="00E90E87">
        <w:rPr>
          <w:rFonts w:hint="cs"/>
          <w:b/>
          <w:rtl/>
        </w:rPr>
        <w:t xml:space="preserve">كانوا </w:t>
      </w:r>
      <w:r w:rsidR="00E90E87">
        <w:rPr>
          <w:b/>
          <w:rtl/>
        </w:rPr>
        <w:t>يتابعون دراستهم في</w:t>
      </w:r>
      <w:r w:rsidR="001C6926">
        <w:rPr>
          <w:rFonts w:hint="cs"/>
          <w:b/>
          <w:rtl/>
        </w:rPr>
        <w:t xml:space="preserve"> </w:t>
      </w:r>
      <w:r w:rsidR="00E90E87">
        <w:rPr>
          <w:b/>
          <w:rtl/>
        </w:rPr>
        <w:t>مدارس</w:t>
      </w:r>
      <w:r w:rsidR="00E90E87">
        <w:rPr>
          <w:rFonts w:hint="cs"/>
          <w:b/>
          <w:rtl/>
        </w:rPr>
        <w:t xml:space="preserve"> التعليم الحكومي والخصوصي</w:t>
      </w:r>
      <w:r w:rsidR="00222E6B">
        <w:rPr>
          <w:b/>
          <w:rtl/>
        </w:rPr>
        <w:t>.</w:t>
      </w:r>
    </w:p>
    <w:p w:rsidR="00222E6B" w:rsidRDefault="00222E6B" w:rsidP="001F7D2D">
      <w:pPr>
        <w:pStyle w:val="SingleTxtGA"/>
        <w:rPr>
          <w:rtl/>
        </w:rPr>
      </w:pPr>
      <w:r>
        <w:rPr>
          <w:b/>
          <w:rtl/>
        </w:rPr>
        <w:t>222-</w:t>
      </w:r>
      <w:r>
        <w:rPr>
          <w:b/>
          <w:rtl/>
        </w:rPr>
        <w:tab/>
      </w:r>
      <w:r w:rsidRPr="00443AC0">
        <w:rPr>
          <w:rtl/>
        </w:rPr>
        <w:t xml:space="preserve">وتراعى في المواد </w:t>
      </w:r>
      <w:r w:rsidRPr="00F74B3B">
        <w:rPr>
          <w:sz w:val="30"/>
          <w:rtl/>
        </w:rPr>
        <w:t>التعليمية</w:t>
      </w:r>
      <w:r w:rsidRPr="00443AC0">
        <w:rPr>
          <w:rtl/>
        </w:rPr>
        <w:t xml:space="preserve"> المدرسية الفروق بين الجنسين والعمر، ولا يروج بأي وجه من</w:t>
      </w:r>
      <w:r w:rsidR="001F7D2D">
        <w:rPr>
          <w:rFonts w:hint="cs"/>
          <w:rtl/>
        </w:rPr>
        <w:t xml:space="preserve"> </w:t>
      </w:r>
      <w:r w:rsidRPr="00443AC0">
        <w:rPr>
          <w:rtl/>
        </w:rPr>
        <w:t>الوجوه للقوالب النمطية السلبية في الكتب المدرسية في المرحلة الابتدائية. وتن</w:t>
      </w:r>
      <w:r w:rsidR="005F3721">
        <w:rPr>
          <w:rFonts w:hint="cs"/>
          <w:rtl/>
        </w:rPr>
        <w:t>كب</w:t>
      </w:r>
      <w:r w:rsidRPr="00443AC0">
        <w:rPr>
          <w:rtl/>
        </w:rPr>
        <w:t xml:space="preserve"> وزارة التعليم والعلوم حالياً </w:t>
      </w:r>
      <w:r w:rsidR="005F3721">
        <w:rPr>
          <w:rFonts w:hint="cs"/>
          <w:rtl/>
        </w:rPr>
        <w:t>على</w:t>
      </w:r>
      <w:r w:rsidR="003F0C96">
        <w:rPr>
          <w:rFonts w:hint="cs"/>
          <w:rtl/>
        </w:rPr>
        <w:t xml:space="preserve"> </w:t>
      </w:r>
      <w:r w:rsidR="003F0C96" w:rsidRPr="004D4637">
        <w:rPr>
          <w:rtl/>
        </w:rPr>
        <w:t xml:space="preserve">عملية إصلاح </w:t>
      </w:r>
      <w:r w:rsidR="003F0C96" w:rsidRPr="004D4637">
        <w:rPr>
          <w:rFonts w:hint="cs"/>
          <w:rtl/>
        </w:rPr>
        <w:t>ا</w:t>
      </w:r>
      <w:r w:rsidR="003F0C96" w:rsidRPr="004D4637">
        <w:rPr>
          <w:rtl/>
        </w:rPr>
        <w:t>لكتب المدرسية</w:t>
      </w:r>
      <w:r w:rsidR="003F0C96" w:rsidRPr="004D4637">
        <w:rPr>
          <w:rFonts w:hint="cs"/>
          <w:rtl/>
        </w:rPr>
        <w:t xml:space="preserve"> الرئيسية</w:t>
      </w:r>
      <w:r w:rsidR="003F0C96" w:rsidRPr="004D4637">
        <w:rPr>
          <w:rtl/>
        </w:rPr>
        <w:t xml:space="preserve">، </w:t>
      </w:r>
      <w:r w:rsidR="003F0C96" w:rsidRPr="004D4637">
        <w:rPr>
          <w:rFonts w:hint="cs"/>
          <w:rtl/>
        </w:rPr>
        <w:t>سهراً</w:t>
      </w:r>
      <w:r w:rsidR="003F0C96" w:rsidRPr="004D4637">
        <w:rPr>
          <w:rtl/>
        </w:rPr>
        <w:t xml:space="preserve"> </w:t>
      </w:r>
      <w:r w:rsidR="003F0C96" w:rsidRPr="004D4637">
        <w:rPr>
          <w:rFonts w:hint="cs"/>
          <w:rtl/>
        </w:rPr>
        <w:t xml:space="preserve">على </w:t>
      </w:r>
      <w:r w:rsidR="003F0C96" w:rsidRPr="004D4637">
        <w:rPr>
          <w:rtl/>
        </w:rPr>
        <w:t xml:space="preserve">استناد التعليم </w:t>
      </w:r>
      <w:r w:rsidR="003F0C96" w:rsidRPr="004D4637">
        <w:rPr>
          <w:rFonts w:hint="cs"/>
          <w:rtl/>
        </w:rPr>
        <w:t>إلى</w:t>
      </w:r>
      <w:r w:rsidR="003F0C96" w:rsidRPr="004D4637">
        <w:rPr>
          <w:rtl/>
        </w:rPr>
        <w:t xml:space="preserve"> مبدأ المساواة بين الجنسين</w:t>
      </w:r>
      <w:r w:rsidRPr="00443AC0">
        <w:rPr>
          <w:rtl/>
        </w:rPr>
        <w:t>.</w:t>
      </w:r>
    </w:p>
    <w:p w:rsidR="00222E6B" w:rsidRDefault="00222E6B" w:rsidP="001F7D2D">
      <w:pPr>
        <w:pStyle w:val="SingleTxtGA"/>
        <w:rPr>
          <w:rtl/>
        </w:rPr>
      </w:pPr>
      <w:r>
        <w:rPr>
          <w:rtl/>
        </w:rPr>
        <w:t>223-</w:t>
      </w:r>
      <w:r>
        <w:rPr>
          <w:rtl/>
        </w:rPr>
        <w:tab/>
        <w:t xml:space="preserve">ويشار أيضاً إلى الردود التي قدمتها جورجيا بشأن توصيات اللجنة </w:t>
      </w:r>
      <w:r w:rsidR="00433684">
        <w:rPr>
          <w:rFonts w:hint="cs"/>
          <w:rtl/>
        </w:rPr>
        <w:t>الواردة</w:t>
      </w:r>
      <w:r>
        <w:rPr>
          <w:rtl/>
        </w:rPr>
        <w:t xml:space="preserve"> في الفقرتين 17 و18 من </w:t>
      </w:r>
      <w:r w:rsidRPr="00F74B3B">
        <w:rPr>
          <w:sz w:val="30"/>
          <w:rtl/>
        </w:rPr>
        <w:t>التعليقات</w:t>
      </w:r>
      <w:r>
        <w:rPr>
          <w:rtl/>
        </w:rPr>
        <w:t xml:space="preserve"> الختامية.</w:t>
      </w:r>
    </w:p>
    <w:p w:rsidR="00222E6B" w:rsidRDefault="00222E6B" w:rsidP="001F7D2D">
      <w:pPr>
        <w:pStyle w:val="H1GA"/>
        <w:rPr>
          <w:rtl/>
        </w:rPr>
      </w:pPr>
      <w:r>
        <w:rPr>
          <w:rtl/>
        </w:rPr>
        <w:tab/>
      </w:r>
      <w:r>
        <w:rPr>
          <w:rtl/>
        </w:rPr>
        <w:tab/>
        <w:t>المادة 11</w:t>
      </w:r>
    </w:p>
    <w:p w:rsidR="00222E6B" w:rsidRDefault="00222E6B" w:rsidP="00017897">
      <w:pPr>
        <w:pStyle w:val="SingleTxtGA"/>
        <w:rPr>
          <w:rtl/>
        </w:rPr>
      </w:pPr>
      <w:r>
        <w:rPr>
          <w:rtl/>
        </w:rPr>
        <w:t>224-</w:t>
      </w:r>
      <w:r>
        <w:rPr>
          <w:rtl/>
        </w:rPr>
        <w:tab/>
        <w:t xml:space="preserve">تحظر تشريعات جورجيا </w:t>
      </w:r>
      <w:r w:rsidRPr="00F74B3B">
        <w:rPr>
          <w:sz w:val="30"/>
          <w:rtl/>
        </w:rPr>
        <w:t>أي</w:t>
      </w:r>
      <w:r>
        <w:rPr>
          <w:rtl/>
        </w:rPr>
        <w:t xml:space="preserve"> تمييز ضد </w:t>
      </w:r>
      <w:r w:rsidR="00E90E87">
        <w:rPr>
          <w:rFonts w:hint="cs"/>
          <w:rtl/>
        </w:rPr>
        <w:t>المرأة</w:t>
      </w:r>
      <w:r>
        <w:rPr>
          <w:rtl/>
        </w:rPr>
        <w:t xml:space="preserve">، كما فُصّل أعلاه. ويشار إلى النص الوارد </w:t>
      </w:r>
      <w:r w:rsidR="00E90E87">
        <w:rPr>
          <w:rFonts w:hint="cs"/>
          <w:rtl/>
        </w:rPr>
        <w:t xml:space="preserve">أعلاه </w:t>
      </w:r>
      <w:r>
        <w:rPr>
          <w:rtl/>
        </w:rPr>
        <w:t xml:space="preserve">في الردود التي قدمتها جورجيا بشأن الفقرتين 25 و26 </w:t>
      </w:r>
      <w:r w:rsidR="00255283">
        <w:rPr>
          <w:rFonts w:hint="cs"/>
          <w:rtl/>
        </w:rPr>
        <w:t>في</w:t>
      </w:r>
      <w:r>
        <w:rPr>
          <w:rtl/>
        </w:rPr>
        <w:t xml:space="preserve"> هذا التقرير. وينص قانون العمل في جورجيا على تدابير خاصة لحماية النساء الحوامل. وتحظر المادة 4 من قانون ا</w:t>
      </w:r>
      <w:r w:rsidR="00255283">
        <w:rPr>
          <w:rtl/>
        </w:rPr>
        <w:t>لعمل إبرام عقد مع امرأة حامل أو</w:t>
      </w:r>
      <w:r w:rsidR="00255283">
        <w:rPr>
          <w:rFonts w:hint="cs"/>
          <w:rtl/>
        </w:rPr>
        <w:t xml:space="preserve"> </w:t>
      </w:r>
      <w:proofErr w:type="spellStart"/>
      <w:r>
        <w:rPr>
          <w:rtl/>
        </w:rPr>
        <w:t>مرضع</w:t>
      </w:r>
      <w:proofErr w:type="spellEnd"/>
      <w:r>
        <w:rPr>
          <w:rtl/>
        </w:rPr>
        <w:t xml:space="preserve"> لإنجاز عمل </w:t>
      </w:r>
      <w:r w:rsidR="00E90E87">
        <w:rPr>
          <w:rFonts w:hint="cs"/>
          <w:rtl/>
        </w:rPr>
        <w:t>مرهق</w:t>
      </w:r>
      <w:r>
        <w:rPr>
          <w:rtl/>
        </w:rPr>
        <w:t xml:space="preserve"> </w:t>
      </w:r>
      <w:r w:rsidR="00E90E87">
        <w:rPr>
          <w:rFonts w:hint="cs"/>
          <w:rtl/>
        </w:rPr>
        <w:t>أ</w:t>
      </w:r>
      <w:r>
        <w:rPr>
          <w:rtl/>
        </w:rPr>
        <w:t>و</w:t>
      </w:r>
      <w:r w:rsidR="00E90E87">
        <w:rPr>
          <w:rFonts w:hint="cs"/>
          <w:rtl/>
        </w:rPr>
        <w:t xml:space="preserve"> </w:t>
      </w:r>
      <w:r>
        <w:rPr>
          <w:rtl/>
        </w:rPr>
        <w:t xml:space="preserve">شاق. وتُوفّر أيضاً الحماية للمرأة </w:t>
      </w:r>
      <w:r w:rsidR="00255283">
        <w:rPr>
          <w:rFonts w:hint="cs"/>
          <w:rtl/>
        </w:rPr>
        <w:t>من</w:t>
      </w:r>
      <w:r>
        <w:rPr>
          <w:rtl/>
        </w:rPr>
        <w:t xml:space="preserve"> العمل في الساعات الإضافية، وأيضاً في فترة النوبات الليلية (</w:t>
      </w:r>
      <w:r w:rsidR="00E90E87" w:rsidRPr="00C60DDF">
        <w:rPr>
          <w:rtl/>
        </w:rPr>
        <w:t>من الساعة العاشرة مساءً حتى السادسة صباحاً</w:t>
      </w:r>
      <w:r>
        <w:rPr>
          <w:rtl/>
        </w:rPr>
        <w:t xml:space="preserve">). ولا تحسب إجازة الأمومة من </w:t>
      </w:r>
      <w:r w:rsidR="00255283">
        <w:rPr>
          <w:rFonts w:hint="cs"/>
          <w:rtl/>
        </w:rPr>
        <w:t>عدد أيام</w:t>
      </w:r>
      <w:r>
        <w:rPr>
          <w:rtl/>
        </w:rPr>
        <w:t xml:space="preserve"> الإجازة العادية للمرأة. وي</w:t>
      </w:r>
      <w:r w:rsidR="00255283">
        <w:rPr>
          <w:rtl/>
        </w:rPr>
        <w:t xml:space="preserve">حق للمرأة الحصول على إجازة أمومة </w:t>
      </w:r>
      <w:r w:rsidR="00255283">
        <w:rPr>
          <w:rFonts w:hint="cs"/>
          <w:rtl/>
        </w:rPr>
        <w:t xml:space="preserve">مدتها </w:t>
      </w:r>
      <w:r w:rsidR="00255283">
        <w:rPr>
          <w:rtl/>
        </w:rPr>
        <w:t>477</w:t>
      </w:r>
      <w:r w:rsidR="00255283" w:rsidRPr="00255283">
        <w:rPr>
          <w:rtl/>
        </w:rPr>
        <w:t xml:space="preserve"> </w:t>
      </w:r>
      <w:r w:rsidR="00255283">
        <w:rPr>
          <w:rtl/>
        </w:rPr>
        <w:t>يوماً</w:t>
      </w:r>
      <w:r>
        <w:rPr>
          <w:rtl/>
        </w:rPr>
        <w:t xml:space="preserve">. ويُؤدَّى عن 126 إلى 140 يوماً من الأيام </w:t>
      </w:r>
      <w:proofErr w:type="spellStart"/>
      <w:r>
        <w:rPr>
          <w:rtl/>
        </w:rPr>
        <w:t>ا</w:t>
      </w:r>
      <w:r w:rsidR="00017897" w:rsidRPr="00017897">
        <w:rPr>
          <w:rFonts w:hint="cs"/>
          <w:sz w:val="30"/>
          <w:rtl/>
        </w:rPr>
        <w:t>ل</w:t>
      </w:r>
      <w:proofErr w:type="spellEnd"/>
      <w:r w:rsidR="00017897" w:rsidRPr="00017897">
        <w:rPr>
          <w:rFonts w:hint="cs"/>
          <w:sz w:val="30"/>
          <w:rtl/>
        </w:rPr>
        <w:t>‍</w:t>
      </w:r>
      <w:r w:rsidR="00017897">
        <w:rPr>
          <w:rFonts w:hint="cs"/>
          <w:rtl/>
        </w:rPr>
        <w:t xml:space="preserve"> </w:t>
      </w:r>
      <w:r>
        <w:rPr>
          <w:rtl/>
        </w:rPr>
        <w:t>477.</w:t>
      </w:r>
    </w:p>
    <w:p w:rsidR="00222E6B" w:rsidRDefault="00222E6B" w:rsidP="001F7D2D">
      <w:pPr>
        <w:pStyle w:val="H1GA"/>
        <w:rPr>
          <w:rtl/>
        </w:rPr>
      </w:pPr>
      <w:r>
        <w:rPr>
          <w:rtl/>
        </w:rPr>
        <w:tab/>
      </w:r>
      <w:r>
        <w:rPr>
          <w:rtl/>
        </w:rPr>
        <w:tab/>
        <w:t>المادة 12</w:t>
      </w:r>
    </w:p>
    <w:p w:rsidR="00222E6B" w:rsidRPr="00017897" w:rsidRDefault="00222E6B" w:rsidP="001F7D2D">
      <w:pPr>
        <w:pStyle w:val="SingleTxtGA"/>
        <w:rPr>
          <w:spacing w:val="-2"/>
          <w:rtl/>
        </w:rPr>
      </w:pPr>
      <w:r w:rsidRPr="00017897">
        <w:rPr>
          <w:spacing w:val="-2"/>
          <w:rtl/>
        </w:rPr>
        <w:t>225-</w:t>
      </w:r>
      <w:r w:rsidRPr="00017897">
        <w:rPr>
          <w:spacing w:val="-2"/>
          <w:rtl/>
        </w:rPr>
        <w:tab/>
        <w:t xml:space="preserve">من أجل تحسين إمكانية الوصول لخدمات الرعاية الصحية الجيدة، تولى عناية خاصة لتنظيم مرافق الرعاية الصحية </w:t>
      </w:r>
      <w:r w:rsidRPr="00017897">
        <w:rPr>
          <w:spacing w:val="-2"/>
          <w:sz w:val="30"/>
          <w:rtl/>
        </w:rPr>
        <w:t>وتدريب</w:t>
      </w:r>
      <w:r w:rsidRPr="00017897">
        <w:rPr>
          <w:spacing w:val="-2"/>
          <w:rtl/>
        </w:rPr>
        <w:t xml:space="preserve"> الموظفين المؤهلين. وفي عام 2010، وضعت جورجيا متطلبات وطنية جديدة فيما يخص تنظيم مرافق الرعاية الصحية. وقد طُبقت هذه المتطلبات تدريجي</w:t>
      </w:r>
      <w:r w:rsidR="00255283" w:rsidRPr="00017897">
        <w:rPr>
          <w:rFonts w:hint="cs"/>
          <w:spacing w:val="-2"/>
          <w:rtl/>
        </w:rPr>
        <w:t>ا</w:t>
      </w:r>
      <w:r w:rsidR="00EB1363">
        <w:rPr>
          <w:rFonts w:hint="cs"/>
          <w:spacing w:val="-2"/>
          <w:rtl/>
        </w:rPr>
        <w:t>ً</w:t>
      </w:r>
      <w:r w:rsidR="00255283" w:rsidRPr="00017897">
        <w:rPr>
          <w:rFonts w:hint="cs"/>
          <w:spacing w:val="-2"/>
          <w:rtl/>
        </w:rPr>
        <w:t>،</w:t>
      </w:r>
      <w:r w:rsidRPr="00017897">
        <w:rPr>
          <w:spacing w:val="-2"/>
          <w:rtl/>
        </w:rPr>
        <w:t xml:space="preserve"> وأُلزمت جميع مؤسسات الرعاية الصحية</w:t>
      </w:r>
      <w:r w:rsidR="00255283" w:rsidRPr="00017897">
        <w:rPr>
          <w:rFonts w:hint="cs"/>
          <w:spacing w:val="-2"/>
          <w:rtl/>
        </w:rPr>
        <w:t xml:space="preserve"> منذ</w:t>
      </w:r>
      <w:r w:rsidR="00255283" w:rsidRPr="00017897">
        <w:rPr>
          <w:spacing w:val="-2"/>
          <w:rtl/>
        </w:rPr>
        <w:t xml:space="preserve"> عام </w:t>
      </w:r>
      <w:r w:rsidR="00255283" w:rsidRPr="00017897">
        <w:rPr>
          <w:rFonts w:hint="cs"/>
          <w:spacing w:val="-2"/>
          <w:rtl/>
        </w:rPr>
        <w:t>2012 بالاستجابة</w:t>
      </w:r>
      <w:r w:rsidRPr="00017897">
        <w:rPr>
          <w:spacing w:val="-2"/>
          <w:rtl/>
        </w:rPr>
        <w:t xml:space="preserve"> له</w:t>
      </w:r>
      <w:r w:rsidR="00255283" w:rsidRPr="00017897">
        <w:rPr>
          <w:rFonts w:hint="cs"/>
          <w:spacing w:val="-2"/>
          <w:rtl/>
        </w:rPr>
        <w:t>ا</w:t>
      </w:r>
      <w:r w:rsidRPr="00017897">
        <w:rPr>
          <w:spacing w:val="-2"/>
          <w:rtl/>
        </w:rPr>
        <w:t>. ويكفل</w:t>
      </w:r>
      <w:r w:rsidR="00E90E87" w:rsidRPr="00017897">
        <w:rPr>
          <w:spacing w:val="-2"/>
          <w:rtl/>
        </w:rPr>
        <w:t xml:space="preserve"> ذلك تقديم خدمات </w:t>
      </w:r>
      <w:r w:rsidR="00E90E87" w:rsidRPr="00017897">
        <w:rPr>
          <w:rFonts w:hint="cs"/>
          <w:spacing w:val="-2"/>
          <w:rtl/>
        </w:rPr>
        <w:t>لل</w:t>
      </w:r>
      <w:r w:rsidR="00E90E87" w:rsidRPr="00017897">
        <w:rPr>
          <w:spacing w:val="-2"/>
          <w:rtl/>
        </w:rPr>
        <w:t>رعاية الصحية</w:t>
      </w:r>
      <w:r w:rsidR="00E90E87" w:rsidRPr="00017897">
        <w:rPr>
          <w:rFonts w:hint="cs"/>
          <w:spacing w:val="-2"/>
          <w:rtl/>
        </w:rPr>
        <w:t xml:space="preserve"> تتسم بالأمان والجودة</w:t>
      </w:r>
      <w:r w:rsidRPr="00017897">
        <w:rPr>
          <w:spacing w:val="-2"/>
          <w:rtl/>
        </w:rPr>
        <w:t xml:space="preserve">. وبالإضافة إلى ذلك، تولي </w:t>
      </w:r>
      <w:r w:rsidR="00255283" w:rsidRPr="00017897">
        <w:rPr>
          <w:rFonts w:hint="cs"/>
          <w:spacing w:val="-2"/>
          <w:rtl/>
        </w:rPr>
        <w:t>جورجيا</w:t>
      </w:r>
      <w:r w:rsidRPr="00017897">
        <w:rPr>
          <w:spacing w:val="-2"/>
          <w:rtl/>
        </w:rPr>
        <w:t xml:space="preserve"> عناية خاصة لتدريب الموارد البشرية المؤهلة في مجال الصحة (استراتيجية الرعاية الصحية </w:t>
      </w:r>
      <w:r w:rsidR="00E90E87" w:rsidRPr="00017897">
        <w:rPr>
          <w:rFonts w:hint="cs"/>
          <w:spacing w:val="-2"/>
          <w:rtl/>
        </w:rPr>
        <w:t xml:space="preserve">للفترة الممتدة </w:t>
      </w:r>
      <w:r w:rsidRPr="00017897">
        <w:rPr>
          <w:spacing w:val="-2"/>
          <w:rtl/>
        </w:rPr>
        <w:t xml:space="preserve">بين </w:t>
      </w:r>
      <w:r w:rsidR="00E90E87" w:rsidRPr="00017897">
        <w:rPr>
          <w:rFonts w:hint="cs"/>
          <w:spacing w:val="-2"/>
          <w:rtl/>
        </w:rPr>
        <w:t xml:space="preserve">عامي </w:t>
      </w:r>
      <w:r w:rsidRPr="00017897">
        <w:rPr>
          <w:spacing w:val="-2"/>
          <w:rtl/>
        </w:rPr>
        <w:t>2011 و2015، الهدف الاستراتيجي 2)، ولا سيما الممرضات والقابلات.</w:t>
      </w:r>
    </w:p>
    <w:p w:rsidR="00222E6B" w:rsidRDefault="00222E6B" w:rsidP="001F7D2D">
      <w:pPr>
        <w:pStyle w:val="SingleTxtGA"/>
        <w:rPr>
          <w:rtl/>
        </w:rPr>
      </w:pPr>
      <w:r>
        <w:rPr>
          <w:rtl/>
        </w:rPr>
        <w:t>226-</w:t>
      </w:r>
      <w:r>
        <w:rPr>
          <w:rtl/>
        </w:rPr>
        <w:tab/>
        <w:t xml:space="preserve">وفضلاً عن ذلك، يوجَّه </w:t>
      </w:r>
      <w:r w:rsidR="00E90E87">
        <w:rPr>
          <w:rFonts w:hint="cs"/>
          <w:rtl/>
        </w:rPr>
        <w:t>قسط</w:t>
      </w:r>
      <w:r>
        <w:rPr>
          <w:rtl/>
        </w:rPr>
        <w:t xml:space="preserve"> كبير من ميزانية الدولة في مجال الصحة </w:t>
      </w:r>
      <w:r w:rsidR="00E90E87">
        <w:rPr>
          <w:rFonts w:hint="cs"/>
          <w:rtl/>
        </w:rPr>
        <w:t xml:space="preserve">إلى </w:t>
      </w:r>
      <w:r>
        <w:rPr>
          <w:rtl/>
        </w:rPr>
        <w:t>خدمات تستفيد منها النساء</w:t>
      </w:r>
      <w:r w:rsidR="00090D5F">
        <w:rPr>
          <w:rFonts w:hint="cs"/>
          <w:rtl/>
        </w:rPr>
        <w:t>،</w:t>
      </w:r>
      <w:r>
        <w:rPr>
          <w:rtl/>
        </w:rPr>
        <w:t xml:space="preserve"> من حيث </w:t>
      </w:r>
      <w:r w:rsidRPr="00666AF0">
        <w:rPr>
          <w:rtl/>
        </w:rPr>
        <w:t xml:space="preserve">زيادة </w:t>
      </w:r>
      <w:r w:rsidR="00B01E27" w:rsidRPr="00666AF0">
        <w:rPr>
          <w:rFonts w:hint="cs"/>
          <w:rtl/>
        </w:rPr>
        <w:t>قدرتهن على تحمل كلفة</w:t>
      </w:r>
      <w:r w:rsidRPr="00666AF0">
        <w:rPr>
          <w:rtl/>
        </w:rPr>
        <w:t xml:space="preserve"> خدمات الرعاية الصحية المقدمة. وتشمل طائفة </w:t>
      </w:r>
      <w:r w:rsidR="00090D5F" w:rsidRPr="00666AF0">
        <w:rPr>
          <w:rFonts w:hint="cs"/>
          <w:rtl/>
        </w:rPr>
        <w:t xml:space="preserve">هذه </w:t>
      </w:r>
      <w:r w:rsidRPr="00666AF0">
        <w:rPr>
          <w:rtl/>
        </w:rPr>
        <w:t xml:space="preserve">الخدمات </w:t>
      </w:r>
      <w:r w:rsidR="00090D5F" w:rsidRPr="00666AF0">
        <w:rPr>
          <w:rFonts w:hint="cs"/>
          <w:rtl/>
        </w:rPr>
        <w:t>على نطاق أوسع ت</w:t>
      </w:r>
      <w:r w:rsidRPr="00666AF0">
        <w:rPr>
          <w:rtl/>
        </w:rPr>
        <w:t>غطية الخدمات</w:t>
      </w:r>
      <w:r>
        <w:rPr>
          <w:rtl/>
        </w:rPr>
        <w:t xml:space="preserve"> الطبية العاجلة، وإجراء فحوصات </w:t>
      </w:r>
      <w:r w:rsidRPr="00090D5F">
        <w:rPr>
          <w:rtl/>
        </w:rPr>
        <w:t>ا</w:t>
      </w:r>
      <w:r w:rsidR="00B22F70" w:rsidRPr="00090D5F">
        <w:rPr>
          <w:rtl/>
        </w:rPr>
        <w:t>لإيدز و</w:t>
      </w:r>
      <w:r w:rsidR="00B22F70" w:rsidRPr="00090D5F">
        <w:rPr>
          <w:rFonts w:hint="cs"/>
          <w:rtl/>
        </w:rPr>
        <w:t>فيروس</w:t>
      </w:r>
      <w:r w:rsidRPr="00090D5F">
        <w:rPr>
          <w:rtl/>
        </w:rPr>
        <w:t xml:space="preserve"> نقص المناعة البشري</w:t>
      </w:r>
      <w:r w:rsidR="00906FE6">
        <w:rPr>
          <w:rFonts w:hint="cs"/>
          <w:rtl/>
        </w:rPr>
        <w:t>ة</w:t>
      </w:r>
      <w:r>
        <w:rPr>
          <w:rtl/>
        </w:rPr>
        <w:t xml:space="preserve"> ومعالجتهما، وتوفير الرعاية الصحية النفسية، ومعالجة السرطان، </w:t>
      </w:r>
      <w:r w:rsidRPr="001C36F3">
        <w:rPr>
          <w:rtl/>
        </w:rPr>
        <w:t>وخدمات الرعاية المسك</w:t>
      </w:r>
      <w:r w:rsidR="00FF4F10">
        <w:rPr>
          <w:rFonts w:hint="cs"/>
          <w:rtl/>
        </w:rPr>
        <w:t>ّ</w:t>
      </w:r>
      <w:r w:rsidRPr="001C36F3">
        <w:rPr>
          <w:rtl/>
        </w:rPr>
        <w:t>نة والصحة العامة، من قبيل التحصين وإجراء فحوصات الكشف عن السرطان.</w:t>
      </w:r>
    </w:p>
    <w:p w:rsidR="00222E6B" w:rsidRDefault="00222E6B" w:rsidP="001F7D2D">
      <w:pPr>
        <w:pStyle w:val="SingleTxtGA"/>
        <w:rPr>
          <w:rtl/>
        </w:rPr>
      </w:pPr>
      <w:r w:rsidRPr="00B22F70">
        <w:rPr>
          <w:rtl/>
        </w:rPr>
        <w:t>227-</w:t>
      </w:r>
      <w:r w:rsidRPr="00B22F70">
        <w:rPr>
          <w:rtl/>
        </w:rPr>
        <w:tab/>
        <w:t xml:space="preserve">ويُخصص ما يزيد عن 3 في المائة من الإنفاق العام على الصحة لتوفير الخدمات المتعلقة بالحمل والولادة. وتشمل </w:t>
      </w:r>
      <w:r w:rsidRPr="00B22F70">
        <w:rPr>
          <w:sz w:val="30"/>
          <w:rtl/>
        </w:rPr>
        <w:t>هذه</w:t>
      </w:r>
      <w:r w:rsidRPr="00B22F70">
        <w:rPr>
          <w:rtl/>
        </w:rPr>
        <w:t xml:space="preserve"> الخدمات الرعاية الصحية المجانية الشاملة في فترة ما قبل الولادة، والرعاية في المستشفيات عند وجود </w:t>
      </w:r>
      <w:r w:rsidR="00971518" w:rsidRPr="00B22F70">
        <w:rPr>
          <w:rFonts w:hint="cs"/>
          <w:rtl/>
        </w:rPr>
        <w:t>مضاعفات</w:t>
      </w:r>
      <w:r w:rsidRPr="00B22F70">
        <w:rPr>
          <w:rtl/>
        </w:rPr>
        <w:t xml:space="preserve"> خلال الحمل والولادة. وتوفر فحوصات الكشف عن </w:t>
      </w:r>
      <w:r w:rsidR="00B22F70" w:rsidRPr="00B22F70">
        <w:rPr>
          <w:rFonts w:hint="cs"/>
          <w:rtl/>
        </w:rPr>
        <w:t>فيروس</w:t>
      </w:r>
      <w:r w:rsidRPr="00B22F70">
        <w:rPr>
          <w:rtl/>
        </w:rPr>
        <w:t xml:space="preserve"> نقص المناعة البشري</w:t>
      </w:r>
      <w:r w:rsidR="00906FE6">
        <w:rPr>
          <w:rFonts w:hint="cs"/>
          <w:rtl/>
        </w:rPr>
        <w:t>ة</w:t>
      </w:r>
      <w:r w:rsidRPr="00B22F70">
        <w:rPr>
          <w:rtl/>
        </w:rPr>
        <w:t xml:space="preserve">، والتهاب الكبد نوع باء، والزهري كجزء من الرعاية الصحية قبل الولادة لضمان صحة الأم ومنع انتقال المرض إلى جنينها. </w:t>
      </w:r>
      <w:r w:rsidR="00090D5F">
        <w:rPr>
          <w:rFonts w:hint="cs"/>
          <w:rtl/>
        </w:rPr>
        <w:t>و</w:t>
      </w:r>
      <w:r w:rsidRPr="00B22F70">
        <w:rPr>
          <w:rtl/>
        </w:rPr>
        <w:t>كانت</w:t>
      </w:r>
      <w:r w:rsidR="00090D5F" w:rsidRPr="00090D5F">
        <w:rPr>
          <w:rtl/>
        </w:rPr>
        <w:t xml:space="preserve"> </w:t>
      </w:r>
      <w:r w:rsidR="00090D5F" w:rsidRPr="00B22F70">
        <w:rPr>
          <w:rtl/>
        </w:rPr>
        <w:t>معدات الاختبار</w:t>
      </w:r>
      <w:r w:rsidR="00090D5F" w:rsidRPr="00090D5F">
        <w:rPr>
          <w:rtl/>
        </w:rPr>
        <w:t xml:space="preserve"> </w:t>
      </w:r>
      <w:r w:rsidR="00090D5F" w:rsidRPr="00B22F70">
        <w:rPr>
          <w:rtl/>
        </w:rPr>
        <w:t>عند بداية البرنامج</w:t>
      </w:r>
      <w:r w:rsidRPr="00B22F70">
        <w:rPr>
          <w:rtl/>
        </w:rPr>
        <w:t xml:space="preserve"> تورَّد من منظمات دولية من قبيل الصندوق العالمي، ووكالات الأمم المتحدة، </w:t>
      </w:r>
      <w:r w:rsidR="00090D5F">
        <w:rPr>
          <w:rFonts w:hint="cs"/>
          <w:rtl/>
        </w:rPr>
        <w:t>وغيرها.</w:t>
      </w:r>
      <w:r w:rsidRPr="00B22F70">
        <w:rPr>
          <w:rtl/>
        </w:rPr>
        <w:t xml:space="preserve"> بيد أن</w:t>
      </w:r>
      <w:r w:rsidR="00971518" w:rsidRPr="00B22F70">
        <w:rPr>
          <w:rtl/>
        </w:rPr>
        <w:t xml:space="preserve"> جورجيا</w:t>
      </w:r>
      <w:r w:rsidRPr="00B22F70">
        <w:rPr>
          <w:rtl/>
        </w:rPr>
        <w:t xml:space="preserve"> </w:t>
      </w:r>
      <w:r w:rsidR="00971518" w:rsidRPr="00B22F70">
        <w:rPr>
          <w:rtl/>
        </w:rPr>
        <w:t xml:space="preserve">سخَّرت </w:t>
      </w:r>
      <w:r w:rsidR="00971518" w:rsidRPr="00B22F70">
        <w:rPr>
          <w:rFonts w:hint="cs"/>
          <w:rtl/>
        </w:rPr>
        <w:t>منذ</w:t>
      </w:r>
      <w:r w:rsidRPr="00B22F70">
        <w:rPr>
          <w:rtl/>
        </w:rPr>
        <w:t xml:space="preserve"> عام 2011 أموالاً</w:t>
      </w:r>
      <w:r w:rsidR="00090D5F" w:rsidRPr="00090D5F">
        <w:rPr>
          <w:rtl/>
        </w:rPr>
        <w:t xml:space="preserve"> </w:t>
      </w:r>
      <w:r w:rsidR="00090D5F" w:rsidRPr="00B22F70">
        <w:rPr>
          <w:rtl/>
        </w:rPr>
        <w:t>من ميزانية الحكومة</w:t>
      </w:r>
      <w:r w:rsidRPr="00B22F70">
        <w:rPr>
          <w:rtl/>
        </w:rPr>
        <w:t xml:space="preserve"> لتوريد هذه المواد. و</w:t>
      </w:r>
      <w:r w:rsidR="00090D5F">
        <w:rPr>
          <w:rFonts w:hint="cs"/>
          <w:rtl/>
        </w:rPr>
        <w:t>ي</w:t>
      </w:r>
      <w:r w:rsidRPr="00B22F70">
        <w:rPr>
          <w:rtl/>
        </w:rPr>
        <w:t xml:space="preserve">ُجري سنوياً ما يزيد عن 50 ألف امرأة (ما يزيد عن 80 في المائة من جميع الحوامل مقارنة </w:t>
      </w:r>
      <w:r w:rsidR="001F7D2D" w:rsidRPr="001F7D2D">
        <w:rPr>
          <w:rFonts w:hint="cs"/>
          <w:sz w:val="30"/>
          <w:rtl/>
        </w:rPr>
        <w:t>ب‍</w:t>
      </w:r>
      <w:r w:rsidR="001F7D2D">
        <w:rPr>
          <w:rFonts w:hint="cs"/>
          <w:sz w:val="30"/>
          <w:rtl/>
        </w:rPr>
        <w:t xml:space="preserve"> </w:t>
      </w:r>
      <w:r w:rsidRPr="00B22F70">
        <w:rPr>
          <w:rtl/>
        </w:rPr>
        <w:t>60 في المائة في عام 2001) أرب</w:t>
      </w:r>
      <w:r w:rsidR="00090D5F">
        <w:rPr>
          <w:rtl/>
        </w:rPr>
        <w:t>ع زيارات لرعاية ما قبل الولادة</w:t>
      </w:r>
      <w:r w:rsidR="00090D5F">
        <w:rPr>
          <w:rFonts w:hint="cs"/>
          <w:rtl/>
        </w:rPr>
        <w:t xml:space="preserve"> </w:t>
      </w:r>
      <w:r w:rsidRPr="00B22F70">
        <w:rPr>
          <w:rtl/>
        </w:rPr>
        <w:t>تتاح مجان</w:t>
      </w:r>
      <w:r w:rsidR="00B22F70">
        <w:rPr>
          <w:rtl/>
        </w:rPr>
        <w:t xml:space="preserve">اً </w:t>
      </w:r>
      <w:r w:rsidR="00090D5F">
        <w:rPr>
          <w:rtl/>
        </w:rPr>
        <w:t xml:space="preserve">في جميع مناطق البلاد. </w:t>
      </w:r>
      <w:r w:rsidR="00090D5F">
        <w:rPr>
          <w:rFonts w:hint="cs"/>
          <w:rtl/>
        </w:rPr>
        <w:t>ومراعاة ل</w:t>
      </w:r>
      <w:r w:rsidRPr="00B22F70">
        <w:rPr>
          <w:rtl/>
        </w:rPr>
        <w:t>اعتبارات</w:t>
      </w:r>
      <w:r w:rsidR="00090D5F">
        <w:rPr>
          <w:rFonts w:hint="cs"/>
          <w:rtl/>
        </w:rPr>
        <w:t xml:space="preserve"> الجودة في</w:t>
      </w:r>
      <w:r w:rsidRPr="00B22F70">
        <w:rPr>
          <w:rtl/>
        </w:rPr>
        <w:t xml:space="preserve"> الرعاية، </w:t>
      </w:r>
      <w:r w:rsidRPr="00FF4F10">
        <w:rPr>
          <w:rtl/>
        </w:rPr>
        <w:t>من المهم</w:t>
      </w:r>
      <w:r w:rsidR="00FF4F10" w:rsidRPr="00FF4F10">
        <w:rPr>
          <w:rFonts w:hint="cs"/>
          <w:rtl/>
        </w:rPr>
        <w:t xml:space="preserve"> أن يشار إلى أن عددا متزايدا من النساء يستفدن من </w:t>
      </w:r>
      <w:r w:rsidRPr="00FF4F10">
        <w:rPr>
          <w:rtl/>
        </w:rPr>
        <w:t xml:space="preserve">فحوصات </w:t>
      </w:r>
      <w:r w:rsidR="00FF4F10" w:rsidRPr="00FF4F10">
        <w:rPr>
          <w:rFonts w:hint="cs"/>
          <w:rtl/>
        </w:rPr>
        <w:t>ال</w:t>
      </w:r>
      <w:r w:rsidRPr="00FF4F10">
        <w:rPr>
          <w:rtl/>
        </w:rPr>
        <w:t xml:space="preserve">كشف </w:t>
      </w:r>
      <w:r w:rsidR="00FF4F10" w:rsidRPr="00FF4F10">
        <w:rPr>
          <w:rFonts w:hint="cs"/>
          <w:rtl/>
        </w:rPr>
        <w:t xml:space="preserve">قبل الأسبوع </w:t>
      </w:r>
      <w:proofErr w:type="spellStart"/>
      <w:r w:rsidR="00FF4F10" w:rsidRPr="00FF4F10">
        <w:rPr>
          <w:rFonts w:hint="cs"/>
          <w:rtl/>
        </w:rPr>
        <w:t>ا</w:t>
      </w:r>
      <w:r w:rsidR="001F7D2D" w:rsidRPr="001F7D2D">
        <w:rPr>
          <w:rFonts w:hint="cs"/>
          <w:sz w:val="30"/>
          <w:rtl/>
        </w:rPr>
        <w:t>ل</w:t>
      </w:r>
      <w:proofErr w:type="spellEnd"/>
      <w:r w:rsidR="001F7D2D" w:rsidRPr="001F7D2D">
        <w:rPr>
          <w:rFonts w:hint="cs"/>
          <w:sz w:val="30"/>
          <w:rtl/>
        </w:rPr>
        <w:t>‍</w:t>
      </w:r>
      <w:r w:rsidR="001F7D2D">
        <w:rPr>
          <w:rFonts w:hint="eastAsia"/>
          <w:rtl/>
        </w:rPr>
        <w:t> </w:t>
      </w:r>
      <w:r w:rsidR="00FF4F10" w:rsidRPr="00FF4F10">
        <w:rPr>
          <w:rFonts w:hint="cs"/>
          <w:rtl/>
        </w:rPr>
        <w:t>12 من الحمل، وأن 90 في المائة من الحوامل يخضعن لفحوصات الكشف عن الأمراض</w:t>
      </w:r>
      <w:r w:rsidR="001F7D2D">
        <w:rPr>
          <w:rFonts w:hint="eastAsia"/>
          <w:rtl/>
        </w:rPr>
        <w:t> </w:t>
      </w:r>
      <w:r w:rsidR="00FF4F10" w:rsidRPr="00FF4F10">
        <w:rPr>
          <w:rFonts w:hint="cs"/>
          <w:rtl/>
        </w:rPr>
        <w:t>الرئيسية</w:t>
      </w:r>
      <w:r w:rsidRPr="00B22F70">
        <w:rPr>
          <w:rtl/>
        </w:rPr>
        <w:t>.</w:t>
      </w:r>
    </w:p>
    <w:p w:rsidR="00222E6B" w:rsidRDefault="00222E6B" w:rsidP="001F7D2D">
      <w:pPr>
        <w:pStyle w:val="SingleTxtGA"/>
        <w:rPr>
          <w:rtl/>
        </w:rPr>
      </w:pPr>
      <w:r>
        <w:rPr>
          <w:rtl/>
        </w:rPr>
        <w:t>228-</w:t>
      </w:r>
      <w:r>
        <w:rPr>
          <w:rtl/>
        </w:rPr>
        <w:tab/>
      </w:r>
      <w:r w:rsidRPr="001C36F3">
        <w:rPr>
          <w:rtl/>
        </w:rPr>
        <w:t xml:space="preserve">وفضلاً عن ذلك، </w:t>
      </w:r>
      <w:r w:rsidR="00312F79">
        <w:rPr>
          <w:rFonts w:hint="cs"/>
          <w:rtl/>
        </w:rPr>
        <w:t>وفرت</w:t>
      </w:r>
      <w:r w:rsidRPr="001C36F3">
        <w:rPr>
          <w:rtl/>
        </w:rPr>
        <w:t xml:space="preserve"> جورجيا </w:t>
      </w:r>
      <w:r w:rsidR="00312F79">
        <w:rPr>
          <w:rFonts w:hint="cs"/>
          <w:rtl/>
        </w:rPr>
        <w:t>منذ</w:t>
      </w:r>
      <w:r w:rsidRPr="001C36F3">
        <w:rPr>
          <w:rtl/>
        </w:rPr>
        <w:t xml:space="preserve"> عام 2006 تدريب</w:t>
      </w:r>
      <w:r w:rsidR="00312F79">
        <w:rPr>
          <w:rFonts w:hint="cs"/>
          <w:rtl/>
        </w:rPr>
        <w:t>ا</w:t>
      </w:r>
      <w:r w:rsidRPr="001C36F3">
        <w:rPr>
          <w:rtl/>
        </w:rPr>
        <w:t xml:space="preserve"> </w:t>
      </w:r>
      <w:r w:rsidR="00312F79">
        <w:rPr>
          <w:rFonts w:hint="cs"/>
          <w:rtl/>
        </w:rPr>
        <w:t>ل</w:t>
      </w:r>
      <w:r w:rsidRPr="001C36F3">
        <w:rPr>
          <w:rtl/>
        </w:rPr>
        <w:t>ما يزيد عن ألف مم</w:t>
      </w:r>
      <w:r w:rsidR="00971518">
        <w:rPr>
          <w:rFonts w:hint="cs"/>
          <w:rtl/>
        </w:rPr>
        <w:t>ن</w:t>
      </w:r>
      <w:r w:rsidRPr="001C36F3">
        <w:rPr>
          <w:rtl/>
        </w:rPr>
        <w:t xml:space="preserve"> يسمون </w:t>
      </w:r>
      <w:r w:rsidR="001F7D2D" w:rsidRPr="001F7D2D">
        <w:rPr>
          <w:rFonts w:hint="cs"/>
          <w:sz w:val="30"/>
          <w:rtl/>
        </w:rPr>
        <w:t>ب‍</w:t>
      </w:r>
      <w:r w:rsidR="001F7D2D">
        <w:rPr>
          <w:rFonts w:hint="cs"/>
          <w:rtl/>
        </w:rPr>
        <w:t xml:space="preserve"> </w:t>
      </w:r>
      <w:r>
        <w:rPr>
          <w:rtl/>
        </w:rPr>
        <w:t>"</w:t>
      </w:r>
      <w:r w:rsidRPr="001C36F3">
        <w:rPr>
          <w:rtl/>
        </w:rPr>
        <w:t>أطباء البلدات</w:t>
      </w:r>
      <w:r>
        <w:rPr>
          <w:rtl/>
        </w:rPr>
        <w:t>"</w:t>
      </w:r>
      <w:r w:rsidRPr="001C36F3">
        <w:rPr>
          <w:rtl/>
        </w:rPr>
        <w:t xml:space="preserve"> بمساعدة من المنظمات المانحة. وطبيب ال</w:t>
      </w:r>
      <w:r w:rsidR="00971518">
        <w:rPr>
          <w:rtl/>
        </w:rPr>
        <w:t>بلدة هو طبيب عام له مهارات واس</w:t>
      </w:r>
      <w:r w:rsidR="00971518">
        <w:rPr>
          <w:rFonts w:hint="cs"/>
          <w:rtl/>
        </w:rPr>
        <w:t xml:space="preserve">عة تشمل </w:t>
      </w:r>
      <w:r w:rsidRPr="001C36F3">
        <w:rPr>
          <w:rtl/>
        </w:rPr>
        <w:t xml:space="preserve">المساعدة على تخطيط </w:t>
      </w:r>
      <w:r w:rsidR="00971518">
        <w:rPr>
          <w:rFonts w:hint="cs"/>
          <w:rtl/>
        </w:rPr>
        <w:t>النسل</w:t>
      </w:r>
      <w:r w:rsidR="00312F79">
        <w:rPr>
          <w:rtl/>
        </w:rPr>
        <w:t xml:space="preserve">، وتوفير </w:t>
      </w:r>
      <w:r w:rsidRPr="001C36F3">
        <w:rPr>
          <w:rtl/>
        </w:rPr>
        <w:t>رعاية ما قبل الولادة</w:t>
      </w:r>
      <w:r w:rsidR="00312F79">
        <w:rPr>
          <w:rFonts w:hint="cs"/>
          <w:rtl/>
        </w:rPr>
        <w:t xml:space="preserve">، بل </w:t>
      </w:r>
      <w:r w:rsidRPr="001C36F3">
        <w:rPr>
          <w:rtl/>
        </w:rPr>
        <w:t xml:space="preserve">حتى المساعدة </w:t>
      </w:r>
      <w:r w:rsidR="00312F79">
        <w:rPr>
          <w:rFonts w:hint="cs"/>
          <w:rtl/>
        </w:rPr>
        <w:t>في</w:t>
      </w:r>
      <w:r w:rsidRPr="001C36F3">
        <w:rPr>
          <w:rtl/>
        </w:rPr>
        <w:t xml:space="preserve"> الولادة. ويوجد طبيب بلدة تقريباً في كل بلدة أو </w:t>
      </w:r>
      <w:r w:rsidR="00FF4F10">
        <w:rPr>
          <w:rFonts w:hint="cs"/>
          <w:rtl/>
        </w:rPr>
        <w:t>جماعة محلية</w:t>
      </w:r>
      <w:r w:rsidR="00971518">
        <w:rPr>
          <w:rFonts w:hint="cs"/>
          <w:rtl/>
        </w:rPr>
        <w:t xml:space="preserve">، وهو ما </w:t>
      </w:r>
      <w:r w:rsidRPr="001C36F3">
        <w:rPr>
          <w:rtl/>
        </w:rPr>
        <w:t>يمكّن النساء من الحصول على بعض خدمات الصحة الإنجابية مجاناً.</w:t>
      </w:r>
    </w:p>
    <w:p w:rsidR="00222E6B" w:rsidRDefault="00222E6B" w:rsidP="001F7D2D">
      <w:pPr>
        <w:pStyle w:val="SingleTxtGA"/>
        <w:rPr>
          <w:rtl/>
        </w:rPr>
      </w:pPr>
      <w:r>
        <w:rPr>
          <w:rtl/>
        </w:rPr>
        <w:t>229-</w:t>
      </w:r>
      <w:r>
        <w:rPr>
          <w:rtl/>
        </w:rPr>
        <w:tab/>
      </w:r>
      <w:r w:rsidRPr="001C36F3">
        <w:rPr>
          <w:rtl/>
        </w:rPr>
        <w:t xml:space="preserve">ومن الجوانب المهمة في توفير </w:t>
      </w:r>
      <w:r w:rsidR="00312F79">
        <w:rPr>
          <w:rFonts w:hint="cs"/>
          <w:rtl/>
        </w:rPr>
        <w:t>ال</w:t>
      </w:r>
      <w:r w:rsidRPr="001C36F3">
        <w:rPr>
          <w:rtl/>
        </w:rPr>
        <w:t xml:space="preserve">رعاية </w:t>
      </w:r>
      <w:r w:rsidR="00312F79">
        <w:rPr>
          <w:rFonts w:hint="cs"/>
          <w:rtl/>
        </w:rPr>
        <w:t>الجيدة</w:t>
      </w:r>
      <w:r w:rsidR="00971518">
        <w:rPr>
          <w:rFonts w:hint="cs"/>
          <w:rtl/>
        </w:rPr>
        <w:t>،</w:t>
      </w:r>
      <w:r w:rsidR="00312F79">
        <w:rPr>
          <w:rFonts w:hint="cs"/>
          <w:rtl/>
        </w:rPr>
        <w:t xml:space="preserve"> </w:t>
      </w:r>
      <w:r w:rsidRPr="001C36F3">
        <w:rPr>
          <w:rtl/>
        </w:rPr>
        <w:t>وضع مقاربة منهجية لإعداد المبادئ التوجيهية الطبية في البلد. و</w:t>
      </w:r>
      <w:r w:rsidRPr="00F74B3B">
        <w:rPr>
          <w:sz w:val="30"/>
          <w:rtl/>
        </w:rPr>
        <w:t>بدأت</w:t>
      </w:r>
      <w:r w:rsidRPr="001C36F3">
        <w:rPr>
          <w:rtl/>
        </w:rPr>
        <w:t xml:space="preserve"> هذه العملية </w:t>
      </w:r>
      <w:r w:rsidR="00971518">
        <w:rPr>
          <w:rFonts w:hint="cs"/>
          <w:rtl/>
        </w:rPr>
        <w:t>على نطاق</w:t>
      </w:r>
      <w:r w:rsidRPr="001C36F3">
        <w:rPr>
          <w:rtl/>
        </w:rPr>
        <w:t xml:space="preserve"> واسع في عام 2007، </w:t>
      </w:r>
      <w:r>
        <w:rPr>
          <w:rtl/>
        </w:rPr>
        <w:t xml:space="preserve">وأُصدرت </w:t>
      </w:r>
      <w:r w:rsidRPr="0016038E">
        <w:rPr>
          <w:rtl/>
        </w:rPr>
        <w:t>في</w:t>
      </w:r>
      <w:r>
        <w:rPr>
          <w:rtl/>
        </w:rPr>
        <w:t> </w:t>
      </w:r>
      <w:r w:rsidRPr="0016038E">
        <w:rPr>
          <w:rtl/>
        </w:rPr>
        <w:t>أواخر</w:t>
      </w:r>
      <w:r w:rsidRPr="001C36F3">
        <w:rPr>
          <w:rtl/>
        </w:rPr>
        <w:t xml:space="preserve"> عام 2010 منهجية </w:t>
      </w:r>
      <w:proofErr w:type="spellStart"/>
      <w:r w:rsidR="00FF4F10">
        <w:rPr>
          <w:rFonts w:hint="cs"/>
          <w:rtl/>
        </w:rPr>
        <w:t>محيّنة</w:t>
      </w:r>
      <w:proofErr w:type="spellEnd"/>
      <w:r w:rsidR="00312F79">
        <w:rPr>
          <w:rtl/>
        </w:rPr>
        <w:t xml:space="preserve"> لإعداد المبادئ التوجيهية. وأ</w:t>
      </w:r>
      <w:r w:rsidR="00312F79">
        <w:rPr>
          <w:rFonts w:hint="cs"/>
          <w:rtl/>
        </w:rPr>
        <w:t>ُ</w:t>
      </w:r>
      <w:r w:rsidR="00312F79">
        <w:rPr>
          <w:rtl/>
        </w:rPr>
        <w:t>قر</w:t>
      </w:r>
      <w:r w:rsidR="00312F79">
        <w:rPr>
          <w:rFonts w:hint="cs"/>
          <w:rtl/>
        </w:rPr>
        <w:t xml:space="preserve">ت </w:t>
      </w:r>
      <w:r w:rsidR="00312F79" w:rsidRPr="001C36F3">
        <w:rPr>
          <w:rtl/>
        </w:rPr>
        <w:t>المبادئ التوجيهية الوطنية الطبية</w:t>
      </w:r>
      <w:r w:rsidR="00312F79">
        <w:rPr>
          <w:rFonts w:hint="cs"/>
          <w:rtl/>
        </w:rPr>
        <w:t xml:space="preserve"> بموجب </w:t>
      </w:r>
      <w:r w:rsidRPr="001C36F3">
        <w:rPr>
          <w:rtl/>
        </w:rPr>
        <w:t>مرسوم وزير العمل والصحة والشؤون الاجتماعية</w:t>
      </w:r>
      <w:r w:rsidR="00971518">
        <w:rPr>
          <w:rFonts w:hint="cs"/>
          <w:rtl/>
        </w:rPr>
        <w:t xml:space="preserve">. ولئن كانت </w:t>
      </w:r>
      <w:r w:rsidRPr="001C36F3">
        <w:rPr>
          <w:rtl/>
        </w:rPr>
        <w:t xml:space="preserve">هذه المبادئ </w:t>
      </w:r>
      <w:r w:rsidR="00312F79">
        <w:rPr>
          <w:rFonts w:hint="cs"/>
          <w:rtl/>
        </w:rPr>
        <w:t>مجرد</w:t>
      </w:r>
      <w:r w:rsidRPr="001C36F3">
        <w:rPr>
          <w:rtl/>
        </w:rPr>
        <w:t xml:space="preserve"> توصيات، فإن المرفق أو الطبيب يخضعان للتقييم، عند نشوء أي نزاع، للتحقق من مدى امتثالهما للخطوط التوجيهية الطبية الوطنية في الميدان، أو يُطلب منهم</w:t>
      </w:r>
      <w:r w:rsidR="00971518">
        <w:rPr>
          <w:rFonts w:hint="cs"/>
          <w:rtl/>
        </w:rPr>
        <w:t>ا</w:t>
      </w:r>
      <w:r w:rsidRPr="001C36F3">
        <w:rPr>
          <w:rtl/>
        </w:rPr>
        <w:t xml:space="preserve"> الإدلاء بأي أدلة موثوقة </w:t>
      </w:r>
      <w:proofErr w:type="spellStart"/>
      <w:r w:rsidR="00B01E27">
        <w:rPr>
          <w:rFonts w:hint="cs"/>
          <w:rtl/>
        </w:rPr>
        <w:t>لتسويغ</w:t>
      </w:r>
      <w:proofErr w:type="spellEnd"/>
      <w:r w:rsidRPr="001C36F3">
        <w:rPr>
          <w:rtl/>
        </w:rPr>
        <w:t xml:space="preserve"> أنشطتهما.</w:t>
      </w:r>
    </w:p>
    <w:p w:rsidR="00222E6B" w:rsidRDefault="00222E6B" w:rsidP="001F7D2D">
      <w:pPr>
        <w:pStyle w:val="SingleTxtGA"/>
        <w:rPr>
          <w:rtl/>
        </w:rPr>
      </w:pPr>
      <w:r>
        <w:rPr>
          <w:rtl/>
        </w:rPr>
        <w:t>230-</w:t>
      </w:r>
      <w:r>
        <w:rPr>
          <w:rtl/>
        </w:rPr>
        <w:tab/>
      </w:r>
      <w:r w:rsidRPr="001C36F3">
        <w:rPr>
          <w:rtl/>
        </w:rPr>
        <w:t xml:space="preserve">ومعظم المبادئ </w:t>
      </w:r>
      <w:r w:rsidRPr="00F74B3B">
        <w:rPr>
          <w:sz w:val="30"/>
          <w:rtl/>
        </w:rPr>
        <w:t>التوجيهية</w:t>
      </w:r>
      <w:r w:rsidRPr="001C36F3">
        <w:rPr>
          <w:rtl/>
        </w:rPr>
        <w:t xml:space="preserve"> التي </w:t>
      </w:r>
      <w:r w:rsidR="00971518">
        <w:rPr>
          <w:rFonts w:hint="cs"/>
          <w:rtl/>
        </w:rPr>
        <w:t>أُعدت</w:t>
      </w:r>
      <w:r w:rsidRPr="001C36F3">
        <w:rPr>
          <w:rtl/>
        </w:rPr>
        <w:t xml:space="preserve"> تتناول ملاءم</w:t>
      </w:r>
      <w:r>
        <w:rPr>
          <w:rtl/>
        </w:rPr>
        <w:t>ة المبادئ التوجيهية الأجنبية أو </w:t>
      </w:r>
      <w:r w:rsidRPr="001C36F3">
        <w:rPr>
          <w:rtl/>
        </w:rPr>
        <w:t xml:space="preserve">الوطنية </w:t>
      </w:r>
      <w:r w:rsidR="00FF4F10">
        <w:rPr>
          <w:rtl/>
        </w:rPr>
        <w:t>أو الدولية. و</w:t>
      </w:r>
      <w:r w:rsidR="00FF4F10">
        <w:rPr>
          <w:rFonts w:hint="cs"/>
          <w:rtl/>
        </w:rPr>
        <w:t>بفضل</w:t>
      </w:r>
      <w:r w:rsidR="00312F79">
        <w:rPr>
          <w:rtl/>
        </w:rPr>
        <w:t xml:space="preserve"> جهود </w:t>
      </w:r>
      <w:r w:rsidR="00FF4F10">
        <w:rPr>
          <w:rFonts w:hint="cs"/>
          <w:rtl/>
        </w:rPr>
        <w:t>ال</w:t>
      </w:r>
      <w:r w:rsidR="00FF4F10">
        <w:rPr>
          <w:rtl/>
        </w:rPr>
        <w:t>تنسيق</w:t>
      </w:r>
      <w:r w:rsidR="00FF4F10">
        <w:rPr>
          <w:rFonts w:hint="cs"/>
          <w:rtl/>
        </w:rPr>
        <w:t xml:space="preserve"> ال</w:t>
      </w:r>
      <w:r w:rsidRPr="001C36F3">
        <w:rPr>
          <w:rtl/>
        </w:rPr>
        <w:t xml:space="preserve">مكثّفة </w:t>
      </w:r>
      <w:r w:rsidR="00FF4F10">
        <w:rPr>
          <w:rFonts w:hint="cs"/>
          <w:rtl/>
        </w:rPr>
        <w:t xml:space="preserve">التي بذلتها الجهات المانحة </w:t>
      </w:r>
      <w:r w:rsidR="00D54291">
        <w:rPr>
          <w:rFonts w:hint="cs"/>
          <w:rtl/>
        </w:rPr>
        <w:t xml:space="preserve">في جورجيا </w:t>
      </w:r>
      <w:r w:rsidR="00FF4F10">
        <w:rPr>
          <w:rFonts w:hint="cs"/>
          <w:rtl/>
        </w:rPr>
        <w:t xml:space="preserve">ورُكز فيها </w:t>
      </w:r>
      <w:r w:rsidR="00FF4F10" w:rsidRPr="001C36F3">
        <w:rPr>
          <w:rFonts w:hint="cs"/>
          <w:rtl/>
        </w:rPr>
        <w:t>على</w:t>
      </w:r>
      <w:r w:rsidR="00242574">
        <w:rPr>
          <w:rtl/>
        </w:rPr>
        <w:t xml:space="preserve"> قضايا صحة الأمهات والأطفال، </w:t>
      </w:r>
      <w:r w:rsidR="00242574">
        <w:rPr>
          <w:rFonts w:hint="cs"/>
          <w:rtl/>
        </w:rPr>
        <w:t>غدا كثير م</w:t>
      </w:r>
      <w:r w:rsidRPr="001C36F3">
        <w:rPr>
          <w:rtl/>
        </w:rPr>
        <w:t xml:space="preserve">ن المبادئ التوجيهية الرئيسية المعتمدة </w:t>
      </w:r>
      <w:r w:rsidR="00242574">
        <w:rPr>
          <w:rFonts w:hint="cs"/>
          <w:rtl/>
        </w:rPr>
        <w:t xml:space="preserve">يتناول </w:t>
      </w:r>
      <w:r w:rsidRPr="001C36F3">
        <w:rPr>
          <w:rtl/>
        </w:rPr>
        <w:t xml:space="preserve">صحة الأمهات، من قبيل الرعاية ما قبل الولادة، والولادة، وتخطيط </w:t>
      </w:r>
      <w:r w:rsidR="00971518">
        <w:rPr>
          <w:rFonts w:hint="cs"/>
          <w:rtl/>
        </w:rPr>
        <w:t>النسل</w:t>
      </w:r>
      <w:r w:rsidRPr="001C36F3">
        <w:rPr>
          <w:rtl/>
        </w:rPr>
        <w:t>، وغيرها. و</w:t>
      </w:r>
      <w:r w:rsidR="00242574" w:rsidRPr="001C36F3">
        <w:rPr>
          <w:rtl/>
        </w:rPr>
        <w:t xml:space="preserve">لا تساعد </w:t>
      </w:r>
      <w:r w:rsidRPr="001C36F3">
        <w:rPr>
          <w:rtl/>
        </w:rPr>
        <w:t xml:space="preserve">المبادئ التوجيهية الجديدة في حد ذاتها على تحقيق جودة الرعاية، بل إنّ هذه العملية ساهمت في جمع عدد من المهنيين وتوفير </w:t>
      </w:r>
      <w:proofErr w:type="spellStart"/>
      <w:r w:rsidRPr="001C36F3">
        <w:rPr>
          <w:rtl/>
        </w:rPr>
        <w:t>تداريب</w:t>
      </w:r>
      <w:proofErr w:type="spellEnd"/>
      <w:r w:rsidRPr="001C36F3">
        <w:rPr>
          <w:rtl/>
        </w:rPr>
        <w:t xml:space="preserve"> وأنشطة لنشر مبادئ</w:t>
      </w:r>
      <w:r w:rsidR="00242574">
        <w:rPr>
          <w:rFonts w:hint="cs"/>
          <w:rtl/>
        </w:rPr>
        <w:t xml:space="preserve"> توجيهية أخرى</w:t>
      </w:r>
      <w:r w:rsidRPr="001C36F3">
        <w:rPr>
          <w:rtl/>
        </w:rPr>
        <w:t>. فعلى سبيل ا</w:t>
      </w:r>
      <w:r w:rsidR="00242574">
        <w:rPr>
          <w:rtl/>
        </w:rPr>
        <w:t>لمثال</w:t>
      </w:r>
      <w:r w:rsidR="00242574">
        <w:rPr>
          <w:rFonts w:hint="cs"/>
          <w:rtl/>
        </w:rPr>
        <w:t xml:space="preserve">، </w:t>
      </w:r>
      <w:r w:rsidR="00971518" w:rsidRPr="001C36F3">
        <w:rPr>
          <w:rtl/>
        </w:rPr>
        <w:t>جر</w:t>
      </w:r>
      <w:r w:rsidR="00971518">
        <w:rPr>
          <w:rFonts w:hint="cs"/>
          <w:rtl/>
        </w:rPr>
        <w:t>ى</w:t>
      </w:r>
      <w:r w:rsidR="00971518" w:rsidRPr="001C36F3">
        <w:rPr>
          <w:rtl/>
        </w:rPr>
        <w:t xml:space="preserve"> </w:t>
      </w:r>
      <w:r w:rsidRPr="001C36F3">
        <w:rPr>
          <w:rtl/>
        </w:rPr>
        <w:t xml:space="preserve">حتى تاريخه تنفيذ تدريب لأطباء البلدات المذكورين على تقنية الاختبار، استناداً إلى </w:t>
      </w:r>
      <w:r w:rsidR="00242574">
        <w:rPr>
          <w:rFonts w:hint="cs"/>
          <w:rtl/>
        </w:rPr>
        <w:t>المبادئ</w:t>
      </w:r>
      <w:r w:rsidRPr="001C36F3">
        <w:rPr>
          <w:rtl/>
        </w:rPr>
        <w:t xml:space="preserve"> التوجيهية المقرة. وعموماً، فقد أرست هذه العملية فهماً للطب القائم على الأدلة</w:t>
      </w:r>
      <w:r w:rsidR="00971518">
        <w:rPr>
          <w:rFonts w:hint="cs"/>
          <w:rtl/>
        </w:rPr>
        <w:t>،</w:t>
      </w:r>
      <w:r w:rsidRPr="001C36F3">
        <w:rPr>
          <w:rtl/>
        </w:rPr>
        <w:t xml:space="preserve"> و</w:t>
      </w:r>
      <w:r w:rsidRPr="00242574">
        <w:rPr>
          <w:rtl/>
        </w:rPr>
        <w:t>دعمت</w:t>
      </w:r>
      <w:r w:rsidRPr="001C36F3">
        <w:rPr>
          <w:rtl/>
        </w:rPr>
        <w:t xml:space="preserve"> الأطباء في توسيع معارفهم ومهاراتهم.</w:t>
      </w:r>
    </w:p>
    <w:p w:rsidR="00222E6B" w:rsidRPr="001C36F3" w:rsidRDefault="00222E6B" w:rsidP="001F7D2D">
      <w:pPr>
        <w:pStyle w:val="SingleTxtGA"/>
        <w:rPr>
          <w:rtl/>
        </w:rPr>
      </w:pPr>
      <w:r w:rsidRPr="001C36F3">
        <w:rPr>
          <w:rtl/>
        </w:rPr>
        <w:t>231</w:t>
      </w:r>
      <w:r>
        <w:rPr>
          <w:rtl/>
        </w:rPr>
        <w:t>-</w:t>
      </w:r>
      <w:r>
        <w:rPr>
          <w:rtl/>
        </w:rPr>
        <w:tab/>
      </w:r>
      <w:proofErr w:type="spellStart"/>
      <w:r w:rsidRPr="001C36F3">
        <w:rPr>
          <w:rtl/>
        </w:rPr>
        <w:t>ويجدر</w:t>
      </w:r>
      <w:proofErr w:type="spellEnd"/>
      <w:r w:rsidRPr="001C36F3">
        <w:rPr>
          <w:rtl/>
        </w:rPr>
        <w:t xml:space="preserve"> التنويه إلى أن </w:t>
      </w:r>
      <w:r w:rsidRPr="00F74B3B">
        <w:rPr>
          <w:sz w:val="30"/>
          <w:rtl/>
        </w:rPr>
        <w:t>المبادئ</w:t>
      </w:r>
      <w:r w:rsidR="00312F79">
        <w:rPr>
          <w:rtl/>
        </w:rPr>
        <w:t xml:space="preserve"> التوجيهية بشأن </w:t>
      </w:r>
      <w:r w:rsidR="00242574">
        <w:rPr>
          <w:rFonts w:hint="cs"/>
          <w:rtl/>
        </w:rPr>
        <w:t>ال</w:t>
      </w:r>
      <w:r w:rsidRPr="001C36F3">
        <w:rPr>
          <w:rtl/>
        </w:rPr>
        <w:t xml:space="preserve">رعاية </w:t>
      </w:r>
      <w:r w:rsidR="00242574">
        <w:rPr>
          <w:rFonts w:hint="cs"/>
          <w:rtl/>
        </w:rPr>
        <w:t>ق</w:t>
      </w:r>
      <w:r>
        <w:rPr>
          <w:rtl/>
        </w:rPr>
        <w:t>بل الولادة، التي اعتمدت في </w:t>
      </w:r>
      <w:r w:rsidRPr="001C36F3">
        <w:rPr>
          <w:rtl/>
        </w:rPr>
        <w:t xml:space="preserve">جورجيا، توصي بإجراء زيارات ما </w:t>
      </w:r>
      <w:r w:rsidR="00971518">
        <w:rPr>
          <w:rtl/>
        </w:rPr>
        <w:t xml:space="preserve">بعد الولادة واستشارات وانتقاء </w:t>
      </w:r>
      <w:r w:rsidRPr="001C36F3">
        <w:rPr>
          <w:rtl/>
        </w:rPr>
        <w:t xml:space="preserve">طريقة منع الحمل المناسبة </w:t>
      </w:r>
      <w:r w:rsidR="00D54291">
        <w:rPr>
          <w:rFonts w:hint="cs"/>
          <w:rtl/>
        </w:rPr>
        <w:t>لتحقيق التباعد بين الولادات</w:t>
      </w:r>
      <w:r w:rsidR="00971518">
        <w:rPr>
          <w:rFonts w:hint="cs"/>
          <w:rtl/>
        </w:rPr>
        <w:t>،</w:t>
      </w:r>
      <w:r w:rsidRPr="001C36F3">
        <w:rPr>
          <w:rtl/>
        </w:rPr>
        <w:t xml:space="preserve"> وبالتالي نقص عدد حالات الحمل غير المرغوب فيه، استناداً إلى الأدلة الدولية المتاحة.</w:t>
      </w:r>
    </w:p>
    <w:p w:rsidR="00222E6B" w:rsidRDefault="00222E6B" w:rsidP="001F7D2D">
      <w:pPr>
        <w:pStyle w:val="SingleTxtGA"/>
        <w:rPr>
          <w:rFonts w:hint="cs"/>
          <w:rtl/>
        </w:rPr>
      </w:pPr>
      <w:r>
        <w:rPr>
          <w:rtl/>
        </w:rPr>
        <w:t>232-</w:t>
      </w:r>
      <w:r>
        <w:rPr>
          <w:rtl/>
        </w:rPr>
        <w:tab/>
      </w:r>
      <w:r w:rsidRPr="001C36F3">
        <w:rPr>
          <w:rtl/>
        </w:rPr>
        <w:t xml:space="preserve">وخلال العقد </w:t>
      </w:r>
      <w:r w:rsidRPr="00F74B3B">
        <w:rPr>
          <w:sz w:val="30"/>
          <w:rtl/>
        </w:rPr>
        <w:t>الأخير</w:t>
      </w:r>
      <w:r w:rsidRPr="001C36F3">
        <w:rPr>
          <w:rtl/>
        </w:rPr>
        <w:t xml:space="preserve">، تحسّن وضع المرأة </w:t>
      </w:r>
      <w:r w:rsidR="00971518">
        <w:rPr>
          <w:rFonts w:hint="cs"/>
          <w:rtl/>
        </w:rPr>
        <w:t>تحسنا</w:t>
      </w:r>
      <w:r w:rsidR="00D54291">
        <w:rPr>
          <w:rFonts w:hint="cs"/>
          <w:rtl/>
        </w:rPr>
        <w:t>ً</w:t>
      </w:r>
      <w:r w:rsidRPr="001C36F3">
        <w:rPr>
          <w:rtl/>
        </w:rPr>
        <w:t xml:space="preserve"> ملموس</w:t>
      </w:r>
      <w:r w:rsidR="00971518">
        <w:rPr>
          <w:rFonts w:hint="cs"/>
          <w:rtl/>
        </w:rPr>
        <w:t>ا</w:t>
      </w:r>
      <w:r w:rsidR="00D54291">
        <w:rPr>
          <w:rFonts w:hint="cs"/>
          <w:rtl/>
        </w:rPr>
        <w:t>ً</w:t>
      </w:r>
      <w:r w:rsidRPr="001C36F3">
        <w:rPr>
          <w:rtl/>
        </w:rPr>
        <w:t>. وبعد</w:t>
      </w:r>
      <w:r>
        <w:rPr>
          <w:rtl/>
        </w:rPr>
        <w:t xml:space="preserve"> </w:t>
      </w:r>
      <w:r w:rsidRPr="001C36F3">
        <w:rPr>
          <w:rtl/>
        </w:rPr>
        <w:t>التوقيع على إعلا</w:t>
      </w:r>
      <w:r w:rsidR="00971518">
        <w:rPr>
          <w:rtl/>
        </w:rPr>
        <w:t xml:space="preserve">ن الألفية، كان يفترض أن </w:t>
      </w:r>
      <w:r w:rsidR="00971518" w:rsidRPr="001C36F3">
        <w:rPr>
          <w:rtl/>
        </w:rPr>
        <w:t xml:space="preserve">تقلص </w:t>
      </w:r>
      <w:r w:rsidR="00971518">
        <w:rPr>
          <w:rtl/>
        </w:rPr>
        <w:t xml:space="preserve">جورجيا </w:t>
      </w:r>
      <w:r w:rsidRPr="001C36F3">
        <w:rPr>
          <w:rtl/>
        </w:rPr>
        <w:t xml:space="preserve">وفيات الأمهات إلى 12.3 في </w:t>
      </w:r>
      <w:r>
        <w:rPr>
          <w:rtl/>
        </w:rPr>
        <w:t>المائة</w:t>
      </w:r>
      <w:r w:rsidR="00971518">
        <w:rPr>
          <w:rFonts w:hint="cs"/>
          <w:rtl/>
        </w:rPr>
        <w:t>،</w:t>
      </w:r>
      <w:r w:rsidRPr="001C36F3">
        <w:rPr>
          <w:rtl/>
        </w:rPr>
        <w:t xml:space="preserve"> أي بما يتفق مع الخط المرجعي</w:t>
      </w:r>
      <w:r w:rsidR="00971518">
        <w:rPr>
          <w:rFonts w:hint="cs"/>
          <w:rtl/>
        </w:rPr>
        <w:t>.</w:t>
      </w:r>
      <w:r w:rsidRPr="001C36F3">
        <w:rPr>
          <w:rtl/>
        </w:rPr>
        <w:t xml:space="preserve"> و</w:t>
      </w:r>
      <w:r w:rsidR="00D54291">
        <w:rPr>
          <w:rFonts w:hint="cs"/>
          <w:rtl/>
        </w:rPr>
        <w:t>كان يفترض أن</w:t>
      </w:r>
      <w:r w:rsidRPr="001C36F3">
        <w:rPr>
          <w:rtl/>
        </w:rPr>
        <w:t xml:space="preserve"> </w:t>
      </w:r>
      <w:r w:rsidR="00D54291">
        <w:rPr>
          <w:rFonts w:hint="cs"/>
          <w:rtl/>
        </w:rPr>
        <w:t xml:space="preserve">يصل </w:t>
      </w:r>
      <w:r w:rsidR="00D54291" w:rsidRPr="001C36F3">
        <w:rPr>
          <w:rtl/>
        </w:rPr>
        <w:t xml:space="preserve">معدل وفيات </w:t>
      </w:r>
      <w:r w:rsidR="00D54291">
        <w:rPr>
          <w:rtl/>
        </w:rPr>
        <w:t>الأمهات</w:t>
      </w:r>
      <w:r w:rsidR="00D54291" w:rsidRPr="001C36F3">
        <w:rPr>
          <w:rtl/>
        </w:rPr>
        <w:t xml:space="preserve"> </w:t>
      </w:r>
      <w:r w:rsidRPr="001C36F3">
        <w:rPr>
          <w:rtl/>
        </w:rPr>
        <w:t xml:space="preserve">بحلول عام 2010 </w:t>
      </w:r>
      <w:r w:rsidR="00D54291">
        <w:rPr>
          <w:rFonts w:hint="cs"/>
          <w:rtl/>
        </w:rPr>
        <w:t>إلى</w:t>
      </w:r>
      <w:r w:rsidRPr="001C36F3">
        <w:rPr>
          <w:rtl/>
        </w:rPr>
        <w:t xml:space="preserve"> </w:t>
      </w:r>
      <w:r>
        <w:rPr>
          <w:rtl/>
        </w:rPr>
        <w:t>24.6 في المائة</w:t>
      </w:r>
      <w:r w:rsidRPr="001C36F3">
        <w:rPr>
          <w:rtl/>
        </w:rPr>
        <w:t xml:space="preserve"> على الأقل</w:t>
      </w:r>
      <w:r w:rsidR="00971518">
        <w:rPr>
          <w:rFonts w:hint="cs"/>
          <w:rtl/>
        </w:rPr>
        <w:t xml:space="preserve">، </w:t>
      </w:r>
      <w:r w:rsidR="00D54291">
        <w:rPr>
          <w:rFonts w:hint="cs"/>
          <w:rtl/>
        </w:rPr>
        <w:t>في حين</w:t>
      </w:r>
      <w:r w:rsidRPr="001C36F3">
        <w:rPr>
          <w:rtl/>
        </w:rPr>
        <w:t xml:space="preserve"> </w:t>
      </w:r>
      <w:r w:rsidR="00D54291">
        <w:rPr>
          <w:rFonts w:hint="cs"/>
          <w:rtl/>
        </w:rPr>
        <w:t>أن</w:t>
      </w:r>
      <w:r w:rsidRPr="001C36F3">
        <w:rPr>
          <w:rtl/>
        </w:rPr>
        <w:t xml:space="preserve"> المعدل المحقق بالفعل</w:t>
      </w:r>
      <w:r w:rsidR="00D54291">
        <w:rPr>
          <w:rFonts w:hint="cs"/>
          <w:rtl/>
        </w:rPr>
        <w:t xml:space="preserve"> بلغ</w:t>
      </w:r>
      <w:r w:rsidRPr="001C36F3">
        <w:rPr>
          <w:rtl/>
        </w:rPr>
        <w:t xml:space="preserve"> 19.4 في </w:t>
      </w:r>
      <w:r>
        <w:rPr>
          <w:rtl/>
        </w:rPr>
        <w:t>المائة</w:t>
      </w:r>
      <w:r w:rsidRPr="001C36F3">
        <w:rPr>
          <w:rtl/>
        </w:rPr>
        <w:t xml:space="preserve">. </w:t>
      </w:r>
      <w:r w:rsidR="00971518">
        <w:rPr>
          <w:rFonts w:hint="cs"/>
          <w:rtl/>
        </w:rPr>
        <w:t>و</w:t>
      </w:r>
      <w:r w:rsidRPr="001C36F3">
        <w:rPr>
          <w:rtl/>
        </w:rPr>
        <w:t xml:space="preserve">عموماً فقد تقلص معدل وفيات الأمهات منذ عام 2001 </w:t>
      </w:r>
      <w:r w:rsidR="001F7D2D" w:rsidRPr="001F7D2D">
        <w:rPr>
          <w:rFonts w:hint="cs"/>
          <w:sz w:val="30"/>
          <w:rtl/>
        </w:rPr>
        <w:t>ب‍</w:t>
      </w:r>
      <w:r w:rsidRPr="001C36F3">
        <w:rPr>
          <w:rtl/>
        </w:rPr>
        <w:t xml:space="preserve"> 60 في </w:t>
      </w:r>
      <w:r>
        <w:rPr>
          <w:rtl/>
        </w:rPr>
        <w:t>المائة</w:t>
      </w:r>
      <w:r w:rsidRPr="001C36F3">
        <w:rPr>
          <w:rtl/>
        </w:rPr>
        <w:t>. والاستثنا</w:t>
      </w:r>
      <w:r w:rsidR="00971518">
        <w:rPr>
          <w:rtl/>
        </w:rPr>
        <w:t>ء الوحيد كان في عام</w:t>
      </w:r>
      <w:r w:rsidR="001F7D2D">
        <w:rPr>
          <w:rFonts w:hint="cs"/>
          <w:rtl/>
        </w:rPr>
        <w:t> </w:t>
      </w:r>
      <w:r w:rsidR="00971518">
        <w:rPr>
          <w:rtl/>
        </w:rPr>
        <w:t xml:space="preserve">2009 عندما </w:t>
      </w:r>
      <w:r w:rsidRPr="001C36F3">
        <w:rPr>
          <w:rtl/>
        </w:rPr>
        <w:t xml:space="preserve">سبب وباء </w:t>
      </w:r>
      <w:proofErr w:type="spellStart"/>
      <w:r w:rsidRPr="001C36F3">
        <w:rPr>
          <w:rtl/>
        </w:rPr>
        <w:t>انفلونزا</w:t>
      </w:r>
      <w:proofErr w:type="spellEnd"/>
      <w:r w:rsidRPr="001C36F3">
        <w:rPr>
          <w:rtl/>
        </w:rPr>
        <w:t xml:space="preserve"> </w:t>
      </w:r>
      <w:r w:rsidR="00D54291">
        <w:rPr>
          <w:rFonts w:hint="cs"/>
          <w:rtl/>
        </w:rPr>
        <w:t>الخنازير</w:t>
      </w:r>
      <w:r w:rsidRPr="001C36F3">
        <w:rPr>
          <w:rtl/>
        </w:rPr>
        <w:t xml:space="preserve"> </w:t>
      </w:r>
      <w:r w:rsidRPr="001C36F3">
        <w:t>H1N1</w:t>
      </w:r>
      <w:r w:rsidRPr="001C36F3">
        <w:rPr>
          <w:rtl/>
        </w:rPr>
        <w:t xml:space="preserve"> عدداً </w:t>
      </w:r>
      <w:r w:rsidR="00971518" w:rsidRPr="001C36F3">
        <w:rPr>
          <w:rtl/>
        </w:rPr>
        <w:t xml:space="preserve">غير متوقع </w:t>
      </w:r>
      <w:r w:rsidRPr="001C36F3">
        <w:rPr>
          <w:rtl/>
        </w:rPr>
        <w:t xml:space="preserve">من وفيات الأمهات. وتنفذ الحكومة خطة شاملة للارتقاء </w:t>
      </w:r>
      <w:proofErr w:type="spellStart"/>
      <w:r w:rsidRPr="001C36F3">
        <w:rPr>
          <w:rtl/>
        </w:rPr>
        <w:t>بالبنى</w:t>
      </w:r>
      <w:proofErr w:type="spellEnd"/>
      <w:r w:rsidRPr="001C36F3">
        <w:rPr>
          <w:rtl/>
        </w:rPr>
        <w:t xml:space="preserve"> الأساسية، ومعايير ا</w:t>
      </w:r>
      <w:r w:rsidR="00D54291">
        <w:rPr>
          <w:rtl/>
        </w:rPr>
        <w:t xml:space="preserve">لرعاية وتأهيل العاملين الطبيين </w:t>
      </w:r>
      <w:r w:rsidR="00D54291">
        <w:rPr>
          <w:rFonts w:hint="cs"/>
          <w:rtl/>
        </w:rPr>
        <w:t>ل</w:t>
      </w:r>
      <w:r w:rsidRPr="001C36F3">
        <w:rPr>
          <w:rtl/>
        </w:rPr>
        <w:t>توفير خدمات الولادة</w:t>
      </w:r>
      <w:r w:rsidR="00971518">
        <w:rPr>
          <w:rFonts w:hint="cs"/>
          <w:rtl/>
        </w:rPr>
        <w:t>،</w:t>
      </w:r>
      <w:r w:rsidRPr="001C36F3">
        <w:rPr>
          <w:rtl/>
        </w:rPr>
        <w:t xml:space="preserve"> وبالتالي التصدي لمسألة وفيات الأمهات والمواليد الجدد (خطة جورجيا لرعاية الولادة).</w:t>
      </w:r>
    </w:p>
    <w:tbl>
      <w:tblPr>
        <w:bidiVisual/>
        <w:tblW w:w="8504" w:type="dxa"/>
        <w:jc w:val="right"/>
        <w:tblLayout w:type="fixed"/>
        <w:tblCellMar>
          <w:left w:w="0" w:type="dxa"/>
          <w:right w:w="0" w:type="dxa"/>
        </w:tblCellMar>
        <w:tblLook w:val="00A0"/>
      </w:tblPr>
      <w:tblGrid>
        <w:gridCol w:w="2065"/>
        <w:gridCol w:w="585"/>
        <w:gridCol w:w="585"/>
        <w:gridCol w:w="586"/>
        <w:gridCol w:w="585"/>
        <w:gridCol w:w="585"/>
        <w:gridCol w:w="586"/>
        <w:gridCol w:w="585"/>
        <w:gridCol w:w="585"/>
        <w:gridCol w:w="586"/>
        <w:gridCol w:w="585"/>
        <w:gridCol w:w="586"/>
      </w:tblGrid>
      <w:tr w:rsidR="00222E6B" w:rsidRPr="001F7D2D" w:rsidTr="001F7D2D">
        <w:trPr>
          <w:jc w:val="right"/>
        </w:trPr>
        <w:tc>
          <w:tcPr>
            <w:tcW w:w="2065"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right="170"/>
              <w:jc w:val="left"/>
              <w:rPr>
                <w:rFonts w:ascii="Times New Roman Bold" w:hAnsi="Times New Roman Bold"/>
                <w:b/>
                <w:iCs/>
                <w:noProof/>
                <w:sz w:val="18"/>
                <w:szCs w:val="26"/>
              </w:rPr>
            </w:pPr>
            <w:r w:rsidRPr="001F7D2D">
              <w:rPr>
                <w:rFonts w:ascii="Times New Roman Bold" w:hAnsi="Times New Roman Bold"/>
                <w:b/>
                <w:iCs/>
                <w:noProof/>
                <w:sz w:val="18"/>
                <w:szCs w:val="26"/>
                <w:rtl/>
              </w:rPr>
              <w:t>المصدر</w:t>
            </w:r>
          </w:p>
        </w:tc>
        <w:tc>
          <w:tcPr>
            <w:tcW w:w="585"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2000</w:t>
            </w:r>
          </w:p>
        </w:tc>
        <w:tc>
          <w:tcPr>
            <w:tcW w:w="585"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2001</w:t>
            </w:r>
          </w:p>
        </w:tc>
        <w:tc>
          <w:tcPr>
            <w:tcW w:w="586"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2002</w:t>
            </w:r>
          </w:p>
        </w:tc>
        <w:tc>
          <w:tcPr>
            <w:tcW w:w="585"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2003</w:t>
            </w:r>
          </w:p>
        </w:tc>
        <w:tc>
          <w:tcPr>
            <w:tcW w:w="585"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2004</w:t>
            </w:r>
          </w:p>
        </w:tc>
        <w:tc>
          <w:tcPr>
            <w:tcW w:w="586"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2005</w:t>
            </w:r>
          </w:p>
        </w:tc>
        <w:tc>
          <w:tcPr>
            <w:tcW w:w="585"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2006</w:t>
            </w:r>
          </w:p>
        </w:tc>
        <w:tc>
          <w:tcPr>
            <w:tcW w:w="585"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2007</w:t>
            </w:r>
          </w:p>
        </w:tc>
        <w:tc>
          <w:tcPr>
            <w:tcW w:w="586"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2008</w:t>
            </w:r>
          </w:p>
        </w:tc>
        <w:tc>
          <w:tcPr>
            <w:tcW w:w="585"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2009</w:t>
            </w:r>
          </w:p>
        </w:tc>
        <w:tc>
          <w:tcPr>
            <w:tcW w:w="586" w:type="dxa"/>
            <w:tcBorders>
              <w:top w:val="single" w:sz="4" w:space="0" w:color="auto"/>
              <w:bottom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iCs/>
                <w:noProof/>
                <w:sz w:val="18"/>
                <w:szCs w:val="26"/>
              </w:rPr>
            </w:pPr>
            <w:r w:rsidRPr="001F7D2D">
              <w:rPr>
                <w:rFonts w:ascii="Times New Roman Bold" w:hAnsi="Times New Roman Bold"/>
                <w:b/>
                <w:iCs/>
                <w:noProof/>
                <w:sz w:val="18"/>
                <w:szCs w:val="26"/>
                <w:rtl/>
              </w:rPr>
              <w:t>2010</w:t>
            </w:r>
          </w:p>
        </w:tc>
      </w:tr>
      <w:tr w:rsidR="00222E6B" w:rsidRPr="001F7D2D" w:rsidTr="001F7D2D">
        <w:trPr>
          <w:jc w:val="right"/>
        </w:trPr>
        <w:tc>
          <w:tcPr>
            <w:tcW w:w="2065" w:type="dxa"/>
            <w:tcBorders>
              <w:top w:val="single" w:sz="12" w:space="0" w:color="auto"/>
            </w:tcBorders>
            <w:vAlign w:val="center"/>
          </w:tcPr>
          <w:p w:rsidR="00222E6B" w:rsidRPr="001F7D2D" w:rsidRDefault="00222E6B" w:rsidP="001F7D2D">
            <w:pPr>
              <w:spacing w:before="60" w:after="60" w:line="280" w:lineRule="exact"/>
              <w:ind w:left="57" w:right="170"/>
              <w:jc w:val="left"/>
              <w:rPr>
                <w:rFonts w:ascii="Times New Roman Bold" w:hAnsi="Times New Roman Bold"/>
                <w:b/>
                <w:noProof/>
                <w:sz w:val="18"/>
                <w:szCs w:val="26"/>
              </w:rPr>
            </w:pPr>
            <w:r w:rsidRPr="001F7D2D">
              <w:rPr>
                <w:rFonts w:ascii="Times New Roman Bold" w:hAnsi="Times New Roman Bold"/>
                <w:b/>
                <w:noProof/>
                <w:sz w:val="18"/>
                <w:szCs w:val="26"/>
                <w:rtl/>
              </w:rPr>
              <w:t>الإحصائيات الروتينية</w:t>
            </w:r>
          </w:p>
        </w:tc>
        <w:tc>
          <w:tcPr>
            <w:tcW w:w="585"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49.2</w:t>
            </w:r>
          </w:p>
        </w:tc>
        <w:tc>
          <w:tcPr>
            <w:tcW w:w="585"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58.7</w:t>
            </w:r>
          </w:p>
        </w:tc>
        <w:tc>
          <w:tcPr>
            <w:tcW w:w="586"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46.6</w:t>
            </w:r>
          </w:p>
        </w:tc>
        <w:tc>
          <w:tcPr>
            <w:tcW w:w="585"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52.2</w:t>
            </w:r>
          </w:p>
        </w:tc>
        <w:tc>
          <w:tcPr>
            <w:tcW w:w="585"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45.3</w:t>
            </w:r>
          </w:p>
        </w:tc>
        <w:tc>
          <w:tcPr>
            <w:tcW w:w="586"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23.4</w:t>
            </w:r>
          </w:p>
        </w:tc>
        <w:tc>
          <w:tcPr>
            <w:tcW w:w="585"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23.0</w:t>
            </w:r>
          </w:p>
        </w:tc>
        <w:tc>
          <w:tcPr>
            <w:tcW w:w="585"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20.2</w:t>
            </w:r>
          </w:p>
        </w:tc>
        <w:tc>
          <w:tcPr>
            <w:tcW w:w="586"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14.4</w:t>
            </w:r>
          </w:p>
        </w:tc>
        <w:tc>
          <w:tcPr>
            <w:tcW w:w="585"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52.1</w:t>
            </w:r>
          </w:p>
        </w:tc>
        <w:tc>
          <w:tcPr>
            <w:tcW w:w="586" w:type="dxa"/>
            <w:tcBorders>
              <w:top w:val="single" w:sz="12" w:space="0" w:color="auto"/>
            </w:tcBorders>
            <w:vAlign w:val="center"/>
          </w:tcPr>
          <w:p w:rsidR="00222E6B" w:rsidRPr="001F7D2D" w:rsidRDefault="00222E6B" w:rsidP="001F7D2D">
            <w:pPr>
              <w:spacing w:before="60" w:after="60" w:line="280" w:lineRule="exact"/>
              <w:ind w:left="57"/>
              <w:jc w:val="left"/>
              <w:rPr>
                <w:rFonts w:ascii="Times New Roman Bold" w:hAnsi="Times New Roman Bold"/>
                <w:b/>
                <w:sz w:val="18"/>
                <w:szCs w:val="26"/>
              </w:rPr>
            </w:pPr>
            <w:r w:rsidRPr="001F7D2D">
              <w:rPr>
                <w:rFonts w:ascii="Times New Roman Bold" w:hAnsi="Times New Roman Bold"/>
                <w:b/>
                <w:sz w:val="18"/>
                <w:szCs w:val="26"/>
                <w:rtl/>
              </w:rPr>
              <w:t>19.4</w:t>
            </w:r>
          </w:p>
        </w:tc>
      </w:tr>
      <w:tr w:rsidR="00222E6B" w:rsidRPr="001F7D2D" w:rsidTr="001F7D2D">
        <w:trPr>
          <w:jc w:val="right"/>
        </w:trPr>
        <w:tc>
          <w:tcPr>
            <w:tcW w:w="2065" w:type="dxa"/>
            <w:tcBorders>
              <w:bottom w:val="single" w:sz="12" w:space="0" w:color="auto"/>
            </w:tcBorders>
            <w:vAlign w:val="center"/>
          </w:tcPr>
          <w:p w:rsidR="00222E6B" w:rsidRPr="001F7D2D" w:rsidRDefault="00222E6B" w:rsidP="001F7D2D">
            <w:pPr>
              <w:spacing w:before="60" w:after="60" w:line="280" w:lineRule="exact"/>
              <w:ind w:left="57" w:right="170"/>
              <w:rPr>
                <w:rFonts w:ascii="Times New Roman Bold" w:hAnsi="Times New Roman Bold"/>
                <w:b/>
                <w:noProof/>
                <w:sz w:val="18"/>
                <w:szCs w:val="26"/>
              </w:rPr>
            </w:pPr>
            <w:r w:rsidRPr="001F7D2D">
              <w:rPr>
                <w:rFonts w:ascii="Times New Roman Bold" w:hAnsi="Times New Roman Bold"/>
                <w:b/>
                <w:noProof/>
                <w:sz w:val="18"/>
                <w:szCs w:val="26"/>
                <w:rtl/>
              </w:rPr>
              <w:t>الدراسة الاستقصائية بشأن الصحة الإنجابية</w:t>
            </w:r>
          </w:p>
        </w:tc>
        <w:tc>
          <w:tcPr>
            <w:tcW w:w="585"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p>
        </w:tc>
        <w:tc>
          <w:tcPr>
            <w:tcW w:w="585"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p>
        </w:tc>
        <w:tc>
          <w:tcPr>
            <w:tcW w:w="586"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p>
        </w:tc>
        <w:tc>
          <w:tcPr>
            <w:tcW w:w="585"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p>
        </w:tc>
        <w:tc>
          <w:tcPr>
            <w:tcW w:w="585"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p>
        </w:tc>
        <w:tc>
          <w:tcPr>
            <w:tcW w:w="586"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p>
        </w:tc>
        <w:tc>
          <w:tcPr>
            <w:tcW w:w="585"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r w:rsidRPr="001F7D2D">
              <w:rPr>
                <w:rFonts w:ascii="Times New Roman Bold" w:hAnsi="Times New Roman Bold"/>
                <w:b/>
                <w:sz w:val="18"/>
                <w:szCs w:val="26"/>
                <w:rtl/>
              </w:rPr>
              <w:t>65.5</w:t>
            </w:r>
          </w:p>
        </w:tc>
        <w:tc>
          <w:tcPr>
            <w:tcW w:w="585"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p>
        </w:tc>
        <w:tc>
          <w:tcPr>
            <w:tcW w:w="586"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p>
        </w:tc>
        <w:tc>
          <w:tcPr>
            <w:tcW w:w="585"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p>
        </w:tc>
        <w:tc>
          <w:tcPr>
            <w:tcW w:w="586" w:type="dxa"/>
            <w:tcBorders>
              <w:bottom w:val="single" w:sz="12" w:space="0" w:color="auto"/>
            </w:tcBorders>
          </w:tcPr>
          <w:p w:rsidR="00222E6B" w:rsidRPr="001F7D2D" w:rsidRDefault="00222E6B" w:rsidP="001F7D2D">
            <w:pPr>
              <w:spacing w:before="60" w:after="60" w:line="280" w:lineRule="exact"/>
              <w:ind w:left="57"/>
              <w:jc w:val="left"/>
              <w:rPr>
                <w:rFonts w:ascii="Times New Roman Bold" w:hAnsi="Times New Roman Bold"/>
                <w:b/>
                <w:noProof/>
                <w:sz w:val="18"/>
                <w:szCs w:val="26"/>
              </w:rPr>
            </w:pPr>
            <w:r w:rsidRPr="001F7D2D">
              <w:rPr>
                <w:rFonts w:ascii="Times New Roman Bold" w:hAnsi="Times New Roman Bold"/>
                <w:b/>
                <w:noProof/>
                <w:sz w:val="18"/>
                <w:szCs w:val="26"/>
                <w:rtl/>
              </w:rPr>
              <w:t>19.4</w:t>
            </w:r>
          </w:p>
        </w:tc>
      </w:tr>
    </w:tbl>
    <w:p w:rsidR="00222E6B" w:rsidRPr="002018B5" w:rsidRDefault="00222E6B" w:rsidP="00EB1363">
      <w:pPr>
        <w:pStyle w:val="SingleTxtGA"/>
        <w:spacing w:before="240"/>
        <w:rPr>
          <w:spacing w:val="-2"/>
          <w:rtl/>
        </w:rPr>
      </w:pPr>
      <w:r>
        <w:rPr>
          <w:rtl/>
        </w:rPr>
        <w:t>233-</w:t>
      </w:r>
      <w:r>
        <w:rPr>
          <w:rtl/>
        </w:rPr>
        <w:tab/>
      </w:r>
      <w:r w:rsidRPr="001C36F3">
        <w:rPr>
          <w:rtl/>
        </w:rPr>
        <w:t>وبالإضافة إ</w:t>
      </w:r>
      <w:r w:rsidR="00971518">
        <w:rPr>
          <w:rtl/>
        </w:rPr>
        <w:t xml:space="preserve">لى </w:t>
      </w:r>
      <w:r w:rsidR="00971518" w:rsidRPr="00F74B3B">
        <w:rPr>
          <w:sz w:val="30"/>
          <w:rtl/>
        </w:rPr>
        <w:t>ذلك</w:t>
      </w:r>
      <w:r w:rsidR="00971518">
        <w:rPr>
          <w:rtl/>
        </w:rPr>
        <w:t xml:space="preserve">، فإن الإقبال على خدمات </w:t>
      </w:r>
      <w:r w:rsidRPr="001C36F3">
        <w:rPr>
          <w:rtl/>
        </w:rPr>
        <w:t xml:space="preserve">تخطيط </w:t>
      </w:r>
      <w:r w:rsidR="00971518">
        <w:rPr>
          <w:rFonts w:hint="cs"/>
          <w:rtl/>
        </w:rPr>
        <w:t>النسل</w:t>
      </w:r>
      <w:r w:rsidRPr="001C36F3">
        <w:rPr>
          <w:rtl/>
        </w:rPr>
        <w:t xml:space="preserve"> وتحسّن تباعد الفترات بين الولادات يساهمان في زيادة عدد النساء اللائي أفدن بأن حملهن الأخير كان مرغوباً فيه. ووفقاً لبيانات الدراس</w:t>
      </w:r>
      <w:r w:rsidR="0097346B">
        <w:rPr>
          <w:rFonts w:hint="cs"/>
          <w:rtl/>
        </w:rPr>
        <w:t>ة</w:t>
      </w:r>
      <w:r w:rsidRPr="001C36F3">
        <w:rPr>
          <w:rtl/>
        </w:rPr>
        <w:t xml:space="preserve"> الاستقصائية بشأن الصحة الإنجابية التي أجريت في عام 1999،</w:t>
      </w:r>
      <w:r>
        <w:rPr>
          <w:rtl/>
        </w:rPr>
        <w:t xml:space="preserve"> </w:t>
      </w:r>
      <w:r w:rsidR="00971518" w:rsidRPr="001C36F3">
        <w:rPr>
          <w:rtl/>
        </w:rPr>
        <w:t>أف</w:t>
      </w:r>
      <w:r w:rsidR="00971518">
        <w:rPr>
          <w:rFonts w:hint="cs"/>
          <w:rtl/>
        </w:rPr>
        <w:t>ا</w:t>
      </w:r>
      <w:r w:rsidR="00971518" w:rsidRPr="001C36F3">
        <w:rPr>
          <w:rtl/>
        </w:rPr>
        <w:t>د</w:t>
      </w:r>
      <w:r w:rsidR="00971518">
        <w:rPr>
          <w:rFonts w:hint="cs"/>
          <w:rtl/>
        </w:rPr>
        <w:t xml:space="preserve">ت </w:t>
      </w:r>
      <w:r>
        <w:rPr>
          <w:rtl/>
        </w:rPr>
        <w:t xml:space="preserve">زهاء </w:t>
      </w:r>
      <w:r w:rsidRPr="001C36F3">
        <w:rPr>
          <w:rtl/>
        </w:rPr>
        <w:t xml:space="preserve">59 في </w:t>
      </w:r>
      <w:r>
        <w:rPr>
          <w:rtl/>
        </w:rPr>
        <w:t>المائة</w:t>
      </w:r>
      <w:r w:rsidRPr="001C36F3">
        <w:rPr>
          <w:rtl/>
        </w:rPr>
        <w:t xml:space="preserve"> من النساء بأن آخر ولادة لهن خلال فترة خمس </w:t>
      </w:r>
      <w:r w:rsidR="0097346B">
        <w:rPr>
          <w:rFonts w:hint="cs"/>
          <w:rtl/>
        </w:rPr>
        <w:t>ال</w:t>
      </w:r>
      <w:r w:rsidRPr="001C36F3">
        <w:rPr>
          <w:rtl/>
        </w:rPr>
        <w:t>سنوات السابقة كان</w:t>
      </w:r>
      <w:r w:rsidR="00971518">
        <w:rPr>
          <w:rFonts w:hint="cs"/>
          <w:rtl/>
        </w:rPr>
        <w:t>ت</w:t>
      </w:r>
      <w:r w:rsidRPr="001C36F3">
        <w:rPr>
          <w:rtl/>
        </w:rPr>
        <w:t xml:space="preserve"> حملاً غير مرغوب فيه، وتقلص هذا العدد إلى 51 في </w:t>
      </w:r>
      <w:r>
        <w:rPr>
          <w:rtl/>
        </w:rPr>
        <w:t>المائة</w:t>
      </w:r>
      <w:r w:rsidRPr="001C36F3">
        <w:rPr>
          <w:rtl/>
        </w:rPr>
        <w:t xml:space="preserve"> في عام 2005، بينما أفادت 36</w:t>
      </w:r>
      <w:r>
        <w:rPr>
          <w:rtl/>
        </w:rPr>
        <w:t> في المائة</w:t>
      </w:r>
      <w:r w:rsidRPr="001C36F3">
        <w:rPr>
          <w:rtl/>
        </w:rPr>
        <w:t xml:space="preserve"> فقط من النساء المستجوبات في تقرير عام 2010 بأن حملهن الأخير لم</w:t>
      </w:r>
      <w:r w:rsidR="00EB1363">
        <w:rPr>
          <w:rFonts w:hint="cs"/>
          <w:rtl/>
        </w:rPr>
        <w:t> </w:t>
      </w:r>
      <w:r w:rsidRPr="001C36F3">
        <w:rPr>
          <w:rtl/>
        </w:rPr>
        <w:t>يكن مخطط</w:t>
      </w:r>
      <w:r w:rsidR="00971518">
        <w:rPr>
          <w:rFonts w:hint="cs"/>
          <w:rtl/>
        </w:rPr>
        <w:t>ا</w:t>
      </w:r>
      <w:r w:rsidRPr="001C36F3">
        <w:rPr>
          <w:rtl/>
        </w:rPr>
        <w:t xml:space="preserve"> له/مرغوب</w:t>
      </w:r>
      <w:r w:rsidR="0097346B">
        <w:rPr>
          <w:rFonts w:hint="cs"/>
          <w:rtl/>
        </w:rPr>
        <w:t>ا</w:t>
      </w:r>
      <w:r w:rsidRPr="001C36F3">
        <w:rPr>
          <w:rtl/>
        </w:rPr>
        <w:t xml:space="preserve"> فيه. وفي الفترة ذاتها، </w:t>
      </w:r>
      <w:r w:rsidR="00971518" w:rsidRPr="001C36F3">
        <w:rPr>
          <w:rtl/>
        </w:rPr>
        <w:t>تضاعف</w:t>
      </w:r>
      <w:r w:rsidR="0097346B">
        <w:rPr>
          <w:rFonts w:hint="cs"/>
          <w:rtl/>
        </w:rPr>
        <w:t>ت الاستعانة ب</w:t>
      </w:r>
      <w:r w:rsidRPr="001C36F3">
        <w:rPr>
          <w:rtl/>
        </w:rPr>
        <w:t>وسائل منع الحمل</w:t>
      </w:r>
      <w:r w:rsidRPr="001C36F3">
        <w:rPr>
          <w:rtl/>
          <w:lang w:bidi="ar-JO"/>
        </w:rPr>
        <w:t xml:space="preserve"> </w:t>
      </w:r>
      <w:r w:rsidR="0097346B">
        <w:rPr>
          <w:rFonts w:hint="cs"/>
          <w:rtl/>
          <w:lang w:bidi="ar-JO"/>
        </w:rPr>
        <w:t>الحديثة</w:t>
      </w:r>
      <w:r w:rsidR="0097346B">
        <w:rPr>
          <w:rtl/>
        </w:rPr>
        <w:t xml:space="preserve"> </w:t>
      </w:r>
      <w:r w:rsidR="0097346B" w:rsidRPr="002018B5">
        <w:rPr>
          <w:rFonts w:hint="cs"/>
          <w:spacing w:val="-2"/>
          <w:rtl/>
        </w:rPr>
        <w:t>باعتبارها ال</w:t>
      </w:r>
      <w:r w:rsidR="00971518" w:rsidRPr="002018B5">
        <w:rPr>
          <w:spacing w:val="-2"/>
          <w:rtl/>
        </w:rPr>
        <w:t xml:space="preserve">وسيلة </w:t>
      </w:r>
      <w:r w:rsidR="0097346B" w:rsidRPr="002018B5">
        <w:rPr>
          <w:rFonts w:hint="cs"/>
          <w:spacing w:val="-2"/>
          <w:rtl/>
        </w:rPr>
        <w:t>ال</w:t>
      </w:r>
      <w:r w:rsidR="00971518" w:rsidRPr="002018B5">
        <w:rPr>
          <w:spacing w:val="-2"/>
          <w:rtl/>
        </w:rPr>
        <w:t xml:space="preserve">مفضلة </w:t>
      </w:r>
      <w:r w:rsidR="00CF0678" w:rsidRPr="002018B5">
        <w:rPr>
          <w:rFonts w:hint="cs"/>
          <w:spacing w:val="-2"/>
          <w:rtl/>
        </w:rPr>
        <w:t>ل</w:t>
      </w:r>
      <w:r w:rsidR="00CF0678" w:rsidRPr="002018B5">
        <w:rPr>
          <w:spacing w:val="-2"/>
          <w:rtl/>
        </w:rPr>
        <w:t xml:space="preserve">تخطيط </w:t>
      </w:r>
      <w:r w:rsidR="00CF0678" w:rsidRPr="002018B5">
        <w:rPr>
          <w:rFonts w:hint="cs"/>
          <w:spacing w:val="-2"/>
          <w:rtl/>
        </w:rPr>
        <w:t>النسل</w:t>
      </w:r>
      <w:r w:rsidRPr="002018B5">
        <w:rPr>
          <w:spacing w:val="-2"/>
          <w:rtl/>
        </w:rPr>
        <w:t xml:space="preserve">، </w:t>
      </w:r>
      <w:r w:rsidR="00CF0678" w:rsidRPr="002018B5">
        <w:rPr>
          <w:rFonts w:hint="cs"/>
          <w:spacing w:val="-2"/>
          <w:rtl/>
        </w:rPr>
        <w:t>و</w:t>
      </w:r>
      <w:r w:rsidRPr="002018B5">
        <w:rPr>
          <w:spacing w:val="-2"/>
          <w:rtl/>
        </w:rPr>
        <w:t>تقلّصت الاحتياجات غير </w:t>
      </w:r>
      <w:r w:rsidR="00CF0678" w:rsidRPr="002018B5">
        <w:rPr>
          <w:spacing w:val="-2"/>
          <w:rtl/>
        </w:rPr>
        <w:t xml:space="preserve">المستجاب لها فيما يخص خدمات </w:t>
      </w:r>
      <w:r w:rsidRPr="002018B5">
        <w:rPr>
          <w:spacing w:val="-2"/>
          <w:rtl/>
        </w:rPr>
        <w:t xml:space="preserve">تخطيط </w:t>
      </w:r>
      <w:r w:rsidR="00CF0678" w:rsidRPr="002018B5">
        <w:rPr>
          <w:rFonts w:hint="cs"/>
          <w:spacing w:val="-2"/>
          <w:rtl/>
        </w:rPr>
        <w:t>النسل</w:t>
      </w:r>
      <w:r w:rsidR="00CF0678" w:rsidRPr="002018B5">
        <w:rPr>
          <w:spacing w:val="-2"/>
          <w:rtl/>
        </w:rPr>
        <w:t xml:space="preserve"> بمقدار النصف</w:t>
      </w:r>
      <w:r w:rsidRPr="002018B5">
        <w:rPr>
          <w:spacing w:val="-2"/>
          <w:rtl/>
        </w:rPr>
        <w:t>.</w:t>
      </w:r>
    </w:p>
    <w:p w:rsidR="00222E6B" w:rsidRPr="001C36F3" w:rsidRDefault="00222E6B" w:rsidP="003F7207">
      <w:pPr>
        <w:pStyle w:val="SingleTxtGA"/>
        <w:rPr>
          <w:rtl/>
        </w:rPr>
      </w:pPr>
      <w:r>
        <w:rPr>
          <w:rtl/>
        </w:rPr>
        <w:t>234-</w:t>
      </w:r>
      <w:r>
        <w:rPr>
          <w:rtl/>
        </w:rPr>
        <w:tab/>
      </w:r>
      <w:r w:rsidR="00CF0678">
        <w:rPr>
          <w:rFonts w:hint="cs"/>
          <w:rtl/>
        </w:rPr>
        <w:t>و</w:t>
      </w:r>
      <w:r w:rsidRPr="001C36F3">
        <w:rPr>
          <w:rtl/>
        </w:rPr>
        <w:t xml:space="preserve">يشهد معدل الإجهاض، الذي </w:t>
      </w:r>
      <w:r w:rsidR="0097346B">
        <w:rPr>
          <w:rFonts w:hint="cs"/>
          <w:rtl/>
        </w:rPr>
        <w:t>ي</w:t>
      </w:r>
      <w:r w:rsidRPr="001C36F3">
        <w:rPr>
          <w:rtl/>
        </w:rPr>
        <w:t xml:space="preserve">سجل أرقاماً مخيفة في جورجيا، </w:t>
      </w:r>
      <w:r w:rsidR="005C5668">
        <w:rPr>
          <w:rFonts w:hint="cs"/>
          <w:rtl/>
        </w:rPr>
        <w:t>انخفاضا</w:t>
      </w:r>
      <w:r w:rsidRPr="001C36F3">
        <w:rPr>
          <w:rtl/>
        </w:rPr>
        <w:t xml:space="preserve"> كما تفيد الدراسة الاستقصائية بشأن الصحة </w:t>
      </w:r>
      <w:r w:rsidRPr="00F74B3B">
        <w:rPr>
          <w:sz w:val="30"/>
          <w:rtl/>
        </w:rPr>
        <w:t>الإنجابية</w:t>
      </w:r>
      <w:r w:rsidRPr="001C36F3">
        <w:rPr>
          <w:rtl/>
        </w:rPr>
        <w:t xml:space="preserve"> والإحصائيات الرسمية (بالرغم من أن الإحصائيات الرسمية</w:t>
      </w:r>
      <w:r>
        <w:rPr>
          <w:rtl/>
        </w:rPr>
        <w:t xml:space="preserve"> </w:t>
      </w:r>
      <w:r w:rsidRPr="001C36F3">
        <w:rPr>
          <w:rtl/>
        </w:rPr>
        <w:t>ت</w:t>
      </w:r>
      <w:r w:rsidR="0097346B">
        <w:rPr>
          <w:rFonts w:hint="cs"/>
          <w:rtl/>
        </w:rPr>
        <w:t>ُ</w:t>
      </w:r>
      <w:r w:rsidRPr="001C36F3">
        <w:rPr>
          <w:rtl/>
        </w:rPr>
        <w:t>ظهر أيضاً ارتفاعا طفيفاً</w:t>
      </w:r>
      <w:r w:rsidR="00CF0678">
        <w:rPr>
          <w:rFonts w:hint="cs"/>
          <w:rtl/>
        </w:rPr>
        <w:t>)</w:t>
      </w:r>
      <w:r w:rsidRPr="001C36F3">
        <w:rPr>
          <w:rtl/>
        </w:rPr>
        <w:t>. و</w:t>
      </w:r>
      <w:r w:rsidR="009906BA">
        <w:rPr>
          <w:rFonts w:hint="cs"/>
          <w:rtl/>
        </w:rPr>
        <w:t>نظرا</w:t>
      </w:r>
      <w:r w:rsidR="00906FE6">
        <w:rPr>
          <w:rFonts w:hint="cs"/>
          <w:rtl/>
        </w:rPr>
        <w:t>ً</w:t>
      </w:r>
      <w:r w:rsidRPr="001C36F3">
        <w:rPr>
          <w:rtl/>
        </w:rPr>
        <w:t xml:space="preserve"> للتضارب الكبير بين بيانات الدراسة الاستقصائية والبيانات الرسمية فيما يتعلق بحالات الإجهاض المبلغ عنها، فإن هذا الارتفاع </w:t>
      </w:r>
      <w:r w:rsidR="0097346B">
        <w:rPr>
          <w:rFonts w:hint="cs"/>
          <w:rtl/>
        </w:rPr>
        <w:t>يعزى إلى تنامي</w:t>
      </w:r>
      <w:r w:rsidRPr="001C36F3">
        <w:rPr>
          <w:rtl/>
        </w:rPr>
        <w:t xml:space="preserve"> الحساسية إزاء النظام). وقد تقلص المعدل الإجمالي للإجهاض المتعمد، وفقاً لبيانات الدراسة الاستقصائية بش</w:t>
      </w:r>
      <w:r w:rsidR="005C5668">
        <w:rPr>
          <w:rFonts w:hint="cs"/>
          <w:rtl/>
        </w:rPr>
        <w:t>أ</w:t>
      </w:r>
      <w:r w:rsidRPr="001C36F3">
        <w:rPr>
          <w:rtl/>
        </w:rPr>
        <w:t xml:space="preserve">ن الصحة الإنجابية، بمقدار 58 في </w:t>
      </w:r>
      <w:r>
        <w:rPr>
          <w:rtl/>
        </w:rPr>
        <w:t>المائة</w:t>
      </w:r>
      <w:r w:rsidRPr="001C36F3">
        <w:rPr>
          <w:rtl/>
        </w:rPr>
        <w:t xml:space="preserve"> في عام 2010 مقارنة بالدراسة الاستقصائية الأولى (</w:t>
      </w:r>
      <w:r>
        <w:rPr>
          <w:rtl/>
        </w:rPr>
        <w:t>1999</w:t>
      </w:r>
      <w:r w:rsidRPr="001C36F3">
        <w:rPr>
          <w:rtl/>
        </w:rPr>
        <w:t xml:space="preserve">). ويُعزى هذا الانخفاض أساساً إلى الإقبال على وسائل منع الحمل </w:t>
      </w:r>
      <w:r w:rsidR="005C5668">
        <w:rPr>
          <w:rFonts w:hint="cs"/>
          <w:rtl/>
        </w:rPr>
        <w:t>الحديثة</w:t>
      </w:r>
      <w:r w:rsidRPr="001C36F3">
        <w:rPr>
          <w:rtl/>
        </w:rPr>
        <w:t xml:space="preserve"> وزيادة معدل الخصوبة الإجمالي.</w:t>
      </w:r>
    </w:p>
    <w:p w:rsidR="00222E6B" w:rsidRPr="001C36F3" w:rsidRDefault="00222E6B" w:rsidP="000D4916">
      <w:pPr>
        <w:pStyle w:val="SingleTxtGA"/>
        <w:rPr>
          <w:rtl/>
        </w:rPr>
      </w:pPr>
      <w:r>
        <w:rPr>
          <w:rtl/>
        </w:rPr>
        <w:t>235-</w:t>
      </w:r>
      <w:r>
        <w:rPr>
          <w:rtl/>
        </w:rPr>
        <w:tab/>
      </w:r>
      <w:r w:rsidRPr="001C36F3">
        <w:rPr>
          <w:rtl/>
        </w:rPr>
        <w:t xml:space="preserve">وتدعم الحكومة والمجتمع والمانحون الدوليون استخدام وسائل منع الحمل </w:t>
      </w:r>
      <w:r w:rsidR="005C5668">
        <w:rPr>
          <w:rFonts w:hint="cs"/>
          <w:rtl/>
        </w:rPr>
        <w:t>الحديثة</w:t>
      </w:r>
      <w:r w:rsidR="005C5668" w:rsidRPr="001C36F3">
        <w:rPr>
          <w:rtl/>
        </w:rPr>
        <w:t xml:space="preserve"> </w:t>
      </w:r>
      <w:r w:rsidRPr="001C36F3">
        <w:rPr>
          <w:rtl/>
        </w:rPr>
        <w:t>وزيادة معدلات الولادة. وقد دعمت المنظمات المانحة توفير موانع الحمل في البلد، بينما</w:t>
      </w:r>
      <w:r w:rsidR="00EB1363">
        <w:rPr>
          <w:rFonts w:hint="cs"/>
          <w:rtl/>
        </w:rPr>
        <w:t> </w:t>
      </w:r>
      <w:r w:rsidRPr="001C36F3">
        <w:rPr>
          <w:rtl/>
        </w:rPr>
        <w:t xml:space="preserve">تشرف الحكومة على برامج </w:t>
      </w:r>
      <w:r w:rsidR="0097346B" w:rsidRPr="001C36F3">
        <w:rPr>
          <w:rtl/>
        </w:rPr>
        <w:t xml:space="preserve">خاصة </w:t>
      </w:r>
      <w:r w:rsidRPr="001C36F3">
        <w:rPr>
          <w:rtl/>
        </w:rPr>
        <w:t xml:space="preserve">لتقديم </w:t>
      </w:r>
      <w:r w:rsidR="0097346B">
        <w:rPr>
          <w:rFonts w:hint="cs"/>
          <w:rtl/>
        </w:rPr>
        <w:t>المعونات</w:t>
      </w:r>
      <w:r w:rsidRPr="001C36F3">
        <w:rPr>
          <w:rtl/>
        </w:rPr>
        <w:t xml:space="preserve"> </w:t>
      </w:r>
      <w:r w:rsidR="0097346B">
        <w:rPr>
          <w:rFonts w:hint="cs"/>
          <w:rtl/>
        </w:rPr>
        <w:t>ال</w:t>
      </w:r>
      <w:r w:rsidRPr="001C36F3">
        <w:rPr>
          <w:rtl/>
        </w:rPr>
        <w:t>نقدية للأسر التي لديها ثلاثة أبناء أو أكثر. و</w:t>
      </w:r>
      <w:r w:rsidR="0097346B">
        <w:rPr>
          <w:rFonts w:hint="cs"/>
          <w:rtl/>
        </w:rPr>
        <w:t xml:space="preserve">قد </w:t>
      </w:r>
      <w:r w:rsidR="0097346B" w:rsidRPr="001C36F3">
        <w:rPr>
          <w:rtl/>
        </w:rPr>
        <w:t xml:space="preserve">أُدرجت وسائل منع </w:t>
      </w:r>
      <w:r w:rsidR="0097346B">
        <w:rPr>
          <w:rFonts w:hint="cs"/>
          <w:rtl/>
        </w:rPr>
        <w:t xml:space="preserve">الحمل الحديثة </w:t>
      </w:r>
      <w:r w:rsidR="0097346B" w:rsidRPr="001C36F3">
        <w:rPr>
          <w:rtl/>
        </w:rPr>
        <w:t xml:space="preserve">في قائمة العقاقير الأساسية </w:t>
      </w:r>
      <w:r w:rsidR="0097346B">
        <w:rPr>
          <w:rtl/>
        </w:rPr>
        <w:t xml:space="preserve">من أجل </w:t>
      </w:r>
      <w:r w:rsidR="0097346B">
        <w:rPr>
          <w:rFonts w:hint="cs"/>
          <w:rtl/>
        </w:rPr>
        <w:t>تشجيع الاستعانة بها</w:t>
      </w:r>
      <w:r w:rsidRPr="001C36F3">
        <w:rPr>
          <w:rtl/>
        </w:rPr>
        <w:t xml:space="preserve">. وفضلاً عن ذلك، أفضى تحرير نظام تسجيل العقاقير وتقنين الاستيراد المتزامن إلى تخفيض </w:t>
      </w:r>
      <w:r w:rsidR="005C5668">
        <w:rPr>
          <w:rFonts w:hint="cs"/>
          <w:rtl/>
        </w:rPr>
        <w:t>أ</w:t>
      </w:r>
      <w:r w:rsidRPr="001C36F3">
        <w:rPr>
          <w:rtl/>
        </w:rPr>
        <w:t>سع</w:t>
      </w:r>
      <w:r w:rsidR="005C5668">
        <w:rPr>
          <w:rFonts w:hint="cs"/>
          <w:rtl/>
        </w:rPr>
        <w:t>ا</w:t>
      </w:r>
      <w:r w:rsidRPr="001C36F3">
        <w:rPr>
          <w:rtl/>
        </w:rPr>
        <w:t xml:space="preserve">ر </w:t>
      </w:r>
      <w:r w:rsidR="005C5668">
        <w:rPr>
          <w:rFonts w:hint="cs"/>
          <w:rtl/>
        </w:rPr>
        <w:t>الدواء</w:t>
      </w:r>
      <w:r w:rsidRPr="001C36F3">
        <w:rPr>
          <w:rtl/>
        </w:rPr>
        <w:t xml:space="preserve"> </w:t>
      </w:r>
      <w:proofErr w:type="spellStart"/>
      <w:r w:rsidRPr="001C36F3">
        <w:rPr>
          <w:rtl/>
        </w:rPr>
        <w:t>بزهاء</w:t>
      </w:r>
      <w:proofErr w:type="spellEnd"/>
      <w:r w:rsidRPr="001C36F3">
        <w:rPr>
          <w:rtl/>
        </w:rPr>
        <w:t xml:space="preserve"> 30 في </w:t>
      </w:r>
      <w:r>
        <w:rPr>
          <w:rtl/>
        </w:rPr>
        <w:t>المائة</w:t>
      </w:r>
      <w:r w:rsidRPr="001C36F3">
        <w:rPr>
          <w:rtl/>
        </w:rPr>
        <w:t>، بما في ذلك وسائل منع الحمل. وحالياً، يفيد ما</w:t>
      </w:r>
      <w:r w:rsidR="000D4916">
        <w:rPr>
          <w:rFonts w:hint="cs"/>
          <w:rtl/>
        </w:rPr>
        <w:t> </w:t>
      </w:r>
      <w:r w:rsidRPr="001C36F3">
        <w:rPr>
          <w:rtl/>
        </w:rPr>
        <w:t xml:space="preserve">يزيد عن ثلث النساء المتزوجات بأنهن استخدمن إحدى وسائل منع الحمل. وإجمالاً، فإن زيادة انتشار معدل انتشار وسائل منع الحمل يقترن بشكل كامل باستخدام وسائل منع الحمل </w:t>
      </w:r>
      <w:r w:rsidR="005C5668">
        <w:rPr>
          <w:rFonts w:hint="cs"/>
          <w:rtl/>
        </w:rPr>
        <w:t>الحديثة</w:t>
      </w:r>
      <w:r w:rsidRPr="001C36F3">
        <w:rPr>
          <w:rtl/>
        </w:rPr>
        <w:t>.</w:t>
      </w:r>
    </w:p>
    <w:p w:rsidR="00222E6B" w:rsidRPr="001C36F3" w:rsidRDefault="00222E6B" w:rsidP="003F7207">
      <w:pPr>
        <w:pStyle w:val="SingleTxtGA"/>
        <w:rPr>
          <w:rtl/>
        </w:rPr>
      </w:pPr>
      <w:r>
        <w:rPr>
          <w:rtl/>
        </w:rPr>
        <w:t>236-</w:t>
      </w:r>
      <w:r>
        <w:rPr>
          <w:rtl/>
        </w:rPr>
        <w:tab/>
      </w:r>
      <w:r w:rsidR="00505DF4">
        <w:rPr>
          <w:rFonts w:hint="cs"/>
          <w:rtl/>
        </w:rPr>
        <w:t>و</w:t>
      </w:r>
      <w:r w:rsidRPr="001C36F3">
        <w:rPr>
          <w:rtl/>
        </w:rPr>
        <w:t>من المهم أيضاً أن</w:t>
      </w:r>
      <w:r w:rsidR="00505DF4" w:rsidRPr="00505DF4">
        <w:rPr>
          <w:rtl/>
        </w:rPr>
        <w:t xml:space="preserve"> </w:t>
      </w:r>
      <w:r w:rsidR="00505DF4" w:rsidRPr="001C36F3">
        <w:rPr>
          <w:rtl/>
        </w:rPr>
        <w:t>جورجيا</w:t>
      </w:r>
      <w:r w:rsidRPr="001C36F3">
        <w:rPr>
          <w:rtl/>
        </w:rPr>
        <w:t xml:space="preserve"> </w:t>
      </w:r>
      <w:r w:rsidR="00505DF4">
        <w:rPr>
          <w:rFonts w:hint="cs"/>
          <w:rtl/>
        </w:rPr>
        <w:t xml:space="preserve">تنفذ </w:t>
      </w:r>
      <w:r w:rsidRPr="001C36F3">
        <w:rPr>
          <w:rtl/>
        </w:rPr>
        <w:t xml:space="preserve">برنامجاً للفحص الشامل عن السرطان، يشمل فحوصات للكشف عن سرطان الثدي </w:t>
      </w:r>
      <w:r w:rsidRPr="00F74B3B">
        <w:rPr>
          <w:sz w:val="30"/>
          <w:rtl/>
        </w:rPr>
        <w:t>وسرطان</w:t>
      </w:r>
      <w:r w:rsidRPr="001C36F3">
        <w:rPr>
          <w:rtl/>
        </w:rPr>
        <w:t xml:space="preserve"> عنق الرحم وسرطان القولون والمستقيم، وأيضاً سرطان </w:t>
      </w:r>
      <w:proofErr w:type="spellStart"/>
      <w:r w:rsidRPr="001C36F3">
        <w:rPr>
          <w:rtl/>
        </w:rPr>
        <w:t>البروستات</w:t>
      </w:r>
      <w:proofErr w:type="spellEnd"/>
      <w:r w:rsidRPr="001C36F3">
        <w:rPr>
          <w:rtl/>
        </w:rPr>
        <w:t xml:space="preserve"> بالنسبة للذكور. والكشف </w:t>
      </w:r>
      <w:r w:rsidR="00505DF4">
        <w:rPr>
          <w:rFonts w:hint="cs"/>
          <w:rtl/>
        </w:rPr>
        <w:t>متاح</w:t>
      </w:r>
      <w:r w:rsidRPr="001C36F3">
        <w:rPr>
          <w:rtl/>
        </w:rPr>
        <w:t xml:space="preserve"> في كل منطقة من مناطق البلد منذ عام 2011. وبالرغم من أن مشكلة الكشف المتأخر عن السرطان ما زالت حادة في جورجيا، فإن ثمة توجهاً إيجابياً نحو انخفاض </w:t>
      </w:r>
      <w:r w:rsidR="00505DF4">
        <w:rPr>
          <w:rFonts w:hint="cs"/>
          <w:rtl/>
        </w:rPr>
        <w:t>معدل المصابات ب</w:t>
      </w:r>
      <w:r w:rsidR="00505DF4" w:rsidRPr="001C36F3">
        <w:rPr>
          <w:rtl/>
        </w:rPr>
        <w:t>سرطان الثدي</w:t>
      </w:r>
      <w:r w:rsidR="00505DF4">
        <w:rPr>
          <w:rFonts w:hint="cs"/>
          <w:rtl/>
        </w:rPr>
        <w:t xml:space="preserve"> في</w:t>
      </w:r>
      <w:r w:rsidRPr="001C36F3">
        <w:rPr>
          <w:rtl/>
        </w:rPr>
        <w:t xml:space="preserve"> المرحلة 3 والمرحلة 4 من</w:t>
      </w:r>
      <w:r w:rsidR="00505DF4">
        <w:rPr>
          <w:rFonts w:hint="cs"/>
          <w:rtl/>
        </w:rPr>
        <w:t>ه</w:t>
      </w:r>
      <w:r w:rsidRPr="001C36F3">
        <w:rPr>
          <w:rtl/>
        </w:rPr>
        <w:t>.</w:t>
      </w:r>
    </w:p>
    <w:p w:rsidR="00222E6B" w:rsidRDefault="00222E6B" w:rsidP="003F7207">
      <w:pPr>
        <w:pStyle w:val="H1GA"/>
        <w:rPr>
          <w:rtl/>
        </w:rPr>
      </w:pPr>
      <w:r>
        <w:rPr>
          <w:rtl/>
        </w:rPr>
        <w:tab/>
      </w:r>
      <w:r>
        <w:rPr>
          <w:rtl/>
        </w:rPr>
        <w:tab/>
        <w:t>المادة 13</w:t>
      </w:r>
    </w:p>
    <w:p w:rsidR="00222E6B" w:rsidRPr="001C36F3" w:rsidRDefault="00222E6B" w:rsidP="003F7207">
      <w:pPr>
        <w:pStyle w:val="SingleTxtGA"/>
        <w:rPr>
          <w:rtl/>
        </w:rPr>
      </w:pPr>
      <w:r>
        <w:rPr>
          <w:rtl/>
        </w:rPr>
        <w:t>237-</w:t>
      </w:r>
      <w:r>
        <w:rPr>
          <w:rtl/>
        </w:rPr>
        <w:tab/>
      </w:r>
      <w:r w:rsidRPr="001C36F3">
        <w:rPr>
          <w:rtl/>
        </w:rPr>
        <w:t xml:space="preserve">يشار هنا إلى ردود جورجيا </w:t>
      </w:r>
      <w:r w:rsidRPr="00F74B3B">
        <w:rPr>
          <w:sz w:val="30"/>
          <w:rtl/>
        </w:rPr>
        <w:t>أعلاه</w:t>
      </w:r>
      <w:r w:rsidRPr="001C36F3">
        <w:rPr>
          <w:rtl/>
        </w:rPr>
        <w:t xml:space="preserve"> على توصيات </w:t>
      </w:r>
      <w:r>
        <w:rPr>
          <w:rtl/>
        </w:rPr>
        <w:t xml:space="preserve">اللجنة </w:t>
      </w:r>
      <w:r w:rsidR="00505DF4">
        <w:rPr>
          <w:rFonts w:hint="cs"/>
          <w:rtl/>
        </w:rPr>
        <w:t xml:space="preserve">الواردة </w:t>
      </w:r>
      <w:r>
        <w:rPr>
          <w:rtl/>
        </w:rPr>
        <w:t>في الفقرتين 27 و</w:t>
      </w:r>
      <w:r w:rsidRPr="001C36F3">
        <w:rPr>
          <w:rtl/>
        </w:rPr>
        <w:t>28 من التعليقات الختامية.</w:t>
      </w:r>
    </w:p>
    <w:p w:rsidR="00222E6B" w:rsidRDefault="00222E6B" w:rsidP="004178F5">
      <w:pPr>
        <w:pStyle w:val="SingleTxtGA"/>
        <w:rPr>
          <w:rtl/>
        </w:rPr>
      </w:pPr>
      <w:r>
        <w:rPr>
          <w:rtl/>
        </w:rPr>
        <w:t>238-</w:t>
      </w:r>
      <w:r>
        <w:rPr>
          <w:rtl/>
        </w:rPr>
        <w:tab/>
      </w:r>
      <w:r w:rsidRPr="001C36F3">
        <w:rPr>
          <w:rtl/>
        </w:rPr>
        <w:t xml:space="preserve">وإلى جانب ذلك، </w:t>
      </w:r>
      <w:r w:rsidR="00505DF4">
        <w:rPr>
          <w:rFonts w:hint="cs"/>
          <w:rtl/>
        </w:rPr>
        <w:t xml:space="preserve">تتاح </w:t>
      </w:r>
      <w:r w:rsidRPr="001C36F3">
        <w:rPr>
          <w:rtl/>
        </w:rPr>
        <w:t xml:space="preserve">للمرأة دون أي تمييز </w:t>
      </w:r>
      <w:r w:rsidR="005C5668">
        <w:rPr>
          <w:rFonts w:hint="cs"/>
          <w:rtl/>
        </w:rPr>
        <w:t xml:space="preserve">المشاركة في </w:t>
      </w:r>
      <w:r w:rsidRPr="001C36F3">
        <w:rPr>
          <w:rtl/>
        </w:rPr>
        <w:t>جميع ميادين الرياضة والحياة الثقافية. وقد ع</w:t>
      </w:r>
      <w:r w:rsidR="005C5668">
        <w:rPr>
          <w:rFonts w:hint="cs"/>
          <w:rtl/>
        </w:rPr>
        <w:t>ُ</w:t>
      </w:r>
      <w:r w:rsidR="005C5668">
        <w:rPr>
          <w:rtl/>
        </w:rPr>
        <w:t>رف</w:t>
      </w:r>
      <w:r w:rsidR="005C5668">
        <w:rPr>
          <w:rFonts w:hint="cs"/>
          <w:rtl/>
        </w:rPr>
        <w:t xml:space="preserve"> عن</w:t>
      </w:r>
      <w:r w:rsidRPr="001C36F3">
        <w:rPr>
          <w:rtl/>
        </w:rPr>
        <w:t xml:space="preserve"> نساء جورجيا مهاراتهن العالية جداً ومشاركتهن الناجحة في</w:t>
      </w:r>
      <w:r w:rsidR="004178F5">
        <w:rPr>
          <w:rFonts w:hint="cs"/>
          <w:rtl/>
        </w:rPr>
        <w:t> </w:t>
      </w:r>
      <w:r w:rsidRPr="001C36F3">
        <w:rPr>
          <w:rtl/>
        </w:rPr>
        <w:t xml:space="preserve">الأنشطة الرياضية، وفي الحياة الثقافية بأوسع نطاق ممكن. وينبغي أن يشار هنا إلى أن جورجيا إلى جانب دول أخرى لها فريق وطني لنساء </w:t>
      </w:r>
      <w:r w:rsidR="00F671A6">
        <w:rPr>
          <w:rFonts w:hint="cs"/>
          <w:rtl/>
        </w:rPr>
        <w:t>رمي السهام</w:t>
      </w:r>
      <w:r w:rsidRPr="001C36F3">
        <w:rPr>
          <w:rtl/>
        </w:rPr>
        <w:t xml:space="preserve">، وهو فريق </w:t>
      </w:r>
      <w:proofErr w:type="spellStart"/>
      <w:r w:rsidRPr="001C36F3">
        <w:rPr>
          <w:rtl/>
        </w:rPr>
        <w:t>تموله</w:t>
      </w:r>
      <w:proofErr w:type="spellEnd"/>
      <w:r>
        <w:rPr>
          <w:rtl/>
        </w:rPr>
        <w:t xml:space="preserve"> الدولة </w:t>
      </w:r>
      <w:r w:rsidR="00505DF4" w:rsidRPr="001C36F3">
        <w:rPr>
          <w:rtl/>
        </w:rPr>
        <w:t>تمويلاً كاملاً</w:t>
      </w:r>
      <w:r w:rsidR="00505DF4">
        <w:rPr>
          <w:rtl/>
        </w:rPr>
        <w:t xml:space="preserve"> </w:t>
      </w:r>
      <w:r>
        <w:rPr>
          <w:rtl/>
        </w:rPr>
        <w:t>ويضم عدداً من </w:t>
      </w:r>
      <w:r w:rsidR="00F671A6">
        <w:rPr>
          <w:rFonts w:hint="cs"/>
          <w:rtl/>
        </w:rPr>
        <w:t>رماة السهام</w:t>
      </w:r>
      <w:r w:rsidRPr="001C36F3">
        <w:rPr>
          <w:rtl/>
        </w:rPr>
        <w:t xml:space="preserve"> المعروفات على الصعيد العالمي. وهناك أيضاً فريق</w:t>
      </w:r>
      <w:r>
        <w:rPr>
          <w:rtl/>
        </w:rPr>
        <w:t xml:space="preserve"> وطني لنساء </w:t>
      </w:r>
      <w:proofErr w:type="spellStart"/>
      <w:r>
        <w:rPr>
          <w:rtl/>
        </w:rPr>
        <w:t>الجيدو</w:t>
      </w:r>
      <w:proofErr w:type="spellEnd"/>
      <w:r>
        <w:rPr>
          <w:rtl/>
        </w:rPr>
        <w:t xml:space="preserve"> يضم زهاء 100 امرأة من ثلاث</w:t>
      </w:r>
      <w:r w:rsidRPr="001C36F3">
        <w:rPr>
          <w:rtl/>
        </w:rPr>
        <w:t xml:space="preserve"> فئات من الأعمار. وتمول الدولة هذا الفريق تمويلاً كاملاً. والعديد من أعضاء هذا الفريق معروفات على الصعيد الدولي. وتوجد في جورجيا أربعة نواد للتنس، والعديد من أعضائها معروفات على الصعيد الدولي. والرماية أيضاً هو نوع آخر من </w:t>
      </w:r>
      <w:proofErr w:type="spellStart"/>
      <w:r w:rsidRPr="001C36F3">
        <w:rPr>
          <w:rtl/>
        </w:rPr>
        <w:t>الرياضات</w:t>
      </w:r>
      <w:proofErr w:type="spellEnd"/>
      <w:r w:rsidRPr="001C36F3">
        <w:rPr>
          <w:rtl/>
        </w:rPr>
        <w:t xml:space="preserve"> التي </w:t>
      </w:r>
      <w:r w:rsidR="005C5668">
        <w:rPr>
          <w:rtl/>
        </w:rPr>
        <w:t xml:space="preserve">تحضر فيها النساء </w:t>
      </w:r>
      <w:proofErr w:type="spellStart"/>
      <w:r w:rsidR="005C5668">
        <w:rPr>
          <w:rtl/>
        </w:rPr>
        <w:t>الجورجيات</w:t>
      </w:r>
      <w:proofErr w:type="spellEnd"/>
      <w:r w:rsidR="005C5668">
        <w:rPr>
          <w:rtl/>
        </w:rPr>
        <w:t xml:space="preserve"> و</w:t>
      </w:r>
      <w:r w:rsidRPr="001C36F3">
        <w:rPr>
          <w:rtl/>
        </w:rPr>
        <w:t>تحظى باهتمامهن، من خلال مشاركتهن في بطولات دولية. و</w:t>
      </w:r>
      <w:r w:rsidR="00F671A6">
        <w:rPr>
          <w:rtl/>
        </w:rPr>
        <w:t>هناك أيضاً فريق للتزلج</w:t>
      </w:r>
      <w:r w:rsidR="00F671A6">
        <w:rPr>
          <w:rFonts w:hint="cs"/>
          <w:rtl/>
        </w:rPr>
        <w:t xml:space="preserve"> </w:t>
      </w:r>
      <w:r w:rsidRPr="001C36F3">
        <w:rPr>
          <w:rtl/>
        </w:rPr>
        <w:t>يعرف إقبالاً كبيراً من النساء. أما الشطرنج فلطالما كان ميداناً يحظ</w:t>
      </w:r>
      <w:r>
        <w:rPr>
          <w:rtl/>
        </w:rPr>
        <w:t xml:space="preserve">ى باهتمام النساء </w:t>
      </w:r>
      <w:proofErr w:type="spellStart"/>
      <w:r>
        <w:rPr>
          <w:rtl/>
        </w:rPr>
        <w:t>الجورجيات</w:t>
      </w:r>
      <w:proofErr w:type="spellEnd"/>
      <w:r>
        <w:rPr>
          <w:rtl/>
        </w:rPr>
        <w:t xml:space="preserve">. </w:t>
      </w:r>
      <w:proofErr w:type="spellStart"/>
      <w:r>
        <w:rPr>
          <w:rtl/>
        </w:rPr>
        <w:t>ونانا</w:t>
      </w:r>
      <w:proofErr w:type="spellEnd"/>
      <w:r>
        <w:rPr>
          <w:rtl/>
        </w:rPr>
        <w:t xml:space="preserve"> </w:t>
      </w:r>
      <w:proofErr w:type="spellStart"/>
      <w:r>
        <w:rPr>
          <w:rtl/>
        </w:rPr>
        <w:t>دزاكند</w:t>
      </w:r>
      <w:r w:rsidRPr="001C36F3">
        <w:rPr>
          <w:rtl/>
        </w:rPr>
        <w:t>زي</w:t>
      </w:r>
      <w:proofErr w:type="spellEnd"/>
      <w:r w:rsidRPr="001C36F3">
        <w:rPr>
          <w:rtl/>
        </w:rPr>
        <w:t xml:space="preserve"> هي السادسة عالمياً في ترتيب </w:t>
      </w:r>
      <w:r>
        <w:rPr>
          <w:rtl/>
        </w:rPr>
        <w:t>100</w:t>
      </w:r>
      <w:r w:rsidR="005C5668">
        <w:rPr>
          <w:rtl/>
        </w:rPr>
        <w:t xml:space="preserve"> </w:t>
      </w:r>
      <w:r w:rsidR="00F671A6">
        <w:rPr>
          <w:rFonts w:hint="cs"/>
          <w:rtl/>
        </w:rPr>
        <w:t>من أفضل لاعبي ا</w:t>
      </w:r>
      <w:r w:rsidR="005C5668">
        <w:rPr>
          <w:rtl/>
        </w:rPr>
        <w:t>لشطرنج في العالم. و</w:t>
      </w:r>
      <w:r w:rsidR="005C5668">
        <w:rPr>
          <w:rFonts w:hint="cs"/>
          <w:rtl/>
        </w:rPr>
        <w:t>ت</w:t>
      </w:r>
      <w:r w:rsidRPr="001C36F3">
        <w:rPr>
          <w:rtl/>
        </w:rPr>
        <w:t xml:space="preserve">وجد 14 امرأة </w:t>
      </w:r>
      <w:proofErr w:type="spellStart"/>
      <w:r w:rsidRPr="001C36F3">
        <w:rPr>
          <w:rtl/>
        </w:rPr>
        <w:t>جورجية</w:t>
      </w:r>
      <w:proofErr w:type="spellEnd"/>
      <w:r w:rsidRPr="001C36F3">
        <w:rPr>
          <w:rtl/>
        </w:rPr>
        <w:t xml:space="preserve"> ضمن هذا التصنيف العالمي. والفريق الوطني للاعبات الشطرنج </w:t>
      </w:r>
      <w:proofErr w:type="spellStart"/>
      <w:r w:rsidRPr="001C36F3">
        <w:rPr>
          <w:rtl/>
        </w:rPr>
        <w:t>تموله</w:t>
      </w:r>
      <w:proofErr w:type="spellEnd"/>
      <w:r w:rsidRPr="001C36F3">
        <w:rPr>
          <w:rtl/>
        </w:rPr>
        <w:t xml:space="preserve"> الحكومة </w:t>
      </w:r>
      <w:r w:rsidR="005C5668">
        <w:rPr>
          <w:rFonts w:hint="cs"/>
          <w:rtl/>
        </w:rPr>
        <w:t>تمويلا</w:t>
      </w:r>
      <w:r w:rsidR="000D4916">
        <w:rPr>
          <w:rFonts w:hint="cs"/>
          <w:rtl/>
        </w:rPr>
        <w:t>ً</w:t>
      </w:r>
      <w:r w:rsidRPr="001C36F3">
        <w:rPr>
          <w:rtl/>
        </w:rPr>
        <w:t xml:space="preserve"> كامل</w:t>
      </w:r>
      <w:r w:rsidR="005C5668">
        <w:rPr>
          <w:rFonts w:hint="cs"/>
          <w:rtl/>
        </w:rPr>
        <w:t>ا</w:t>
      </w:r>
      <w:r w:rsidR="004178F5">
        <w:rPr>
          <w:rFonts w:hint="cs"/>
          <w:rtl/>
        </w:rPr>
        <w:t>ً</w:t>
      </w:r>
      <w:r w:rsidRPr="001C36F3">
        <w:rPr>
          <w:rtl/>
        </w:rPr>
        <w:t xml:space="preserve">. والنساء حاضرات في طائفة من ألعاب </w:t>
      </w:r>
      <w:proofErr w:type="spellStart"/>
      <w:r w:rsidRPr="001C36F3">
        <w:rPr>
          <w:rtl/>
        </w:rPr>
        <w:t>الرياضات</w:t>
      </w:r>
      <w:proofErr w:type="spellEnd"/>
      <w:r w:rsidRPr="001C36F3">
        <w:rPr>
          <w:rtl/>
        </w:rPr>
        <w:t xml:space="preserve"> الأخرى.</w:t>
      </w:r>
    </w:p>
    <w:p w:rsidR="00222E6B" w:rsidRDefault="00222E6B" w:rsidP="001C55B0">
      <w:pPr>
        <w:pStyle w:val="H1GA"/>
        <w:rPr>
          <w:rtl/>
        </w:rPr>
      </w:pPr>
      <w:r>
        <w:rPr>
          <w:rtl/>
        </w:rPr>
        <w:tab/>
      </w:r>
      <w:r>
        <w:rPr>
          <w:rtl/>
        </w:rPr>
        <w:tab/>
        <w:t>المادة 14</w:t>
      </w:r>
    </w:p>
    <w:p w:rsidR="00222E6B" w:rsidRPr="001C36F3" w:rsidRDefault="00222E6B" w:rsidP="001C55B0">
      <w:pPr>
        <w:pStyle w:val="SingleTxtGA"/>
        <w:rPr>
          <w:rtl/>
        </w:rPr>
      </w:pPr>
      <w:r w:rsidRPr="004178F5">
        <w:rPr>
          <w:spacing w:val="-2"/>
          <w:rtl/>
        </w:rPr>
        <w:t>239-</w:t>
      </w:r>
      <w:r w:rsidRPr="004178F5">
        <w:rPr>
          <w:spacing w:val="-2"/>
          <w:rtl/>
        </w:rPr>
        <w:tab/>
        <w:t xml:space="preserve">يشار هنا أيضاً إلى ردود جورجيا أعلاه على توصيات اللجنة </w:t>
      </w:r>
      <w:r w:rsidR="00F671A6" w:rsidRPr="004178F5">
        <w:rPr>
          <w:rFonts w:hint="cs"/>
          <w:spacing w:val="-2"/>
          <w:rtl/>
        </w:rPr>
        <w:t>الواردة</w:t>
      </w:r>
      <w:r w:rsidRPr="004178F5">
        <w:rPr>
          <w:spacing w:val="-2"/>
          <w:rtl/>
        </w:rPr>
        <w:t xml:space="preserve"> في الفقرتين 31 </w:t>
      </w:r>
      <w:r>
        <w:rPr>
          <w:rtl/>
        </w:rPr>
        <w:t>و</w:t>
      </w:r>
      <w:r w:rsidRPr="001C36F3">
        <w:rPr>
          <w:rtl/>
        </w:rPr>
        <w:t>32</w:t>
      </w:r>
      <w:r>
        <w:rPr>
          <w:rtl/>
        </w:rPr>
        <w:t xml:space="preserve"> من التعليقات الختامية.</w:t>
      </w:r>
    </w:p>
    <w:p w:rsidR="00222E6B" w:rsidRPr="001C36F3" w:rsidRDefault="00222E6B" w:rsidP="001C55B0">
      <w:pPr>
        <w:pStyle w:val="SingleTxtGA"/>
        <w:rPr>
          <w:rtl/>
        </w:rPr>
      </w:pPr>
      <w:r>
        <w:rPr>
          <w:rtl/>
        </w:rPr>
        <w:t>240-</w:t>
      </w:r>
      <w:r>
        <w:rPr>
          <w:rtl/>
        </w:rPr>
        <w:tab/>
      </w:r>
      <w:r w:rsidRPr="001C36F3">
        <w:rPr>
          <w:rtl/>
        </w:rPr>
        <w:t xml:space="preserve">وبالإضافة إلى </w:t>
      </w:r>
      <w:r w:rsidRPr="00F74B3B">
        <w:rPr>
          <w:sz w:val="30"/>
          <w:rtl/>
        </w:rPr>
        <w:t>ذلك</w:t>
      </w:r>
      <w:r w:rsidRPr="001C36F3">
        <w:rPr>
          <w:rtl/>
        </w:rPr>
        <w:t>، ينبغي أن يشار إلى أن وز</w:t>
      </w:r>
      <w:r>
        <w:rPr>
          <w:rtl/>
        </w:rPr>
        <w:t>ارة الأشخاص المشردين داخلياً من </w:t>
      </w:r>
      <w:r w:rsidRPr="001C36F3">
        <w:rPr>
          <w:rtl/>
        </w:rPr>
        <w:t>الأراضي المحتلة، والإيواء واللاجئين، تعكف</w:t>
      </w:r>
      <w:r w:rsidR="00F671A6">
        <w:rPr>
          <w:rFonts w:hint="cs"/>
          <w:rtl/>
        </w:rPr>
        <w:t xml:space="preserve"> </w:t>
      </w:r>
      <w:r w:rsidRPr="001C36F3">
        <w:rPr>
          <w:rtl/>
        </w:rPr>
        <w:t xml:space="preserve">من خلال </w:t>
      </w:r>
      <w:r w:rsidR="00F671A6">
        <w:rPr>
          <w:rtl/>
        </w:rPr>
        <w:t>"</w:t>
      </w:r>
      <w:r w:rsidR="00F671A6" w:rsidRPr="001C36F3">
        <w:rPr>
          <w:rtl/>
        </w:rPr>
        <w:t xml:space="preserve">مركز </w:t>
      </w:r>
      <w:r w:rsidR="00F671A6">
        <w:rPr>
          <w:rFonts w:hint="cs"/>
          <w:rtl/>
        </w:rPr>
        <w:t>تنمية</w:t>
      </w:r>
      <w:r w:rsidR="00F671A6" w:rsidRPr="001C36F3">
        <w:rPr>
          <w:rtl/>
        </w:rPr>
        <w:t xml:space="preserve"> جماعات الأشخاص المشردين داخلياً</w:t>
      </w:r>
      <w:r w:rsidR="00F671A6">
        <w:rPr>
          <w:rtl/>
        </w:rPr>
        <w:t>"</w:t>
      </w:r>
      <w:r w:rsidR="00F671A6">
        <w:rPr>
          <w:rFonts w:hint="cs"/>
          <w:rtl/>
        </w:rPr>
        <w:t xml:space="preserve">، وهو كيان قانوني تابع لها أنشئ </w:t>
      </w:r>
      <w:r w:rsidR="00F671A6" w:rsidRPr="00F671A6">
        <w:rPr>
          <w:rFonts w:hint="cs"/>
          <w:rtl/>
        </w:rPr>
        <w:t xml:space="preserve">في </w:t>
      </w:r>
      <w:r w:rsidRPr="00F671A6">
        <w:rPr>
          <w:rtl/>
        </w:rPr>
        <w:t>إطار القانون</w:t>
      </w:r>
      <w:r>
        <w:rPr>
          <w:rtl/>
        </w:rPr>
        <w:t xml:space="preserve"> العام</w:t>
      </w:r>
      <w:r w:rsidRPr="001C36F3">
        <w:rPr>
          <w:rtl/>
        </w:rPr>
        <w:t xml:space="preserve">، على تنفيذ مشروع </w:t>
      </w:r>
      <w:r w:rsidR="00F671A6" w:rsidRPr="001C36F3">
        <w:rPr>
          <w:rtl/>
        </w:rPr>
        <w:t xml:space="preserve">إنماء </w:t>
      </w:r>
      <w:r w:rsidRPr="001C36F3">
        <w:rPr>
          <w:rtl/>
        </w:rPr>
        <w:t>جماعات الأشخاص المشردين داخلياً، الذي يشرف عليه البنك الدولي و</w:t>
      </w:r>
      <w:r w:rsidR="00F671A6">
        <w:rPr>
          <w:rFonts w:hint="cs"/>
          <w:rtl/>
        </w:rPr>
        <w:t>يُرمى منه</w:t>
      </w:r>
      <w:r w:rsidRPr="001C36F3">
        <w:rPr>
          <w:rtl/>
        </w:rPr>
        <w:t xml:space="preserve"> </w:t>
      </w:r>
      <w:r w:rsidR="00F671A6">
        <w:rPr>
          <w:rFonts w:hint="cs"/>
          <w:rtl/>
        </w:rPr>
        <w:t xml:space="preserve">إلى </w:t>
      </w:r>
      <w:r w:rsidRPr="001C36F3">
        <w:rPr>
          <w:rtl/>
        </w:rPr>
        <w:t>تحقيق التنمية الاجتماعية والاقتصادية لجماعات الأشخاص المشردين داخلياً وإدماجهم، و</w:t>
      </w:r>
      <w:r>
        <w:rPr>
          <w:rtl/>
        </w:rPr>
        <w:t>توفير مهارات جديدة في </w:t>
      </w:r>
      <w:r w:rsidRPr="001C36F3">
        <w:rPr>
          <w:rtl/>
        </w:rPr>
        <w:t>التنظيم الذاتي للأشخاص المشردين داخلياً والجماعات المحيطة بهم، و</w:t>
      </w:r>
      <w:r w:rsidR="00F671A6">
        <w:rPr>
          <w:rFonts w:hint="cs"/>
          <w:rtl/>
        </w:rPr>
        <w:t>إعداد</w:t>
      </w:r>
      <w:r w:rsidRPr="001C36F3">
        <w:rPr>
          <w:rtl/>
        </w:rPr>
        <w:t xml:space="preserve"> مقاربات جنسانية إزاء تنمية الجماعات وزيادة مشاركة النساء في شؤون الجماعات.</w:t>
      </w:r>
    </w:p>
    <w:p w:rsidR="00222E6B" w:rsidRPr="001C36F3" w:rsidRDefault="00222E6B" w:rsidP="001C55B0">
      <w:pPr>
        <w:pStyle w:val="SingleTxtGA"/>
        <w:rPr>
          <w:rtl/>
        </w:rPr>
      </w:pPr>
      <w:r>
        <w:rPr>
          <w:rtl/>
        </w:rPr>
        <w:t>241-</w:t>
      </w:r>
      <w:r>
        <w:rPr>
          <w:rtl/>
        </w:rPr>
        <w:tab/>
      </w:r>
      <w:r w:rsidRPr="001C36F3">
        <w:rPr>
          <w:rtl/>
        </w:rPr>
        <w:t xml:space="preserve">وتحقيقاً لهذه الغاية، أعلن مركز تنمية جماعات الأشخاص المشردين داخلياً عن إجراء مباراة تنافسية للمنظمات غير الحكومية المتمرّسة القادرة على حشد جماعات مؤهلة </w:t>
      </w:r>
      <w:r w:rsidR="00F97C9E">
        <w:rPr>
          <w:rFonts w:hint="cs"/>
          <w:rtl/>
        </w:rPr>
        <w:t xml:space="preserve">( من الجماعات التي </w:t>
      </w:r>
      <w:r w:rsidR="00F671A6">
        <w:rPr>
          <w:rFonts w:hint="cs"/>
          <w:rtl/>
        </w:rPr>
        <w:t>توجد</w:t>
      </w:r>
      <w:r w:rsidRPr="001C36F3">
        <w:rPr>
          <w:rtl/>
        </w:rPr>
        <w:t xml:space="preserve"> في مناطق نائية وتعيش أوضاعاً اجتماعية </w:t>
      </w:r>
      <w:r w:rsidR="00F97C9E">
        <w:rPr>
          <w:rFonts w:hint="cs"/>
          <w:rtl/>
        </w:rPr>
        <w:t>و</w:t>
      </w:r>
      <w:r w:rsidRPr="001C36F3">
        <w:rPr>
          <w:rtl/>
        </w:rPr>
        <w:t>اقتصادية صعبة</w:t>
      </w:r>
      <w:r w:rsidR="00F97C9E">
        <w:rPr>
          <w:rFonts w:hint="cs"/>
          <w:rtl/>
        </w:rPr>
        <w:t>،</w:t>
      </w:r>
      <w:r w:rsidRPr="001C36F3">
        <w:rPr>
          <w:rtl/>
        </w:rPr>
        <w:t xml:space="preserve"> و</w:t>
      </w:r>
      <w:r w:rsidR="00F97C9E">
        <w:rPr>
          <w:rFonts w:hint="cs"/>
          <w:rtl/>
        </w:rPr>
        <w:t xml:space="preserve">ليس لها اتصالات </w:t>
      </w:r>
      <w:r w:rsidRPr="001C36F3">
        <w:rPr>
          <w:rtl/>
        </w:rPr>
        <w:t>بالمركز، و</w:t>
      </w:r>
      <w:r w:rsidR="00F97C9E">
        <w:rPr>
          <w:rFonts w:hint="cs"/>
          <w:rtl/>
        </w:rPr>
        <w:t xml:space="preserve">توجد فيها الكثير من </w:t>
      </w:r>
      <w:r w:rsidRPr="001C36F3">
        <w:rPr>
          <w:rtl/>
        </w:rPr>
        <w:t>الأسر التي تُعيلها النساء،</w:t>
      </w:r>
      <w:r w:rsidR="00F97C9E">
        <w:rPr>
          <w:rtl/>
        </w:rPr>
        <w:t xml:space="preserve"> والأسر التي لديها أبناء كثر وأشخاص ذوي </w:t>
      </w:r>
      <w:r w:rsidRPr="001C36F3">
        <w:rPr>
          <w:rtl/>
        </w:rPr>
        <w:t xml:space="preserve">إعاقة). وفي إطار هذا المشروع، </w:t>
      </w:r>
      <w:r w:rsidR="00F97C9E">
        <w:rPr>
          <w:rFonts w:hint="cs"/>
          <w:rtl/>
        </w:rPr>
        <w:t xml:space="preserve">حُددت </w:t>
      </w:r>
      <w:r w:rsidRPr="001C36F3">
        <w:rPr>
          <w:rtl/>
        </w:rPr>
        <w:t>40 من هذه الجماعات، وأجريت تمارين ل</w:t>
      </w:r>
      <w:r w:rsidR="00F97C9E">
        <w:rPr>
          <w:rFonts w:hint="cs"/>
          <w:rtl/>
        </w:rPr>
        <w:t xml:space="preserve">تعبئتها </w:t>
      </w:r>
      <w:r w:rsidR="00F97C9E">
        <w:rPr>
          <w:rtl/>
        </w:rPr>
        <w:t xml:space="preserve">مع الامتثال الصارم </w:t>
      </w:r>
      <w:r w:rsidR="00F97C9E">
        <w:rPr>
          <w:rFonts w:hint="cs"/>
          <w:rtl/>
        </w:rPr>
        <w:t>ل</w:t>
      </w:r>
      <w:r w:rsidRPr="001C36F3">
        <w:rPr>
          <w:rtl/>
        </w:rPr>
        <w:t xml:space="preserve">شرط </w:t>
      </w:r>
      <w:r w:rsidR="00F97C9E">
        <w:rPr>
          <w:rFonts w:hint="cs"/>
          <w:rtl/>
        </w:rPr>
        <w:t>التمثيل المتوازن بين</w:t>
      </w:r>
      <w:r w:rsidR="00F97C9E" w:rsidRPr="00F97C9E">
        <w:rPr>
          <w:rtl/>
        </w:rPr>
        <w:t xml:space="preserve"> </w:t>
      </w:r>
      <w:r w:rsidR="00F97C9E" w:rsidRPr="001C36F3">
        <w:rPr>
          <w:rtl/>
        </w:rPr>
        <w:t>النسا</w:t>
      </w:r>
      <w:r w:rsidR="00F97C9E">
        <w:rPr>
          <w:rtl/>
        </w:rPr>
        <w:t xml:space="preserve">ء والرجال </w:t>
      </w:r>
      <w:r w:rsidR="00550B97">
        <w:rPr>
          <w:rFonts w:hint="cs"/>
          <w:rtl/>
        </w:rPr>
        <w:t>في</w:t>
      </w:r>
      <w:r w:rsidRPr="001C36F3">
        <w:rPr>
          <w:rtl/>
        </w:rPr>
        <w:t xml:space="preserve"> هيئات الجماعات المنتخبة، التي ينبغي أن تتحمل في المستقبل كل المسؤولية عن اتخاذ القرارات المحلية وإدارة المشاريع الصغيرة</w:t>
      </w:r>
      <w:r w:rsidR="00550B97">
        <w:rPr>
          <w:rFonts w:hint="cs"/>
          <w:rtl/>
        </w:rPr>
        <w:t xml:space="preserve">. </w:t>
      </w:r>
      <w:r w:rsidRPr="001C36F3">
        <w:rPr>
          <w:rtl/>
        </w:rPr>
        <w:t>وقد تحقق ذلك من خلال تدريب أعضاء الجماعات</w:t>
      </w:r>
      <w:r>
        <w:rPr>
          <w:rtl/>
        </w:rPr>
        <w:t xml:space="preserve"> </w:t>
      </w:r>
      <w:r w:rsidRPr="001C36F3">
        <w:rPr>
          <w:rtl/>
        </w:rPr>
        <w:t xml:space="preserve">وانتقاء ناشطين. وفي المجموع، تمكنت هذه الهيئات في 38 جماعة من تحديد مشاريع صغيرة وتنفيذها (بدعم من منحة البنك الدولي، وهذه المشاريع مكرسة لتحسين ظروف العيش (ثلاثة مشاريع صغيرة)، والتزويد بالمياه (ثلاثة مشاريع صغيرة)، وإعادة </w:t>
      </w:r>
      <w:r w:rsidR="00550B97">
        <w:rPr>
          <w:rFonts w:hint="cs"/>
          <w:rtl/>
        </w:rPr>
        <w:t>تعبيد</w:t>
      </w:r>
      <w:r w:rsidRPr="001C36F3">
        <w:rPr>
          <w:rtl/>
        </w:rPr>
        <w:t xml:space="preserve"> الطرق (أربعة مشاريع صغيرة)، وزيادة تحسين الوصول إلى الأنشطة الزراعية (خمسة مشا</w:t>
      </w:r>
      <w:r>
        <w:rPr>
          <w:rtl/>
        </w:rPr>
        <w:t>ريع صغيرة)</w:t>
      </w:r>
      <w:r w:rsidR="00550B97">
        <w:rPr>
          <w:rFonts w:hint="cs"/>
          <w:rtl/>
        </w:rPr>
        <w:t>،</w:t>
      </w:r>
      <w:r>
        <w:rPr>
          <w:rtl/>
        </w:rPr>
        <w:t xml:space="preserve"> وغير ذلك. وكانت </w:t>
      </w:r>
      <w:r w:rsidR="00550B97">
        <w:rPr>
          <w:rFonts w:hint="cs"/>
          <w:rtl/>
        </w:rPr>
        <w:t>846 1</w:t>
      </w:r>
      <w:r>
        <w:rPr>
          <w:rtl/>
        </w:rPr>
        <w:t> </w:t>
      </w:r>
      <w:r w:rsidRPr="001C36F3">
        <w:rPr>
          <w:rtl/>
        </w:rPr>
        <w:t>أسرة قد استفادت بال</w:t>
      </w:r>
      <w:r w:rsidR="00550B97">
        <w:rPr>
          <w:rtl/>
        </w:rPr>
        <w:t>فعل من هذه المشاريع الصغيرة، وس</w:t>
      </w:r>
      <w:r w:rsidR="00550B97">
        <w:rPr>
          <w:rFonts w:hint="cs"/>
          <w:rtl/>
        </w:rPr>
        <w:t>ي</w:t>
      </w:r>
      <w:r w:rsidRPr="001C36F3">
        <w:rPr>
          <w:rtl/>
        </w:rPr>
        <w:t>تمكن بحلول نهاية تنفيذ المشروع</w:t>
      </w:r>
      <w:r w:rsidR="00550B97">
        <w:rPr>
          <w:rFonts w:hint="cs"/>
          <w:rtl/>
        </w:rPr>
        <w:t xml:space="preserve"> ما يزيد عن</w:t>
      </w:r>
      <w:r w:rsidRPr="001C36F3">
        <w:rPr>
          <w:rtl/>
        </w:rPr>
        <w:t xml:space="preserve"> </w:t>
      </w:r>
      <w:r w:rsidR="00550B97">
        <w:rPr>
          <w:rFonts w:hint="cs"/>
          <w:rtl/>
        </w:rPr>
        <w:t>000 3</w:t>
      </w:r>
      <w:r w:rsidRPr="001C36F3">
        <w:rPr>
          <w:rtl/>
        </w:rPr>
        <w:t xml:space="preserve"> أسرة من تحسين إمكانية حصولها على المياه، وخدمات النقل والخدمات الاجتماعية.</w:t>
      </w:r>
    </w:p>
    <w:p w:rsidR="00222E6B" w:rsidRPr="001C36F3" w:rsidRDefault="00222E6B" w:rsidP="001C55B0">
      <w:pPr>
        <w:pStyle w:val="SingleTxtGA"/>
        <w:rPr>
          <w:rtl/>
        </w:rPr>
      </w:pPr>
      <w:r>
        <w:rPr>
          <w:rtl/>
        </w:rPr>
        <w:t>242-</w:t>
      </w:r>
      <w:r>
        <w:rPr>
          <w:rtl/>
        </w:rPr>
        <w:tab/>
      </w:r>
      <w:r w:rsidRPr="001C36F3">
        <w:rPr>
          <w:rtl/>
        </w:rPr>
        <w:t xml:space="preserve">وتُظهر </w:t>
      </w:r>
      <w:r w:rsidRPr="00F74B3B">
        <w:rPr>
          <w:sz w:val="30"/>
          <w:rtl/>
        </w:rPr>
        <w:t>الإحصائيات</w:t>
      </w:r>
      <w:r w:rsidRPr="001C36F3">
        <w:rPr>
          <w:rtl/>
        </w:rPr>
        <w:t xml:space="preserve"> المستقاة من هيئات جماعات إدارة المشاريع الصغرى المنتخبة أن</w:t>
      </w:r>
      <w:r>
        <w:rPr>
          <w:rtl/>
        </w:rPr>
        <w:t> </w:t>
      </w:r>
      <w:r w:rsidR="0015741D">
        <w:rPr>
          <w:rFonts w:hint="cs"/>
          <w:rtl/>
        </w:rPr>
        <w:t xml:space="preserve">النساء يمثلن </w:t>
      </w:r>
      <w:r>
        <w:rPr>
          <w:rtl/>
        </w:rPr>
        <w:t>48.5 في المائة</w:t>
      </w:r>
      <w:r w:rsidR="0015741D">
        <w:rPr>
          <w:rtl/>
        </w:rPr>
        <w:t xml:space="preserve"> من أعضائها</w:t>
      </w:r>
      <w:r w:rsidRPr="001C36F3">
        <w:rPr>
          <w:rtl/>
        </w:rPr>
        <w:t xml:space="preserve">؛ ومن بين المستفيدين من هذه المشاريع الصغيرة يوجد حالياً 68 في </w:t>
      </w:r>
      <w:r>
        <w:rPr>
          <w:rtl/>
        </w:rPr>
        <w:t>المائة</w:t>
      </w:r>
      <w:r w:rsidRPr="001C36F3">
        <w:rPr>
          <w:rtl/>
        </w:rPr>
        <w:t xml:space="preserve"> من النساء</w:t>
      </w:r>
      <w:r w:rsidR="00550B97">
        <w:rPr>
          <w:rFonts w:hint="cs"/>
          <w:rtl/>
        </w:rPr>
        <w:t>،</w:t>
      </w:r>
      <w:r w:rsidRPr="001C36F3">
        <w:rPr>
          <w:rtl/>
        </w:rPr>
        <w:t xml:space="preserve"> وتُظهر هذه النسبة المئوية أن</w:t>
      </w:r>
      <w:r w:rsidR="00550B97">
        <w:rPr>
          <w:rFonts w:hint="cs"/>
          <w:rtl/>
        </w:rPr>
        <w:t xml:space="preserve"> </w:t>
      </w:r>
      <w:r w:rsidR="00550B97" w:rsidRPr="001C36F3">
        <w:rPr>
          <w:rtl/>
        </w:rPr>
        <w:t xml:space="preserve">أولويات النساء وأفراد أسرهن </w:t>
      </w:r>
      <w:r w:rsidR="00550B97">
        <w:rPr>
          <w:rFonts w:hint="cs"/>
          <w:rtl/>
        </w:rPr>
        <w:t xml:space="preserve">تراعى </w:t>
      </w:r>
      <w:r w:rsidRPr="001C36F3">
        <w:rPr>
          <w:rtl/>
        </w:rPr>
        <w:t>خلال انتقاء المشاريع الصغيرة.</w:t>
      </w:r>
    </w:p>
    <w:p w:rsidR="00222E6B" w:rsidRPr="001C36F3" w:rsidRDefault="00222E6B" w:rsidP="001C55B0">
      <w:pPr>
        <w:pStyle w:val="SingleTxtGA"/>
        <w:rPr>
          <w:rtl/>
        </w:rPr>
      </w:pPr>
      <w:r w:rsidRPr="004178F5">
        <w:rPr>
          <w:spacing w:val="-2"/>
          <w:rtl/>
        </w:rPr>
        <w:t>243-</w:t>
      </w:r>
      <w:r w:rsidRPr="004178F5">
        <w:rPr>
          <w:spacing w:val="-2"/>
          <w:rtl/>
        </w:rPr>
        <w:tab/>
        <w:t>و</w:t>
      </w:r>
      <w:r w:rsidR="003E37D4" w:rsidRPr="004178F5">
        <w:rPr>
          <w:rFonts w:hint="cs"/>
          <w:spacing w:val="-2"/>
          <w:rtl/>
        </w:rPr>
        <w:t>في ا</w:t>
      </w:r>
      <w:r w:rsidRPr="004178F5">
        <w:rPr>
          <w:spacing w:val="-2"/>
          <w:rtl/>
        </w:rPr>
        <w:t xml:space="preserve">ستراتيجية الحكومة بشأن الأشخاص المشردين داخلياً، التي أُقرت في عام 2007 </w:t>
      </w:r>
      <w:r w:rsidRPr="001C36F3">
        <w:rPr>
          <w:rtl/>
        </w:rPr>
        <w:t xml:space="preserve">والتي ظلت حتى الآن </w:t>
      </w:r>
      <w:r w:rsidRPr="00F74B3B">
        <w:rPr>
          <w:sz w:val="30"/>
          <w:rtl/>
        </w:rPr>
        <w:t>المرجع</w:t>
      </w:r>
      <w:r w:rsidRPr="001C36F3">
        <w:rPr>
          <w:rtl/>
        </w:rPr>
        <w:t xml:space="preserve"> الأساسي لأي بر</w:t>
      </w:r>
      <w:r>
        <w:rPr>
          <w:rtl/>
        </w:rPr>
        <w:t xml:space="preserve">امج موجهة نحو هؤلاء الأشخاص، </w:t>
      </w:r>
      <w:r w:rsidR="003E37D4">
        <w:rPr>
          <w:rFonts w:hint="cs"/>
          <w:rtl/>
        </w:rPr>
        <w:t>يؤ</w:t>
      </w:r>
      <w:r w:rsidR="0030744D">
        <w:rPr>
          <w:rFonts w:hint="cs"/>
          <w:rtl/>
        </w:rPr>
        <w:t>ُ</w:t>
      </w:r>
      <w:r w:rsidR="003E37D4">
        <w:rPr>
          <w:rFonts w:hint="cs"/>
          <w:rtl/>
        </w:rPr>
        <w:t>ك</w:t>
      </w:r>
      <w:r w:rsidR="0030744D">
        <w:rPr>
          <w:rFonts w:hint="cs"/>
          <w:rtl/>
        </w:rPr>
        <w:t>َّ</w:t>
      </w:r>
      <w:r w:rsidR="003E37D4">
        <w:rPr>
          <w:rFonts w:hint="cs"/>
          <w:rtl/>
        </w:rPr>
        <w:t xml:space="preserve">د على </w:t>
      </w:r>
      <w:r>
        <w:rPr>
          <w:rtl/>
        </w:rPr>
        <w:t>أن </w:t>
      </w:r>
      <w:r w:rsidRPr="001C36F3">
        <w:rPr>
          <w:rtl/>
        </w:rPr>
        <w:t>المساواة بين الجنسين ينبغي أن تحظى بالحماية خلال تنفيذ أي مشاريع موجهة للأشخاص المشردين داخلياً. وتشمل أحدث خطة عمل من أجل التنفيذ مؤشرات مراعية لنوع ا</w:t>
      </w:r>
      <w:r w:rsidR="0030744D">
        <w:rPr>
          <w:rtl/>
        </w:rPr>
        <w:t xml:space="preserve">لجنس ومراجع بشأن الإجراءات </w:t>
      </w:r>
      <w:r w:rsidR="0030744D">
        <w:rPr>
          <w:rFonts w:hint="cs"/>
          <w:rtl/>
        </w:rPr>
        <w:t>التشغيلية</w:t>
      </w:r>
      <w:r w:rsidRPr="001C36F3">
        <w:rPr>
          <w:rtl/>
        </w:rPr>
        <w:t xml:space="preserve"> (</w:t>
      </w:r>
      <w:r w:rsidR="0030744D">
        <w:rPr>
          <w:rFonts w:hint="cs"/>
          <w:rtl/>
        </w:rPr>
        <w:t>دليل</w:t>
      </w:r>
      <w:r w:rsidRPr="001C36F3">
        <w:rPr>
          <w:rtl/>
        </w:rPr>
        <w:t xml:space="preserve"> السكن المستدام)</w:t>
      </w:r>
      <w:r w:rsidR="003E37D4">
        <w:rPr>
          <w:rFonts w:hint="cs"/>
          <w:rtl/>
        </w:rPr>
        <w:t>،</w:t>
      </w:r>
      <w:r w:rsidRPr="001C36F3">
        <w:rPr>
          <w:rtl/>
        </w:rPr>
        <w:t xml:space="preserve"> وهي تضم مؤشرات خاصة مراعية للجنسين.</w:t>
      </w:r>
    </w:p>
    <w:p w:rsidR="00222E6B" w:rsidRPr="001C36F3" w:rsidRDefault="00222E6B" w:rsidP="001C55B0">
      <w:pPr>
        <w:pStyle w:val="SingleTxtGA"/>
        <w:rPr>
          <w:rtl/>
        </w:rPr>
      </w:pPr>
      <w:r>
        <w:rPr>
          <w:rtl/>
        </w:rPr>
        <w:t>244-</w:t>
      </w:r>
      <w:r>
        <w:rPr>
          <w:rtl/>
        </w:rPr>
        <w:tab/>
      </w:r>
      <w:r w:rsidRPr="001C36F3">
        <w:rPr>
          <w:rtl/>
        </w:rPr>
        <w:t xml:space="preserve">وإلى جانب ما </w:t>
      </w:r>
      <w:r w:rsidRPr="00F74B3B">
        <w:rPr>
          <w:sz w:val="30"/>
          <w:rtl/>
        </w:rPr>
        <w:t>ذكر</w:t>
      </w:r>
      <w:r w:rsidRPr="001C36F3">
        <w:rPr>
          <w:rtl/>
        </w:rPr>
        <w:t xml:space="preserve"> أعلاه، </w:t>
      </w:r>
      <w:r w:rsidR="003E37D4">
        <w:rPr>
          <w:rFonts w:hint="cs"/>
          <w:rtl/>
        </w:rPr>
        <w:t>يشارك</w:t>
      </w:r>
      <w:r w:rsidRPr="001C36F3">
        <w:rPr>
          <w:rtl/>
        </w:rPr>
        <w:t xml:space="preserve"> مجلس المساواة بين الجنسين والمركز الدولي للنزاعات والتفاوض </w:t>
      </w:r>
      <w:r w:rsidR="00436075">
        <w:rPr>
          <w:rFonts w:hint="cs"/>
          <w:rtl/>
        </w:rPr>
        <w:t>مشاركة</w:t>
      </w:r>
      <w:r w:rsidR="0030744D">
        <w:rPr>
          <w:rFonts w:hint="cs"/>
          <w:rtl/>
        </w:rPr>
        <w:t>ً</w:t>
      </w:r>
      <w:r w:rsidRPr="001C36F3">
        <w:rPr>
          <w:rtl/>
        </w:rPr>
        <w:t xml:space="preserve"> </w:t>
      </w:r>
      <w:r w:rsidR="00436075">
        <w:rPr>
          <w:rFonts w:hint="cs"/>
          <w:rtl/>
        </w:rPr>
        <w:t>حثيثة</w:t>
      </w:r>
      <w:r w:rsidR="0030744D">
        <w:rPr>
          <w:rFonts w:hint="cs"/>
          <w:rtl/>
        </w:rPr>
        <w:t>ً</w:t>
      </w:r>
      <w:r w:rsidRPr="001C36F3">
        <w:rPr>
          <w:rtl/>
        </w:rPr>
        <w:t xml:space="preserve"> </w:t>
      </w:r>
      <w:r w:rsidR="00436075">
        <w:rPr>
          <w:rFonts w:hint="cs"/>
          <w:rtl/>
        </w:rPr>
        <w:t>في</w:t>
      </w:r>
      <w:r w:rsidRPr="001C36F3">
        <w:rPr>
          <w:rtl/>
        </w:rPr>
        <w:t xml:space="preserve"> تعميم المساواة بين الجنسين. و</w:t>
      </w:r>
      <w:r w:rsidR="003E37D4" w:rsidRPr="001C36F3">
        <w:rPr>
          <w:rtl/>
        </w:rPr>
        <w:t xml:space="preserve">ينفذ في إقليم </w:t>
      </w:r>
      <w:proofErr w:type="spellStart"/>
      <w:r w:rsidR="003E37D4">
        <w:rPr>
          <w:rtl/>
        </w:rPr>
        <w:t>ك</w:t>
      </w:r>
      <w:r w:rsidR="003E37D4" w:rsidRPr="001C36F3">
        <w:rPr>
          <w:rtl/>
        </w:rPr>
        <w:t>ف</w:t>
      </w:r>
      <w:r w:rsidR="003E37D4">
        <w:rPr>
          <w:rtl/>
        </w:rPr>
        <w:t>يمو</w:t>
      </w:r>
      <w:proofErr w:type="spellEnd"/>
      <w:r w:rsidR="003E37D4">
        <w:rPr>
          <w:rtl/>
        </w:rPr>
        <w:t xml:space="preserve"> </w:t>
      </w:r>
      <w:proofErr w:type="spellStart"/>
      <w:r w:rsidR="003E37D4">
        <w:rPr>
          <w:rtl/>
        </w:rPr>
        <w:t>كارتلي</w:t>
      </w:r>
      <w:proofErr w:type="spellEnd"/>
      <w:r w:rsidR="003E37D4">
        <w:rPr>
          <w:rtl/>
        </w:rPr>
        <w:t xml:space="preserve"> من جورجيا</w:t>
      </w:r>
      <w:r w:rsidR="003E37D4" w:rsidRPr="001C36F3">
        <w:rPr>
          <w:rtl/>
        </w:rPr>
        <w:t xml:space="preserve"> </w:t>
      </w:r>
      <w:r w:rsidRPr="001C36F3">
        <w:rPr>
          <w:rtl/>
        </w:rPr>
        <w:t xml:space="preserve">برنامج خاص </w:t>
      </w:r>
      <w:r>
        <w:rPr>
          <w:rtl/>
        </w:rPr>
        <w:t>يسمى "تحالفات السوق ضد الفقر"</w:t>
      </w:r>
      <w:r w:rsidRPr="001C36F3">
        <w:rPr>
          <w:rtl/>
        </w:rPr>
        <w:t xml:space="preserve">. ويدعم المشروع ثلاث بلديات في تعزيز </w:t>
      </w:r>
      <w:r w:rsidR="0030744D">
        <w:rPr>
          <w:rFonts w:hint="cs"/>
          <w:rtl/>
        </w:rPr>
        <w:t>مزارع</w:t>
      </w:r>
      <w:r w:rsidRPr="001C36F3">
        <w:rPr>
          <w:rtl/>
        </w:rPr>
        <w:t xml:space="preserve"> الحيوانات وتعزيز إدماج المرأة خلال هذه العملية. ويشمل المشروع دراسات جنسانية، ونشر معلومات بشأن تشريعات المساواة بين الجنسين في ثلاث بلديات </w:t>
      </w:r>
      <w:r w:rsidR="0030744D">
        <w:rPr>
          <w:rFonts w:hint="cs"/>
          <w:rtl/>
        </w:rPr>
        <w:t xml:space="preserve">في </w:t>
      </w:r>
      <w:r w:rsidRPr="001C36F3">
        <w:rPr>
          <w:rtl/>
        </w:rPr>
        <w:t>جورجيا، وتحديد الاحتياجات الجنسانية في هذه البلديات وحل تلك المسائل من خلال إشراك شتى الفاعلين ومن خلال جهود التيسير؛ وإعداد دليل خاص لممثلي إدارة البلدات؛ وترجمة الد</w:t>
      </w:r>
      <w:r w:rsidR="0030744D">
        <w:rPr>
          <w:rtl/>
        </w:rPr>
        <w:t xml:space="preserve">ليل إلى اللغتين الأرمينية </w:t>
      </w:r>
      <w:proofErr w:type="spellStart"/>
      <w:r w:rsidR="0030744D">
        <w:rPr>
          <w:rtl/>
        </w:rPr>
        <w:t>والآ</w:t>
      </w:r>
      <w:r w:rsidR="0030744D">
        <w:rPr>
          <w:rFonts w:hint="cs"/>
          <w:rtl/>
        </w:rPr>
        <w:t>ذ</w:t>
      </w:r>
      <w:r>
        <w:rPr>
          <w:rtl/>
        </w:rPr>
        <w:t>رية</w:t>
      </w:r>
      <w:proofErr w:type="spellEnd"/>
      <w:r>
        <w:rPr>
          <w:rtl/>
        </w:rPr>
        <w:t xml:space="preserve"> </w:t>
      </w:r>
      <w:r w:rsidRPr="001C36F3">
        <w:rPr>
          <w:rtl/>
        </w:rPr>
        <w:t>وتوزيعه؛ وتنظيم قاعات للنساء في ثلاث بلديات لتعزيز الحصول على المعلومات لدى النساء وإشراكهن في عملية اتخاذ القرار على الصعيد المحلي. وي</w:t>
      </w:r>
      <w:r w:rsidR="0030744D">
        <w:rPr>
          <w:rFonts w:hint="cs"/>
          <w:rtl/>
        </w:rPr>
        <w:t>ُ</w:t>
      </w:r>
      <w:r w:rsidRPr="001C36F3">
        <w:rPr>
          <w:rtl/>
        </w:rPr>
        <w:t>عكف على تنفيذ مشروع مماثل بالتعاون م</w:t>
      </w:r>
      <w:r w:rsidR="0030744D">
        <w:rPr>
          <w:rtl/>
        </w:rPr>
        <w:t>ع مجلس المساواة بين الجنسين و</w:t>
      </w:r>
      <w:r w:rsidRPr="001C36F3">
        <w:rPr>
          <w:rtl/>
        </w:rPr>
        <w:t xml:space="preserve">مؤسسة </w:t>
      </w:r>
      <w:proofErr w:type="spellStart"/>
      <w:r w:rsidRPr="001C36F3">
        <w:rPr>
          <w:rtl/>
        </w:rPr>
        <w:t>وو</w:t>
      </w:r>
      <w:r w:rsidR="00DB0557">
        <w:rPr>
          <w:rFonts w:hint="cs"/>
          <w:rtl/>
        </w:rPr>
        <w:t>رل</w:t>
      </w:r>
      <w:r w:rsidR="00DB0557">
        <w:rPr>
          <w:rtl/>
        </w:rPr>
        <w:t>د</w:t>
      </w:r>
      <w:proofErr w:type="spellEnd"/>
      <w:r w:rsidR="00DB0557">
        <w:rPr>
          <w:rtl/>
        </w:rPr>
        <w:t xml:space="preserve"> فيج</w:t>
      </w:r>
      <w:r w:rsidR="00DB0557">
        <w:rPr>
          <w:rFonts w:hint="cs"/>
          <w:rtl/>
        </w:rPr>
        <w:t>ن</w:t>
      </w:r>
      <w:r w:rsidR="00CD7B23">
        <w:rPr>
          <w:rFonts w:hint="cs"/>
          <w:rtl/>
        </w:rPr>
        <w:t xml:space="preserve"> </w:t>
      </w:r>
      <w:r w:rsidR="00DB0557">
        <w:rPr>
          <w:rFonts w:hint="cs"/>
          <w:rtl/>
        </w:rPr>
        <w:t>-</w:t>
      </w:r>
      <w:r w:rsidRPr="001C36F3">
        <w:rPr>
          <w:rtl/>
        </w:rPr>
        <w:t xml:space="preserve"> جورجيا.</w:t>
      </w:r>
    </w:p>
    <w:p w:rsidR="00222E6B" w:rsidRPr="001C36F3" w:rsidRDefault="00222E6B" w:rsidP="004178F5">
      <w:pPr>
        <w:pStyle w:val="SingleTxtGA"/>
        <w:rPr>
          <w:rtl/>
        </w:rPr>
      </w:pPr>
      <w:r w:rsidRPr="004178F5">
        <w:rPr>
          <w:spacing w:val="-2"/>
          <w:rtl/>
        </w:rPr>
        <w:t>245-</w:t>
      </w:r>
      <w:r w:rsidRPr="004178F5">
        <w:rPr>
          <w:spacing w:val="-2"/>
          <w:rtl/>
        </w:rPr>
        <w:tab/>
      </w:r>
      <w:r w:rsidR="00DB0557" w:rsidRPr="004178F5">
        <w:rPr>
          <w:spacing w:val="-2"/>
          <w:rtl/>
        </w:rPr>
        <w:t>و</w:t>
      </w:r>
      <w:r w:rsidRPr="004178F5">
        <w:rPr>
          <w:spacing w:val="-2"/>
          <w:rtl/>
        </w:rPr>
        <w:t xml:space="preserve">قامت </w:t>
      </w:r>
      <w:r w:rsidR="00D2581F" w:rsidRPr="004178F5">
        <w:rPr>
          <w:spacing w:val="-2"/>
          <w:rtl/>
        </w:rPr>
        <w:t xml:space="preserve">هيئة الأمم المتحدة </w:t>
      </w:r>
      <w:r w:rsidR="00D2581F" w:rsidRPr="004178F5">
        <w:rPr>
          <w:rFonts w:hint="cs"/>
          <w:spacing w:val="-2"/>
          <w:rtl/>
        </w:rPr>
        <w:t>المعنية با</w:t>
      </w:r>
      <w:r w:rsidR="00D2581F" w:rsidRPr="004178F5">
        <w:rPr>
          <w:spacing w:val="-2"/>
          <w:rtl/>
        </w:rPr>
        <w:t xml:space="preserve">لمرأة </w:t>
      </w:r>
      <w:r w:rsidRPr="004178F5">
        <w:rPr>
          <w:spacing w:val="-2"/>
          <w:rtl/>
        </w:rPr>
        <w:t xml:space="preserve">بالتعاون مع شركائها من المنظمات غير الحكومية بحشد النساء المشردات داخلياً </w:t>
      </w:r>
      <w:r w:rsidR="00DB0557" w:rsidRPr="004178F5">
        <w:rPr>
          <w:spacing w:val="-2"/>
          <w:rtl/>
        </w:rPr>
        <w:t xml:space="preserve">المتأثرات </w:t>
      </w:r>
      <w:r w:rsidRPr="004178F5">
        <w:rPr>
          <w:spacing w:val="-2"/>
          <w:rtl/>
        </w:rPr>
        <w:t xml:space="preserve">من النزاع </w:t>
      </w:r>
      <w:r w:rsidR="00DB0557" w:rsidRPr="004178F5">
        <w:rPr>
          <w:rFonts w:hint="cs"/>
          <w:spacing w:val="-2"/>
          <w:rtl/>
        </w:rPr>
        <w:t>ممن</w:t>
      </w:r>
      <w:r w:rsidRPr="004178F5">
        <w:rPr>
          <w:spacing w:val="-2"/>
          <w:rtl/>
        </w:rPr>
        <w:t xml:space="preserve"> يقمن في مناطق ريفية في خمسة أقاليم</w:t>
      </w:r>
      <w:r w:rsidR="00CD7B23" w:rsidRPr="004178F5">
        <w:rPr>
          <w:rFonts w:hint="cs"/>
          <w:spacing w:val="-2"/>
          <w:vertAlign w:val="superscript"/>
          <w:rtl/>
        </w:rPr>
        <w:t>(</w:t>
      </w:r>
      <w:r w:rsidRPr="004178F5">
        <w:rPr>
          <w:rStyle w:val="FootnoteReference"/>
          <w:spacing w:val="-2"/>
          <w:sz w:val="18"/>
          <w:rtl/>
        </w:rPr>
        <w:footnoteReference w:id="42"/>
      </w:r>
      <w:r w:rsidR="00CD7B23" w:rsidRPr="004178F5">
        <w:rPr>
          <w:rFonts w:hint="cs"/>
          <w:spacing w:val="-2"/>
          <w:vertAlign w:val="superscript"/>
          <w:rtl/>
        </w:rPr>
        <w:t>)</w:t>
      </w:r>
      <w:r w:rsidRPr="004178F5">
        <w:rPr>
          <w:spacing w:val="-2"/>
          <w:rtl/>
        </w:rPr>
        <w:t xml:space="preserve"> من جورجيا وضمهن في مجموعات المساعدة الذاتية. وحُشد زهاء 186</w:t>
      </w:r>
      <w:r w:rsidRPr="001C36F3">
        <w:rPr>
          <w:rtl/>
        </w:rPr>
        <w:t xml:space="preserve"> امرأة من</w:t>
      </w:r>
      <w:r w:rsidR="004178F5">
        <w:rPr>
          <w:rFonts w:hint="cs"/>
          <w:rtl/>
        </w:rPr>
        <w:t> </w:t>
      </w:r>
      <w:r w:rsidRPr="001C36F3">
        <w:rPr>
          <w:rtl/>
        </w:rPr>
        <w:t>البلدات القريبة من الحدود</w:t>
      </w:r>
      <w:r w:rsidR="00D24610" w:rsidRPr="00D24610">
        <w:rPr>
          <w:rFonts w:hint="cs"/>
          <w:rtl/>
          <w:lang w:bidi="ar-MA"/>
        </w:rPr>
        <w:t xml:space="preserve"> </w:t>
      </w:r>
      <w:r w:rsidR="00D24610">
        <w:rPr>
          <w:rFonts w:hint="cs"/>
          <w:rtl/>
          <w:lang w:bidi="ar-MA"/>
        </w:rPr>
        <w:t>الإدارية</w:t>
      </w:r>
      <w:r w:rsidR="00CD7B23" w:rsidRPr="00CD7B23">
        <w:rPr>
          <w:rStyle w:val="FootnoteReference"/>
          <w:rFonts w:hint="cs"/>
          <w:sz w:val="18"/>
          <w:rtl/>
        </w:rPr>
        <w:t>(</w:t>
      </w:r>
      <w:r w:rsidRPr="00CD7B23">
        <w:rPr>
          <w:rStyle w:val="FootnoteReference"/>
          <w:sz w:val="18"/>
          <w:rtl/>
        </w:rPr>
        <w:footnoteReference w:id="43"/>
      </w:r>
      <w:r w:rsidR="00CD7B23" w:rsidRPr="00CD7B23">
        <w:rPr>
          <w:rFonts w:hint="cs"/>
          <w:sz w:val="18"/>
          <w:vertAlign w:val="superscript"/>
          <w:rtl/>
        </w:rPr>
        <w:t>)</w:t>
      </w:r>
      <w:r w:rsidRPr="001C36F3">
        <w:rPr>
          <w:rtl/>
        </w:rPr>
        <w:t xml:space="preserve"> ومن المراكز </w:t>
      </w:r>
      <w:r w:rsidR="00DB0557">
        <w:rPr>
          <w:rFonts w:hint="cs"/>
          <w:rtl/>
        </w:rPr>
        <w:t>و</w:t>
      </w:r>
      <w:r w:rsidRPr="001C36F3">
        <w:rPr>
          <w:rtl/>
        </w:rPr>
        <w:t>المستوطنات الجماعية النائية</w:t>
      </w:r>
      <w:r w:rsidR="00CD7B23" w:rsidRPr="00CD7B23">
        <w:rPr>
          <w:rFonts w:hint="cs"/>
          <w:vertAlign w:val="superscript"/>
          <w:rtl/>
        </w:rPr>
        <w:t>(</w:t>
      </w:r>
      <w:r w:rsidRPr="00CD7B23">
        <w:rPr>
          <w:rStyle w:val="FootnoteReference"/>
          <w:sz w:val="18"/>
          <w:rtl/>
        </w:rPr>
        <w:footnoteReference w:id="44"/>
      </w:r>
      <w:r w:rsidR="00CD7B23" w:rsidRPr="00CD7B23">
        <w:rPr>
          <w:rFonts w:hint="cs"/>
          <w:vertAlign w:val="superscript"/>
          <w:rtl/>
        </w:rPr>
        <w:t>)</w:t>
      </w:r>
      <w:r w:rsidRPr="001C36F3">
        <w:rPr>
          <w:rtl/>
        </w:rPr>
        <w:t xml:space="preserve"> التي تأوي الأشخاص المشردين داخلياً. وبعد إنجاز </w:t>
      </w:r>
      <w:proofErr w:type="spellStart"/>
      <w:r w:rsidRPr="001C36F3">
        <w:rPr>
          <w:rtl/>
        </w:rPr>
        <w:t>تداريب</w:t>
      </w:r>
      <w:proofErr w:type="spellEnd"/>
      <w:r w:rsidRPr="001C36F3">
        <w:rPr>
          <w:rtl/>
        </w:rPr>
        <w:t xml:space="preserve"> تحضيرية خاصة، تمكنت </w:t>
      </w:r>
      <w:r>
        <w:rPr>
          <w:rtl/>
        </w:rPr>
        <w:t xml:space="preserve">نساء الأرياف </w:t>
      </w:r>
      <w:r w:rsidR="00DB0557">
        <w:rPr>
          <w:rtl/>
        </w:rPr>
        <w:t>المتأثرات بالنزاع</w:t>
      </w:r>
      <w:r w:rsidR="00DB0557">
        <w:rPr>
          <w:rFonts w:hint="cs"/>
          <w:rtl/>
        </w:rPr>
        <w:t xml:space="preserve"> </w:t>
      </w:r>
      <w:r w:rsidRPr="001C36F3">
        <w:rPr>
          <w:rtl/>
        </w:rPr>
        <w:t xml:space="preserve">والمشردات </w:t>
      </w:r>
      <w:r w:rsidR="00DB0557" w:rsidRPr="001C36F3">
        <w:rPr>
          <w:rtl/>
        </w:rPr>
        <w:t xml:space="preserve">داخلياً </w:t>
      </w:r>
      <w:r w:rsidRPr="001C36F3">
        <w:rPr>
          <w:rtl/>
        </w:rPr>
        <w:t>من الانخراط في عمل دعوي وفي مبادرات للمشاريع الحرة الصغيرة</w:t>
      </w:r>
      <w:r w:rsidR="00DB0557">
        <w:rPr>
          <w:rFonts w:hint="cs"/>
          <w:rtl/>
        </w:rPr>
        <w:t>،</w:t>
      </w:r>
      <w:r w:rsidRPr="001C36F3">
        <w:rPr>
          <w:rtl/>
        </w:rPr>
        <w:t xml:space="preserve"> بدعم من المنح الصغيرة التي </w:t>
      </w:r>
      <w:r w:rsidR="00DB0557">
        <w:rPr>
          <w:rFonts w:hint="cs"/>
          <w:rtl/>
        </w:rPr>
        <w:t>قدمتها</w:t>
      </w:r>
      <w:r w:rsidRPr="001C36F3">
        <w:rPr>
          <w:rtl/>
        </w:rPr>
        <w:t xml:space="preserve"> </w:t>
      </w:r>
      <w:r w:rsidR="00D2581F">
        <w:rPr>
          <w:rtl/>
        </w:rPr>
        <w:t xml:space="preserve">هيئة الأمم المتحدة </w:t>
      </w:r>
      <w:r w:rsidR="00D2581F">
        <w:rPr>
          <w:rFonts w:hint="cs"/>
          <w:rtl/>
        </w:rPr>
        <w:t>المعنية با</w:t>
      </w:r>
      <w:r w:rsidR="00D2581F">
        <w:rPr>
          <w:rtl/>
        </w:rPr>
        <w:t xml:space="preserve">لمرأة </w:t>
      </w:r>
      <w:r>
        <w:rPr>
          <w:rtl/>
        </w:rPr>
        <w:t>وشركائها من المنظمات غير </w:t>
      </w:r>
      <w:r w:rsidRPr="001C36F3">
        <w:rPr>
          <w:rtl/>
        </w:rPr>
        <w:t>الحكومية</w:t>
      </w:r>
      <w:r w:rsidR="00CD7B23" w:rsidRPr="00CD7B23">
        <w:rPr>
          <w:rFonts w:hint="cs"/>
          <w:vertAlign w:val="superscript"/>
          <w:rtl/>
        </w:rPr>
        <w:t>(</w:t>
      </w:r>
      <w:r w:rsidRPr="00CD7B23">
        <w:rPr>
          <w:rStyle w:val="FootnoteReference"/>
          <w:sz w:val="18"/>
          <w:rtl/>
        </w:rPr>
        <w:footnoteReference w:id="45"/>
      </w:r>
      <w:r w:rsidR="00CD7B23" w:rsidRPr="00CD7B23">
        <w:rPr>
          <w:rFonts w:hint="cs"/>
          <w:vertAlign w:val="superscript"/>
          <w:rtl/>
        </w:rPr>
        <w:t>)</w:t>
      </w:r>
      <w:r w:rsidRPr="001C36F3">
        <w:rPr>
          <w:rtl/>
        </w:rPr>
        <w:t xml:space="preserve">. وتمكنت مجموعات المساعدة الذاتية التي </w:t>
      </w:r>
      <w:r w:rsidR="00DB0557">
        <w:rPr>
          <w:rFonts w:hint="cs"/>
          <w:rtl/>
        </w:rPr>
        <w:t>حشدت</w:t>
      </w:r>
      <w:r w:rsidRPr="001C36F3">
        <w:rPr>
          <w:rtl/>
        </w:rPr>
        <w:t xml:space="preserve"> بين </w:t>
      </w:r>
      <w:r>
        <w:rPr>
          <w:rtl/>
        </w:rPr>
        <w:t xml:space="preserve">نساء الأرياف </w:t>
      </w:r>
      <w:r w:rsidRPr="001C36F3">
        <w:rPr>
          <w:rtl/>
        </w:rPr>
        <w:t xml:space="preserve">من التأثير بشكل فعال على التخطيط المحلي وعمليات التنمية </w:t>
      </w:r>
      <w:r w:rsidR="00DB0557">
        <w:rPr>
          <w:rFonts w:hint="cs"/>
          <w:rtl/>
        </w:rPr>
        <w:t>ب</w:t>
      </w:r>
      <w:r w:rsidRPr="001C36F3">
        <w:rPr>
          <w:rtl/>
        </w:rPr>
        <w:t>التعاون والمشاورات مع البلدات المحلية ومجمعات البلدات.</w:t>
      </w:r>
    </w:p>
    <w:p w:rsidR="00222E6B" w:rsidRPr="001C36F3" w:rsidRDefault="00222E6B" w:rsidP="00CD7B23">
      <w:pPr>
        <w:pStyle w:val="SingleTxtGA"/>
        <w:rPr>
          <w:rtl/>
        </w:rPr>
      </w:pPr>
      <w:r>
        <w:rPr>
          <w:rtl/>
        </w:rPr>
        <w:t>246-</w:t>
      </w:r>
      <w:r>
        <w:rPr>
          <w:rtl/>
        </w:rPr>
        <w:tab/>
      </w:r>
      <w:r w:rsidRPr="001C36F3">
        <w:rPr>
          <w:rtl/>
        </w:rPr>
        <w:t xml:space="preserve">وأسفر تعاون </w:t>
      </w:r>
      <w:r w:rsidRPr="00F74B3B">
        <w:rPr>
          <w:sz w:val="30"/>
          <w:rtl/>
        </w:rPr>
        <w:t>نساء</w:t>
      </w:r>
      <w:r>
        <w:rPr>
          <w:rtl/>
        </w:rPr>
        <w:t xml:space="preserve"> الأرياف </w:t>
      </w:r>
      <w:r w:rsidR="00DB0557">
        <w:rPr>
          <w:rtl/>
        </w:rPr>
        <w:t xml:space="preserve">مع الحكومات المحلية عن تحسين </w:t>
      </w:r>
      <w:proofErr w:type="spellStart"/>
      <w:r w:rsidR="00DB0557">
        <w:rPr>
          <w:rFonts w:hint="cs"/>
          <w:rtl/>
        </w:rPr>
        <w:t>البنى</w:t>
      </w:r>
      <w:proofErr w:type="spellEnd"/>
      <w:r w:rsidRPr="001C36F3">
        <w:rPr>
          <w:rtl/>
        </w:rPr>
        <w:t xml:space="preserve"> الأساسية و</w:t>
      </w:r>
      <w:r w:rsidR="00DB0557">
        <w:rPr>
          <w:rFonts w:hint="cs"/>
          <w:rtl/>
        </w:rPr>
        <w:t xml:space="preserve">توفير </w:t>
      </w:r>
      <w:r w:rsidRPr="001C36F3">
        <w:rPr>
          <w:rtl/>
        </w:rPr>
        <w:t xml:space="preserve">مياه الشرب في بلدة </w:t>
      </w:r>
      <w:proofErr w:type="spellStart"/>
      <w:r w:rsidRPr="001C36F3">
        <w:rPr>
          <w:rtl/>
        </w:rPr>
        <w:t>ترجبيسي</w:t>
      </w:r>
      <w:proofErr w:type="spellEnd"/>
      <w:r w:rsidRPr="001C36F3">
        <w:rPr>
          <w:rtl/>
        </w:rPr>
        <w:t xml:space="preserve"> في إقليم شيدا</w:t>
      </w:r>
      <w:r>
        <w:rPr>
          <w:rtl/>
        </w:rPr>
        <w:t xml:space="preserve"> </w:t>
      </w:r>
      <w:proofErr w:type="spellStart"/>
      <w:r>
        <w:rPr>
          <w:rtl/>
        </w:rPr>
        <w:t>كارتلي</w:t>
      </w:r>
      <w:proofErr w:type="spellEnd"/>
      <w:r>
        <w:rPr>
          <w:rtl/>
        </w:rPr>
        <w:t xml:space="preserve">، وهي البلدة التي عانت </w:t>
      </w:r>
      <w:r w:rsidR="00DB0557">
        <w:rPr>
          <w:rFonts w:hint="cs"/>
          <w:rtl/>
        </w:rPr>
        <w:t xml:space="preserve">لسنوات </w:t>
      </w:r>
      <w:r>
        <w:rPr>
          <w:rtl/>
        </w:rPr>
        <w:t>من هذه</w:t>
      </w:r>
      <w:r w:rsidRPr="001C36F3">
        <w:rPr>
          <w:rtl/>
        </w:rPr>
        <w:t xml:space="preserve"> المشكل</w:t>
      </w:r>
      <w:r>
        <w:rPr>
          <w:rtl/>
        </w:rPr>
        <w:t>ة</w:t>
      </w:r>
      <w:r w:rsidRPr="001C36F3">
        <w:rPr>
          <w:rtl/>
        </w:rPr>
        <w:t xml:space="preserve">. وتلقت النساء </w:t>
      </w:r>
      <w:r w:rsidR="00DB0557">
        <w:rPr>
          <w:rtl/>
        </w:rPr>
        <w:t xml:space="preserve">المتأثرات </w:t>
      </w:r>
      <w:r w:rsidRPr="001C36F3">
        <w:rPr>
          <w:rtl/>
        </w:rPr>
        <w:t xml:space="preserve">من النزاع إرشادات بشأن كيفية إنشاء حضانة للأطفال بدعم مالي من البلدية المحلية في بلدة </w:t>
      </w:r>
      <w:proofErr w:type="spellStart"/>
      <w:r>
        <w:rPr>
          <w:rtl/>
        </w:rPr>
        <w:t>كفيشي</w:t>
      </w:r>
      <w:proofErr w:type="spellEnd"/>
      <w:r w:rsidRPr="001C36F3">
        <w:rPr>
          <w:rtl/>
        </w:rPr>
        <w:t>. ومن النتائج الأخرى التي تحققت</w:t>
      </w:r>
      <w:r w:rsidR="00DB0557">
        <w:rPr>
          <w:rFonts w:hint="cs"/>
          <w:rtl/>
        </w:rPr>
        <w:t xml:space="preserve"> بفضل </w:t>
      </w:r>
      <w:r w:rsidRPr="001C36F3">
        <w:rPr>
          <w:rtl/>
        </w:rPr>
        <w:t>أنشطة الدعوة</w:t>
      </w:r>
      <w:r w:rsidR="00DB0557">
        <w:rPr>
          <w:rFonts w:hint="cs"/>
          <w:rtl/>
        </w:rPr>
        <w:t xml:space="preserve"> التي قامت بها النساء، </w:t>
      </w:r>
      <w:r w:rsidRPr="001C36F3">
        <w:rPr>
          <w:rtl/>
        </w:rPr>
        <w:t xml:space="preserve">رصد أموال من الميزانية المحلية لإنشاء سد </w:t>
      </w:r>
      <w:r w:rsidR="007C1EFE">
        <w:rPr>
          <w:rFonts w:hint="cs"/>
          <w:rtl/>
        </w:rPr>
        <w:t xml:space="preserve">جديد </w:t>
      </w:r>
      <w:r w:rsidRPr="001C36F3">
        <w:rPr>
          <w:rtl/>
        </w:rPr>
        <w:t>لحماية الس</w:t>
      </w:r>
      <w:r>
        <w:rPr>
          <w:rtl/>
        </w:rPr>
        <w:t xml:space="preserve">احل على نهر </w:t>
      </w:r>
      <w:proofErr w:type="spellStart"/>
      <w:r>
        <w:rPr>
          <w:rtl/>
        </w:rPr>
        <w:t>إنجوري</w:t>
      </w:r>
      <w:proofErr w:type="spellEnd"/>
      <w:r>
        <w:rPr>
          <w:rtl/>
        </w:rPr>
        <w:t xml:space="preserve"> في بلدة </w:t>
      </w:r>
      <w:proofErr w:type="spellStart"/>
      <w:r>
        <w:rPr>
          <w:rtl/>
        </w:rPr>
        <w:t>أورسنتيا</w:t>
      </w:r>
      <w:proofErr w:type="spellEnd"/>
      <w:r>
        <w:rPr>
          <w:rtl/>
        </w:rPr>
        <w:t xml:space="preserve"> في إقليم </w:t>
      </w:r>
      <w:proofErr w:type="spellStart"/>
      <w:r>
        <w:rPr>
          <w:rtl/>
        </w:rPr>
        <w:t>ش</w:t>
      </w:r>
      <w:r w:rsidRPr="001C36F3">
        <w:rPr>
          <w:rtl/>
        </w:rPr>
        <w:t>ميغريلو</w:t>
      </w:r>
      <w:proofErr w:type="spellEnd"/>
      <w:r w:rsidRPr="001C36F3">
        <w:rPr>
          <w:rtl/>
        </w:rPr>
        <w:t xml:space="preserve"> لمنع حدوث </w:t>
      </w:r>
      <w:proofErr w:type="spellStart"/>
      <w:r w:rsidRPr="001C36F3">
        <w:rPr>
          <w:rtl/>
        </w:rPr>
        <w:t>الفياضانات</w:t>
      </w:r>
      <w:proofErr w:type="spellEnd"/>
      <w:r w:rsidRPr="001C36F3">
        <w:rPr>
          <w:rtl/>
        </w:rPr>
        <w:t>.</w:t>
      </w:r>
      <w:r w:rsidR="00DB0557">
        <w:rPr>
          <w:rFonts w:hint="cs"/>
          <w:rtl/>
        </w:rPr>
        <w:t xml:space="preserve"> </w:t>
      </w:r>
      <w:r w:rsidRPr="001C36F3">
        <w:rPr>
          <w:rtl/>
        </w:rPr>
        <w:t xml:space="preserve">وتمكنت النساء من </w:t>
      </w:r>
      <w:r w:rsidR="00DB0557">
        <w:rPr>
          <w:rFonts w:hint="cs"/>
          <w:rtl/>
        </w:rPr>
        <w:t>إطلاق</w:t>
      </w:r>
      <w:r w:rsidRPr="001C36F3">
        <w:rPr>
          <w:rtl/>
        </w:rPr>
        <w:t xml:space="preserve"> مبادرات </w:t>
      </w:r>
      <w:r w:rsidR="00DB0557">
        <w:rPr>
          <w:rFonts w:hint="cs"/>
          <w:rtl/>
        </w:rPr>
        <w:t>ل</w:t>
      </w:r>
      <w:r w:rsidRPr="001C36F3">
        <w:rPr>
          <w:rtl/>
        </w:rPr>
        <w:t xml:space="preserve">لتنمية الزراعية </w:t>
      </w:r>
      <w:r w:rsidR="00DB0557">
        <w:rPr>
          <w:rFonts w:hint="cs"/>
          <w:rtl/>
        </w:rPr>
        <w:t>شملت</w:t>
      </w:r>
      <w:r w:rsidRPr="001C36F3">
        <w:rPr>
          <w:rtl/>
        </w:rPr>
        <w:t xml:space="preserve"> زراعة الذرة، وتربية النحل، وت</w:t>
      </w:r>
      <w:r w:rsidR="007C1EFE">
        <w:rPr>
          <w:rtl/>
        </w:rPr>
        <w:t>ربية المواشي؛ وقمن بإشراك الرجال ونجحن</w:t>
      </w:r>
      <w:r w:rsidRPr="001C36F3">
        <w:rPr>
          <w:rtl/>
        </w:rPr>
        <w:t xml:space="preserve"> في إقامة ورشة عمل من الخشب للتزويد بالمعدات والأحذية والملابس في مناطق </w:t>
      </w:r>
      <w:r w:rsidR="007C1EFE">
        <w:rPr>
          <w:rFonts w:hint="cs"/>
          <w:rtl/>
        </w:rPr>
        <w:t>الأرياف</w:t>
      </w:r>
      <w:r w:rsidRPr="001C36F3">
        <w:rPr>
          <w:rtl/>
        </w:rPr>
        <w:t xml:space="preserve"> المستهدفة. وزادت هذه المبادرات من فرص كسب العيش والحصول على الخدمات ليس فقط للنساء اللائي ح</w:t>
      </w:r>
      <w:r w:rsidR="007C1EFE">
        <w:rPr>
          <w:rFonts w:hint="cs"/>
          <w:rtl/>
        </w:rPr>
        <w:t>ُ</w:t>
      </w:r>
      <w:r w:rsidRPr="001C36F3">
        <w:rPr>
          <w:rtl/>
        </w:rPr>
        <w:t xml:space="preserve">شدن </w:t>
      </w:r>
      <w:r w:rsidR="007C1EFE">
        <w:rPr>
          <w:rtl/>
        </w:rPr>
        <w:t>في إطار جماعات المساعدة الذاتية</w:t>
      </w:r>
      <w:r w:rsidR="007C1EFE">
        <w:rPr>
          <w:rFonts w:hint="cs"/>
          <w:rtl/>
        </w:rPr>
        <w:t xml:space="preserve">، </w:t>
      </w:r>
      <w:r w:rsidRPr="001C36F3">
        <w:rPr>
          <w:rtl/>
        </w:rPr>
        <w:t xml:space="preserve">بل أيضاً لشتى الجماعات </w:t>
      </w:r>
      <w:r w:rsidR="007C1EFE">
        <w:rPr>
          <w:rFonts w:hint="cs"/>
          <w:rtl/>
        </w:rPr>
        <w:t>المتأثرة</w:t>
      </w:r>
      <w:r w:rsidRPr="001C36F3">
        <w:rPr>
          <w:rtl/>
        </w:rPr>
        <w:t xml:space="preserve"> من النزاعات ومن </w:t>
      </w:r>
      <w:r w:rsidR="007C1EFE">
        <w:rPr>
          <w:rFonts w:hint="cs"/>
          <w:rtl/>
        </w:rPr>
        <w:t>التشريد</w:t>
      </w:r>
      <w:r w:rsidRPr="001C36F3">
        <w:rPr>
          <w:rtl/>
        </w:rPr>
        <w:t>.</w:t>
      </w:r>
    </w:p>
    <w:p w:rsidR="00222E6B" w:rsidRPr="001C36F3" w:rsidRDefault="00222E6B" w:rsidP="00380071">
      <w:pPr>
        <w:pStyle w:val="SingleTxtGA"/>
        <w:rPr>
          <w:rtl/>
        </w:rPr>
      </w:pPr>
      <w:r>
        <w:rPr>
          <w:rtl/>
        </w:rPr>
        <w:t>247-</w:t>
      </w:r>
      <w:r>
        <w:rPr>
          <w:rtl/>
        </w:rPr>
        <w:tab/>
      </w:r>
      <w:r w:rsidR="007C1EFE">
        <w:rPr>
          <w:rtl/>
        </w:rPr>
        <w:t>و</w:t>
      </w:r>
      <w:r w:rsidRPr="001C36F3">
        <w:rPr>
          <w:rtl/>
        </w:rPr>
        <w:t>أ</w:t>
      </w:r>
      <w:r>
        <w:rPr>
          <w:rtl/>
        </w:rPr>
        <w:t>ُ</w:t>
      </w:r>
      <w:r w:rsidRPr="001C36F3">
        <w:rPr>
          <w:rtl/>
        </w:rPr>
        <w:t xml:space="preserve">عد نموذج التعبئة الاجتماعية في إطار مشروع تنفذه </w:t>
      </w:r>
      <w:r w:rsidR="00D2581F">
        <w:rPr>
          <w:rtl/>
        </w:rPr>
        <w:t xml:space="preserve">هيئة الأمم المتحدة </w:t>
      </w:r>
      <w:r w:rsidR="00D2581F">
        <w:rPr>
          <w:rFonts w:hint="cs"/>
          <w:rtl/>
        </w:rPr>
        <w:t>المعنية با</w:t>
      </w:r>
      <w:r w:rsidR="00D2581F">
        <w:rPr>
          <w:rtl/>
        </w:rPr>
        <w:t>لمرأة</w:t>
      </w:r>
      <w:r w:rsidRPr="001C36F3">
        <w:rPr>
          <w:rtl/>
        </w:rPr>
        <w:t xml:space="preserve">. </w:t>
      </w:r>
      <w:r w:rsidR="007C1EFE">
        <w:rPr>
          <w:rtl/>
        </w:rPr>
        <w:t>والهدف من التعبئة الاجتماعية هو</w:t>
      </w:r>
      <w:r w:rsidR="007C1EFE">
        <w:rPr>
          <w:rFonts w:hint="cs"/>
          <w:rtl/>
        </w:rPr>
        <w:t xml:space="preserve"> </w:t>
      </w:r>
      <w:r w:rsidRPr="001C36F3">
        <w:rPr>
          <w:rtl/>
        </w:rPr>
        <w:t xml:space="preserve">تمكين النساء المشردات داخلياً </w:t>
      </w:r>
      <w:r w:rsidR="007C1EFE">
        <w:rPr>
          <w:rFonts w:hint="cs"/>
          <w:rtl/>
        </w:rPr>
        <w:t>المتأثرات</w:t>
      </w:r>
      <w:r w:rsidRPr="001C36F3">
        <w:rPr>
          <w:rtl/>
        </w:rPr>
        <w:t xml:space="preserve"> من النزاع. وقد</w:t>
      </w:r>
      <w:r>
        <w:rPr>
          <w:rtl/>
        </w:rPr>
        <w:t> </w:t>
      </w:r>
      <w:r w:rsidRPr="001C36F3">
        <w:rPr>
          <w:rtl/>
        </w:rPr>
        <w:t xml:space="preserve">أعدت </w:t>
      </w:r>
      <w:r w:rsidR="00D2581F">
        <w:rPr>
          <w:rtl/>
        </w:rPr>
        <w:t xml:space="preserve">هيئة الأمم المتحدة </w:t>
      </w:r>
      <w:r w:rsidR="00D2581F">
        <w:rPr>
          <w:rFonts w:hint="cs"/>
          <w:rtl/>
        </w:rPr>
        <w:t>المعنية با</w:t>
      </w:r>
      <w:r w:rsidR="00D2581F">
        <w:rPr>
          <w:rtl/>
        </w:rPr>
        <w:t>لمرأة</w:t>
      </w:r>
      <w:r w:rsidR="00D2581F" w:rsidRPr="001C36F3">
        <w:rPr>
          <w:rtl/>
        </w:rPr>
        <w:t xml:space="preserve"> </w:t>
      </w:r>
      <w:r w:rsidRPr="001C36F3">
        <w:rPr>
          <w:rtl/>
        </w:rPr>
        <w:t xml:space="preserve">ومؤسسة </w:t>
      </w:r>
      <w:proofErr w:type="spellStart"/>
      <w:r w:rsidRPr="001C36F3">
        <w:rPr>
          <w:rtl/>
        </w:rPr>
        <w:t>تاسو</w:t>
      </w:r>
      <w:proofErr w:type="spellEnd"/>
      <w:r w:rsidRPr="001C36F3">
        <w:rPr>
          <w:rtl/>
        </w:rPr>
        <w:t xml:space="preserve"> نموذجاً للتعبئة الاجتماعية من أجل العمل مع النساء والفتيات الصغيرات المستضعفات المشردات دا</w:t>
      </w:r>
      <w:r>
        <w:rPr>
          <w:rtl/>
        </w:rPr>
        <w:t xml:space="preserve">خلياً </w:t>
      </w:r>
      <w:r w:rsidR="007C1EFE">
        <w:rPr>
          <w:rFonts w:hint="cs"/>
          <w:rtl/>
        </w:rPr>
        <w:t>اللائي تأثرن</w:t>
      </w:r>
      <w:r>
        <w:rPr>
          <w:rtl/>
        </w:rPr>
        <w:t xml:space="preserve"> </w:t>
      </w:r>
      <w:r w:rsidR="007C1EFE">
        <w:rPr>
          <w:rFonts w:hint="cs"/>
          <w:rtl/>
        </w:rPr>
        <w:t xml:space="preserve">من </w:t>
      </w:r>
      <w:r>
        <w:rPr>
          <w:rtl/>
        </w:rPr>
        <w:t>النزاعات في </w:t>
      </w:r>
      <w:r w:rsidRPr="001C36F3">
        <w:rPr>
          <w:rtl/>
        </w:rPr>
        <w:t xml:space="preserve">جورجيا. وتتولى مؤسسة </w:t>
      </w:r>
      <w:proofErr w:type="spellStart"/>
      <w:r w:rsidRPr="001C36F3">
        <w:rPr>
          <w:rtl/>
        </w:rPr>
        <w:t>تاسو</w:t>
      </w:r>
      <w:proofErr w:type="spellEnd"/>
      <w:r w:rsidRPr="001C36F3">
        <w:rPr>
          <w:rtl/>
        </w:rPr>
        <w:t xml:space="preserve"> توجيه العمل مع الجماع</w:t>
      </w:r>
      <w:r>
        <w:rPr>
          <w:rtl/>
        </w:rPr>
        <w:t xml:space="preserve">ات المشردة داخلياً </w:t>
      </w:r>
      <w:r w:rsidR="007C1EFE">
        <w:rPr>
          <w:rFonts w:hint="cs"/>
          <w:rtl/>
        </w:rPr>
        <w:t>المتأثرة</w:t>
      </w:r>
      <w:r>
        <w:rPr>
          <w:rtl/>
        </w:rPr>
        <w:t xml:space="preserve"> من </w:t>
      </w:r>
      <w:r w:rsidRPr="001C36F3">
        <w:rPr>
          <w:rtl/>
        </w:rPr>
        <w:t xml:space="preserve">النزاعات في جميع </w:t>
      </w:r>
      <w:r w:rsidR="007C1EFE" w:rsidRPr="001C36F3">
        <w:rPr>
          <w:rtl/>
        </w:rPr>
        <w:t xml:space="preserve">الأقاليم </w:t>
      </w:r>
      <w:r w:rsidR="007C1EFE">
        <w:rPr>
          <w:rFonts w:hint="cs"/>
          <w:rtl/>
        </w:rPr>
        <w:t>ال</w:t>
      </w:r>
      <w:r w:rsidRPr="001C36F3">
        <w:rPr>
          <w:rtl/>
        </w:rPr>
        <w:t>خمس</w:t>
      </w:r>
      <w:r>
        <w:rPr>
          <w:rtl/>
        </w:rPr>
        <w:t>ة</w:t>
      </w:r>
      <w:r w:rsidRPr="001C36F3">
        <w:rPr>
          <w:rtl/>
        </w:rPr>
        <w:t xml:space="preserve"> </w:t>
      </w:r>
      <w:r w:rsidR="007C1EFE">
        <w:rPr>
          <w:rFonts w:hint="cs"/>
          <w:rtl/>
        </w:rPr>
        <w:t>التي يستهدفها ا</w:t>
      </w:r>
      <w:r w:rsidRPr="001C36F3">
        <w:rPr>
          <w:rtl/>
        </w:rPr>
        <w:t xml:space="preserve">لمشروع. وتوظف مؤسسة </w:t>
      </w:r>
      <w:proofErr w:type="spellStart"/>
      <w:r w:rsidRPr="001C36F3">
        <w:rPr>
          <w:rtl/>
        </w:rPr>
        <w:t>ت</w:t>
      </w:r>
      <w:r>
        <w:rPr>
          <w:rtl/>
        </w:rPr>
        <w:t>اسو</w:t>
      </w:r>
      <w:proofErr w:type="spellEnd"/>
      <w:r>
        <w:rPr>
          <w:rtl/>
        </w:rPr>
        <w:t xml:space="preserve"> حالياً ستة </w:t>
      </w:r>
      <w:r w:rsidRPr="001C36F3">
        <w:rPr>
          <w:rtl/>
        </w:rPr>
        <w:t xml:space="preserve">عاملين أحدهما من أجل إقليم </w:t>
      </w:r>
      <w:proofErr w:type="spellStart"/>
      <w:r w:rsidRPr="001C36F3">
        <w:rPr>
          <w:rtl/>
        </w:rPr>
        <w:t>تبليسي</w:t>
      </w:r>
      <w:proofErr w:type="spellEnd"/>
      <w:r w:rsidRPr="001C36F3">
        <w:rPr>
          <w:rtl/>
        </w:rPr>
        <w:t xml:space="preserve"> </w:t>
      </w:r>
      <w:proofErr w:type="spellStart"/>
      <w:r w:rsidRPr="001C36F3">
        <w:rPr>
          <w:rtl/>
        </w:rPr>
        <w:t>و</w:t>
      </w:r>
      <w:r>
        <w:rPr>
          <w:rtl/>
        </w:rPr>
        <w:t>ك</w:t>
      </w:r>
      <w:r w:rsidRPr="001C36F3">
        <w:rPr>
          <w:rtl/>
        </w:rPr>
        <w:t>فيمو</w:t>
      </w:r>
      <w:proofErr w:type="spellEnd"/>
      <w:r>
        <w:rPr>
          <w:rtl/>
        </w:rPr>
        <w:t xml:space="preserve"> </w:t>
      </w:r>
      <w:proofErr w:type="spellStart"/>
      <w:r>
        <w:rPr>
          <w:rtl/>
        </w:rPr>
        <w:t>كارتلي</w:t>
      </w:r>
      <w:proofErr w:type="spellEnd"/>
      <w:r>
        <w:rPr>
          <w:rtl/>
        </w:rPr>
        <w:t>، وثلاثة من أجل إقليم شيدا</w:t>
      </w:r>
      <w:r w:rsidRPr="001C36F3">
        <w:rPr>
          <w:rtl/>
        </w:rPr>
        <w:t xml:space="preserve"> </w:t>
      </w:r>
      <w:proofErr w:type="spellStart"/>
      <w:r w:rsidRPr="001C36F3">
        <w:rPr>
          <w:rtl/>
        </w:rPr>
        <w:t>كا</w:t>
      </w:r>
      <w:r>
        <w:rPr>
          <w:rtl/>
        </w:rPr>
        <w:t>رتلي</w:t>
      </w:r>
      <w:proofErr w:type="spellEnd"/>
      <w:r>
        <w:rPr>
          <w:rtl/>
        </w:rPr>
        <w:t xml:space="preserve">، واثنان من أجل إقليم </w:t>
      </w:r>
      <w:proofErr w:type="spellStart"/>
      <w:r>
        <w:rPr>
          <w:rtl/>
        </w:rPr>
        <w:t>سامغريلو</w:t>
      </w:r>
      <w:proofErr w:type="spellEnd"/>
      <w:r w:rsidR="007C1EFE">
        <w:rPr>
          <w:rFonts w:hint="cs"/>
          <w:rtl/>
        </w:rPr>
        <w:t>،</w:t>
      </w:r>
      <w:r>
        <w:rPr>
          <w:rtl/>
        </w:rPr>
        <w:t xml:space="preserve"> </w:t>
      </w:r>
      <w:r w:rsidRPr="001C36F3">
        <w:rPr>
          <w:rtl/>
        </w:rPr>
        <w:t>وهم يعملون مع مجموعات المساعدة الذاتية على أساس يومي تقريباً. و</w:t>
      </w:r>
      <w:r>
        <w:rPr>
          <w:rtl/>
        </w:rPr>
        <w:t xml:space="preserve">في مجموعات المساعدة الذاتية </w:t>
      </w:r>
      <w:proofErr w:type="spellStart"/>
      <w:r>
        <w:rPr>
          <w:rtl/>
        </w:rPr>
        <w:t>ا</w:t>
      </w:r>
      <w:r w:rsidR="00380071" w:rsidRPr="00380071">
        <w:rPr>
          <w:rFonts w:hint="cs"/>
          <w:sz w:val="30"/>
          <w:rtl/>
        </w:rPr>
        <w:t>ل</w:t>
      </w:r>
      <w:proofErr w:type="spellEnd"/>
      <w:r w:rsidR="00380071" w:rsidRPr="00380071">
        <w:rPr>
          <w:rFonts w:hint="cs"/>
          <w:sz w:val="30"/>
          <w:rtl/>
        </w:rPr>
        <w:t>‍</w:t>
      </w:r>
      <w:r w:rsidR="00380071">
        <w:rPr>
          <w:rFonts w:hint="cs"/>
          <w:rtl/>
        </w:rPr>
        <w:t xml:space="preserve"> </w:t>
      </w:r>
      <w:r w:rsidRPr="001C36F3">
        <w:rPr>
          <w:rtl/>
        </w:rPr>
        <w:t xml:space="preserve">39، التي تضم 216 فرداً، فقد عبأتها مؤسسة </w:t>
      </w:r>
      <w:proofErr w:type="spellStart"/>
      <w:r w:rsidRPr="001C36F3">
        <w:rPr>
          <w:rtl/>
        </w:rPr>
        <w:t>تاسو</w:t>
      </w:r>
      <w:proofErr w:type="spellEnd"/>
      <w:r w:rsidRPr="001C36F3">
        <w:rPr>
          <w:rtl/>
        </w:rPr>
        <w:t xml:space="preserve"> في جميع الأقاليم المستهدفة من المشروع في المراكز الجماعية للأشخاص المشردين داخلياً وكذلك في المناطق العازلة والبلدات القريبة من الحدود</w:t>
      </w:r>
      <w:r w:rsidR="00D24610" w:rsidRPr="00D24610">
        <w:rPr>
          <w:rFonts w:hint="cs"/>
          <w:rtl/>
          <w:lang w:bidi="ar-MA"/>
        </w:rPr>
        <w:t xml:space="preserve"> </w:t>
      </w:r>
      <w:r w:rsidR="00D24610">
        <w:rPr>
          <w:rFonts w:hint="cs"/>
          <w:rtl/>
          <w:lang w:bidi="ar-MA"/>
        </w:rPr>
        <w:t>الإدارية</w:t>
      </w:r>
      <w:r w:rsidRPr="001C36F3">
        <w:rPr>
          <w:rtl/>
        </w:rPr>
        <w:t>. وتمثل النساء</w:t>
      </w:r>
      <w:r>
        <w:rPr>
          <w:rtl/>
        </w:rPr>
        <w:t xml:space="preserve"> المشردات داخلياً </w:t>
      </w:r>
      <w:r w:rsidR="007C1EFE">
        <w:rPr>
          <w:rFonts w:hint="cs"/>
          <w:sz w:val="30"/>
          <w:rtl/>
        </w:rPr>
        <w:t>المتأثرات</w:t>
      </w:r>
      <w:r>
        <w:rPr>
          <w:rtl/>
        </w:rPr>
        <w:t xml:space="preserve"> من </w:t>
      </w:r>
      <w:r w:rsidRPr="001C36F3">
        <w:rPr>
          <w:rtl/>
        </w:rPr>
        <w:t xml:space="preserve">النزاع 87 في </w:t>
      </w:r>
      <w:r>
        <w:rPr>
          <w:rtl/>
        </w:rPr>
        <w:t>المائة</w:t>
      </w:r>
      <w:r w:rsidRPr="001C36F3">
        <w:rPr>
          <w:rtl/>
        </w:rPr>
        <w:t xml:space="preserve"> (186 شخصاً) من مجموع أفراد الجماعات المعبأة. وتتوزع</w:t>
      </w:r>
      <w:r>
        <w:rPr>
          <w:rtl/>
        </w:rPr>
        <w:t xml:space="preserve"> هذه المجموعات كما يلي: عُبئ</w:t>
      </w:r>
      <w:r w:rsidRPr="001C36F3">
        <w:rPr>
          <w:rtl/>
        </w:rPr>
        <w:t>ت ثلاث مج</w:t>
      </w:r>
      <w:r>
        <w:rPr>
          <w:rtl/>
        </w:rPr>
        <w:t xml:space="preserve">موعات في </w:t>
      </w:r>
      <w:proofErr w:type="spellStart"/>
      <w:r>
        <w:rPr>
          <w:rtl/>
        </w:rPr>
        <w:t>تبليسي</w:t>
      </w:r>
      <w:proofErr w:type="spellEnd"/>
      <w:r>
        <w:rPr>
          <w:rtl/>
        </w:rPr>
        <w:t xml:space="preserve">، ومجموعتان في </w:t>
      </w:r>
      <w:proofErr w:type="spellStart"/>
      <w:r>
        <w:rPr>
          <w:rtl/>
        </w:rPr>
        <w:t>كفيمو</w:t>
      </w:r>
      <w:proofErr w:type="spellEnd"/>
      <w:r>
        <w:rPr>
          <w:rtl/>
        </w:rPr>
        <w:t xml:space="preserve"> </w:t>
      </w:r>
      <w:proofErr w:type="spellStart"/>
      <w:r>
        <w:rPr>
          <w:rtl/>
        </w:rPr>
        <w:t>كارتلي</w:t>
      </w:r>
      <w:proofErr w:type="spellEnd"/>
      <w:r>
        <w:rPr>
          <w:rtl/>
        </w:rPr>
        <w:t>، و</w:t>
      </w:r>
      <w:r w:rsidR="007C1EFE">
        <w:rPr>
          <w:rFonts w:hint="cs"/>
          <w:rtl/>
        </w:rPr>
        <w:t xml:space="preserve">17 </w:t>
      </w:r>
      <w:r w:rsidRPr="001C36F3">
        <w:rPr>
          <w:rtl/>
        </w:rPr>
        <w:t>مجموعة في شيدا</w:t>
      </w:r>
      <w:r>
        <w:rPr>
          <w:rtl/>
        </w:rPr>
        <w:t xml:space="preserve"> </w:t>
      </w:r>
      <w:proofErr w:type="spellStart"/>
      <w:r w:rsidRPr="001C36F3">
        <w:rPr>
          <w:rtl/>
        </w:rPr>
        <w:t>كارتلي</w:t>
      </w:r>
      <w:proofErr w:type="spellEnd"/>
      <w:r w:rsidRPr="001C36F3">
        <w:rPr>
          <w:rtl/>
        </w:rPr>
        <w:t>،</w:t>
      </w:r>
      <w:r>
        <w:rPr>
          <w:rtl/>
        </w:rPr>
        <w:t xml:space="preserve"> و</w:t>
      </w:r>
      <w:r w:rsidR="007C1EFE">
        <w:rPr>
          <w:rFonts w:hint="cs"/>
          <w:rtl/>
        </w:rPr>
        <w:t xml:space="preserve">14 </w:t>
      </w:r>
      <w:r>
        <w:rPr>
          <w:rtl/>
        </w:rPr>
        <w:t xml:space="preserve">مجموعة في إقليم </w:t>
      </w:r>
      <w:proofErr w:type="spellStart"/>
      <w:r>
        <w:rPr>
          <w:rtl/>
        </w:rPr>
        <w:t>سمغريلو</w:t>
      </w:r>
      <w:proofErr w:type="spellEnd"/>
      <w:r>
        <w:rPr>
          <w:rtl/>
        </w:rPr>
        <w:t>، وثلاث مجموعات في أ</w:t>
      </w:r>
      <w:r w:rsidRPr="001C36F3">
        <w:rPr>
          <w:rtl/>
        </w:rPr>
        <w:t xml:space="preserve">ميريتي. ومن النتائج القيمة جداً التي تحققت أنّ مؤسسة </w:t>
      </w:r>
      <w:proofErr w:type="spellStart"/>
      <w:r w:rsidRPr="001C36F3">
        <w:rPr>
          <w:rtl/>
        </w:rPr>
        <w:t>تاسو</w:t>
      </w:r>
      <w:proofErr w:type="spellEnd"/>
      <w:r w:rsidRPr="001C36F3">
        <w:rPr>
          <w:rtl/>
        </w:rPr>
        <w:t xml:space="preserve"> عبأت موارد إضافية ودعمت افتتاح مكاتب ميدانية من أجل مجموعات المساعدة الذاتية في تسعة أماكن</w:t>
      </w:r>
      <w:r w:rsidR="00CD7B23" w:rsidRPr="00CD7B23">
        <w:rPr>
          <w:rFonts w:hint="cs"/>
          <w:vertAlign w:val="superscript"/>
          <w:rtl/>
        </w:rPr>
        <w:t>(</w:t>
      </w:r>
      <w:r w:rsidRPr="00CD7B23">
        <w:rPr>
          <w:rStyle w:val="FootnoteReference"/>
          <w:sz w:val="18"/>
          <w:rtl/>
        </w:rPr>
        <w:footnoteReference w:id="46"/>
      </w:r>
      <w:r w:rsidR="00CD7B23" w:rsidRPr="00CD7B23">
        <w:rPr>
          <w:rFonts w:hint="cs"/>
          <w:vertAlign w:val="superscript"/>
          <w:rtl/>
        </w:rPr>
        <w:t>)</w:t>
      </w:r>
      <w:r>
        <w:rPr>
          <w:rtl/>
        </w:rPr>
        <w:t xml:space="preserve">، في بلدات </w:t>
      </w:r>
      <w:proofErr w:type="spellStart"/>
      <w:r>
        <w:rPr>
          <w:rtl/>
        </w:rPr>
        <w:t>أنكاليا</w:t>
      </w:r>
      <w:proofErr w:type="spellEnd"/>
      <w:r>
        <w:rPr>
          <w:rtl/>
        </w:rPr>
        <w:t xml:space="preserve">، </w:t>
      </w:r>
      <w:proofErr w:type="spellStart"/>
      <w:r>
        <w:rPr>
          <w:rtl/>
        </w:rPr>
        <w:t>خا</w:t>
      </w:r>
      <w:r w:rsidRPr="001C36F3">
        <w:rPr>
          <w:rtl/>
        </w:rPr>
        <w:t>خاتي</w:t>
      </w:r>
      <w:proofErr w:type="spellEnd"/>
      <w:r w:rsidRPr="001C36F3">
        <w:rPr>
          <w:rtl/>
        </w:rPr>
        <w:t xml:space="preserve">، </w:t>
      </w:r>
      <w:proofErr w:type="spellStart"/>
      <w:r w:rsidRPr="001C36F3">
        <w:rPr>
          <w:rtl/>
        </w:rPr>
        <w:t>كوكي</w:t>
      </w:r>
      <w:proofErr w:type="spellEnd"/>
      <w:r w:rsidRPr="001C36F3">
        <w:rPr>
          <w:rtl/>
        </w:rPr>
        <w:t xml:space="preserve">، </w:t>
      </w:r>
      <w:proofErr w:type="spellStart"/>
      <w:r w:rsidRPr="001C36F3">
        <w:rPr>
          <w:rtl/>
        </w:rPr>
        <w:t>خو</w:t>
      </w:r>
      <w:r>
        <w:rPr>
          <w:rtl/>
        </w:rPr>
        <w:t>رشا</w:t>
      </w:r>
      <w:proofErr w:type="spellEnd"/>
      <w:r>
        <w:rPr>
          <w:rtl/>
        </w:rPr>
        <w:t xml:space="preserve">، </w:t>
      </w:r>
      <w:proofErr w:type="spellStart"/>
      <w:r>
        <w:rPr>
          <w:rtl/>
        </w:rPr>
        <w:t>أورس</w:t>
      </w:r>
      <w:r w:rsidRPr="001C36F3">
        <w:rPr>
          <w:rtl/>
        </w:rPr>
        <w:t>نتيا</w:t>
      </w:r>
      <w:proofErr w:type="spellEnd"/>
      <w:r w:rsidRPr="001C36F3">
        <w:rPr>
          <w:rtl/>
        </w:rPr>
        <w:t>، ومنحت مجاناً قاعات لهذه المجموعات قصد الاستعانة بها كمكاتب خلال عملياتها.</w:t>
      </w:r>
    </w:p>
    <w:p w:rsidR="00222E6B" w:rsidRDefault="00222E6B" w:rsidP="00CB2E24">
      <w:pPr>
        <w:pStyle w:val="SingleTxtGA"/>
        <w:rPr>
          <w:rtl/>
          <w:lang w:bidi="ar-JO"/>
        </w:rPr>
      </w:pPr>
      <w:r>
        <w:rPr>
          <w:rtl/>
        </w:rPr>
        <w:t>248-</w:t>
      </w:r>
      <w:r>
        <w:rPr>
          <w:rtl/>
        </w:rPr>
        <w:tab/>
        <w:t>وأُنشئ</w:t>
      </w:r>
      <w:r w:rsidRPr="001C36F3">
        <w:rPr>
          <w:rtl/>
        </w:rPr>
        <w:t>ت 21 مجموع</w:t>
      </w:r>
      <w:r>
        <w:rPr>
          <w:rtl/>
        </w:rPr>
        <w:t xml:space="preserve">ة للمساعدة الذاتية في عام 2010 </w:t>
      </w:r>
      <w:r w:rsidRPr="001C36F3">
        <w:rPr>
          <w:rtl/>
        </w:rPr>
        <w:t>نجحت في تنفيذ منح صغيرة بهدف تعزيز الجماعات المشردة داخلياً وتيسير المبادرات التي تتخذها الحكومات المحلية والجماعات. ومو</w:t>
      </w:r>
      <w:r>
        <w:rPr>
          <w:rtl/>
        </w:rPr>
        <w:t>َّ</w:t>
      </w:r>
      <w:r w:rsidRPr="001C36F3">
        <w:rPr>
          <w:rtl/>
        </w:rPr>
        <w:t>ل هذه المنح مشروع</w:t>
      </w:r>
      <w:r w:rsidR="007C1EFE">
        <w:rPr>
          <w:rFonts w:hint="cs"/>
          <w:rtl/>
        </w:rPr>
        <w:t>"نساء من أجل المساواة والسلم والتنمية في جورجيا"</w:t>
      </w:r>
      <w:r w:rsidR="00D24610">
        <w:rPr>
          <w:rFonts w:hint="cs"/>
          <w:rtl/>
        </w:rPr>
        <w:t>،</w:t>
      </w:r>
      <w:r w:rsidRPr="001C36F3">
        <w:rPr>
          <w:rtl/>
        </w:rPr>
        <w:t xml:space="preserve"> </w:t>
      </w:r>
      <w:r w:rsidRPr="001C36F3">
        <w:rPr>
          <w:rtl/>
          <w:lang w:bidi="ar-JO"/>
        </w:rPr>
        <w:t xml:space="preserve">في إطار نداء بشأن منح صغيرة عنوانه </w:t>
      </w:r>
      <w:r>
        <w:rPr>
          <w:rtl/>
          <w:lang w:bidi="ar-JO"/>
        </w:rPr>
        <w:t>"</w:t>
      </w:r>
      <w:r w:rsidRPr="001C36F3">
        <w:rPr>
          <w:rtl/>
          <w:lang w:bidi="ar-JO"/>
        </w:rPr>
        <w:t>التنمية الاقتصادية والاجتماعية للجماعات المشردة</w:t>
      </w:r>
      <w:r w:rsidR="00D24610">
        <w:rPr>
          <w:rtl/>
          <w:lang w:bidi="ar-JO"/>
        </w:rPr>
        <w:t xml:space="preserve"> داخلياً </w:t>
      </w:r>
      <w:r w:rsidRPr="001C36F3">
        <w:rPr>
          <w:rtl/>
          <w:lang w:bidi="ar-JO"/>
        </w:rPr>
        <w:t>المتأثرة بالنزاع</w:t>
      </w:r>
      <w:r>
        <w:rPr>
          <w:rtl/>
          <w:lang w:bidi="ar-JO"/>
        </w:rPr>
        <w:t>"</w:t>
      </w:r>
      <w:r w:rsidRPr="001C36F3">
        <w:rPr>
          <w:rtl/>
          <w:lang w:bidi="ar-JO"/>
        </w:rPr>
        <w:t xml:space="preserve"> من أجل مجموعات المساعدة الذاتية القائمة. ومن المشاريع المدعومة، مُو</w:t>
      </w:r>
      <w:r>
        <w:rPr>
          <w:rtl/>
          <w:lang w:bidi="ar-JO"/>
        </w:rPr>
        <w:t>ِّ</w:t>
      </w:r>
      <w:r w:rsidRPr="001C36F3">
        <w:rPr>
          <w:rtl/>
          <w:lang w:bidi="ar-JO"/>
        </w:rPr>
        <w:t xml:space="preserve">ل </w:t>
      </w:r>
      <w:r>
        <w:rPr>
          <w:rtl/>
          <w:lang w:bidi="ar-JO"/>
        </w:rPr>
        <w:t>11 مشروعاً صغيراً</w:t>
      </w:r>
      <w:r w:rsidRPr="001C36F3">
        <w:rPr>
          <w:rtl/>
          <w:lang w:bidi="ar-JO"/>
        </w:rPr>
        <w:t xml:space="preserve"> في إطار مشروع </w:t>
      </w:r>
      <w:r w:rsidR="00D24610">
        <w:rPr>
          <w:rFonts w:hint="cs"/>
          <w:rtl/>
        </w:rPr>
        <w:t>"نساء من أجل المساواة والسلم والتنمية في جورجيا"،</w:t>
      </w:r>
      <w:r w:rsidR="00D24610" w:rsidRPr="001C36F3">
        <w:rPr>
          <w:rtl/>
        </w:rPr>
        <w:t xml:space="preserve"> </w:t>
      </w:r>
      <w:r w:rsidR="00D24610">
        <w:rPr>
          <w:rtl/>
          <w:lang w:bidi="ar-JO"/>
        </w:rPr>
        <w:t>بمبلغ قدر</w:t>
      </w:r>
      <w:r w:rsidR="00D24610">
        <w:rPr>
          <w:rFonts w:hint="cs"/>
          <w:rtl/>
          <w:lang w:bidi="ar-JO"/>
        </w:rPr>
        <w:t>ه</w:t>
      </w:r>
      <w:r w:rsidRPr="001C36F3">
        <w:rPr>
          <w:rtl/>
          <w:lang w:bidi="ar-JO"/>
        </w:rPr>
        <w:t xml:space="preserve"> </w:t>
      </w:r>
      <w:r>
        <w:rPr>
          <w:rtl/>
          <w:lang w:bidi="ar-JO"/>
        </w:rPr>
        <w:t>279 21</w:t>
      </w:r>
      <w:r w:rsidRPr="001C36F3">
        <w:rPr>
          <w:rtl/>
          <w:lang w:bidi="ar-JO"/>
        </w:rPr>
        <w:t xml:space="preserve"> دولاراً أميركياً. وبالإضافة إلى ذلك</w:t>
      </w:r>
      <w:r w:rsidR="00D24610">
        <w:rPr>
          <w:rFonts w:hint="cs"/>
          <w:rtl/>
          <w:lang w:bidi="ar-JO"/>
        </w:rPr>
        <w:t>،</w:t>
      </w:r>
      <w:r w:rsidR="00D24610">
        <w:rPr>
          <w:rtl/>
          <w:lang w:bidi="ar-JO"/>
        </w:rPr>
        <w:t xml:space="preserve"> موّلت مؤسسة أوبن </w:t>
      </w:r>
      <w:proofErr w:type="spellStart"/>
      <w:r w:rsidR="00D24610">
        <w:rPr>
          <w:rtl/>
          <w:lang w:bidi="ar-JO"/>
        </w:rPr>
        <w:t>سوسيتي</w:t>
      </w:r>
      <w:proofErr w:type="spellEnd"/>
      <w:r w:rsidR="00CB2E24">
        <w:rPr>
          <w:rFonts w:hint="cs"/>
          <w:rtl/>
          <w:lang w:bidi="ar-JO"/>
        </w:rPr>
        <w:t xml:space="preserve"> </w:t>
      </w:r>
      <w:r w:rsidR="00D24610">
        <w:rPr>
          <w:rFonts w:hint="cs"/>
          <w:rtl/>
          <w:lang w:bidi="ar-JO"/>
        </w:rPr>
        <w:t>-</w:t>
      </w:r>
      <w:r w:rsidR="00CB2E24">
        <w:rPr>
          <w:rFonts w:hint="cs"/>
          <w:rtl/>
          <w:lang w:bidi="ar-JO"/>
        </w:rPr>
        <w:t xml:space="preserve"> </w:t>
      </w:r>
      <w:r w:rsidRPr="001C36F3">
        <w:rPr>
          <w:rtl/>
          <w:lang w:bidi="ar-JO"/>
        </w:rPr>
        <w:t xml:space="preserve">جورجيا التابعة لمؤسسة </w:t>
      </w:r>
      <w:proofErr w:type="spellStart"/>
      <w:r w:rsidRPr="001C36F3">
        <w:rPr>
          <w:rtl/>
          <w:lang w:bidi="ar-JO"/>
        </w:rPr>
        <w:t>تاسو</w:t>
      </w:r>
      <w:proofErr w:type="spellEnd"/>
      <w:r w:rsidRPr="001C36F3">
        <w:rPr>
          <w:rtl/>
          <w:lang w:bidi="ar-JO"/>
        </w:rPr>
        <w:t xml:space="preserve"> عشرة مشاريع من أجل المجموعات المعبأة، بقيمة</w:t>
      </w:r>
      <w:r w:rsidR="00CB2E24">
        <w:rPr>
          <w:rFonts w:hint="cs"/>
          <w:rtl/>
          <w:lang w:bidi="ar-JO"/>
        </w:rPr>
        <w:t> </w:t>
      </w:r>
      <w:r>
        <w:rPr>
          <w:rtl/>
          <w:lang w:bidi="ar-JO"/>
        </w:rPr>
        <w:t>179 23</w:t>
      </w:r>
      <w:r w:rsidRPr="001C36F3">
        <w:rPr>
          <w:rtl/>
          <w:lang w:bidi="ar-JO"/>
        </w:rPr>
        <w:t xml:space="preserve"> دولاراً أميركياً</w:t>
      </w:r>
      <w:r w:rsidR="00CD7B23" w:rsidRPr="00CD7B23">
        <w:rPr>
          <w:rFonts w:hint="cs"/>
          <w:vertAlign w:val="superscript"/>
          <w:rtl/>
          <w:lang w:bidi="ar-JO"/>
        </w:rPr>
        <w:t>(</w:t>
      </w:r>
      <w:r w:rsidRPr="00CD7B23">
        <w:rPr>
          <w:rStyle w:val="FootnoteReference"/>
          <w:sz w:val="18"/>
          <w:rtl/>
          <w:lang w:bidi="ar-JO"/>
        </w:rPr>
        <w:footnoteReference w:id="47"/>
      </w:r>
      <w:r w:rsidR="00CD7B23" w:rsidRPr="00CD7B23">
        <w:rPr>
          <w:rFonts w:hint="cs"/>
          <w:vertAlign w:val="superscript"/>
          <w:rtl/>
          <w:lang w:bidi="ar-JO"/>
        </w:rPr>
        <w:t>)</w:t>
      </w:r>
      <w:r w:rsidRPr="001C36F3">
        <w:rPr>
          <w:rtl/>
          <w:lang w:bidi="ar-JO"/>
        </w:rPr>
        <w:t>. والهدف من هذه المنح الصغيرة هو: تيسير عمل مجموعة المساعدة الذاتية ومبادر</w:t>
      </w:r>
      <w:r w:rsidR="00D24610">
        <w:rPr>
          <w:rFonts w:hint="cs"/>
          <w:rtl/>
          <w:lang w:bidi="ar-JO"/>
        </w:rPr>
        <w:t>ا</w:t>
      </w:r>
      <w:r w:rsidRPr="001C36F3">
        <w:rPr>
          <w:rtl/>
          <w:lang w:bidi="ar-JO"/>
        </w:rPr>
        <w:t xml:space="preserve">تها؛ </w:t>
      </w:r>
      <w:r w:rsidR="00D24610">
        <w:rPr>
          <w:rFonts w:hint="cs"/>
          <w:rtl/>
          <w:lang w:bidi="ar-JO"/>
        </w:rPr>
        <w:t>و</w:t>
      </w:r>
      <w:r w:rsidRPr="001C36F3">
        <w:rPr>
          <w:rtl/>
          <w:lang w:bidi="ar-JO"/>
        </w:rPr>
        <w:t xml:space="preserve">دعم تنمية الجماعات وتمكينها؛ </w:t>
      </w:r>
      <w:r w:rsidR="00D24610">
        <w:rPr>
          <w:rFonts w:hint="cs"/>
          <w:rtl/>
          <w:lang w:bidi="ar-JO"/>
        </w:rPr>
        <w:t>و</w:t>
      </w:r>
      <w:r w:rsidRPr="001C36F3">
        <w:rPr>
          <w:rtl/>
          <w:lang w:bidi="ar-JO"/>
        </w:rPr>
        <w:t xml:space="preserve">تعزيز التفاعل والتواصل والتعاون بين الحكومة المحلية والجماعات. واستهدفت المشاريع المجالات والمواضيع التالية: إنشاء مراكز تعليمية معظمها من أجل الشباب في بلدات </w:t>
      </w:r>
      <w:proofErr w:type="spellStart"/>
      <w:r w:rsidRPr="001C36F3">
        <w:rPr>
          <w:rtl/>
          <w:lang w:bidi="ar-JO"/>
        </w:rPr>
        <w:t>كوكي</w:t>
      </w:r>
      <w:proofErr w:type="spellEnd"/>
      <w:r w:rsidRPr="001C36F3">
        <w:rPr>
          <w:rtl/>
          <w:lang w:bidi="ar-JO"/>
        </w:rPr>
        <w:t xml:space="preserve"> </w:t>
      </w:r>
      <w:proofErr w:type="spellStart"/>
      <w:r w:rsidRPr="001C36F3">
        <w:rPr>
          <w:rtl/>
          <w:lang w:bidi="ar-JO"/>
        </w:rPr>
        <w:t>وكورشا</w:t>
      </w:r>
      <w:proofErr w:type="spellEnd"/>
      <w:r w:rsidRPr="001C36F3">
        <w:rPr>
          <w:rtl/>
          <w:lang w:bidi="ar-JO"/>
        </w:rPr>
        <w:t xml:space="preserve"> في إقليم </w:t>
      </w:r>
      <w:proofErr w:type="spellStart"/>
      <w:r w:rsidRPr="001C36F3">
        <w:rPr>
          <w:rtl/>
          <w:lang w:bidi="ar-JO"/>
        </w:rPr>
        <w:t>سميغريلو</w:t>
      </w:r>
      <w:proofErr w:type="spellEnd"/>
      <w:r w:rsidRPr="001C36F3">
        <w:rPr>
          <w:rtl/>
          <w:lang w:bidi="ar-JO"/>
        </w:rPr>
        <w:t xml:space="preserve"> القريب من الحدود</w:t>
      </w:r>
      <w:r w:rsidR="00D24610">
        <w:rPr>
          <w:rFonts w:hint="cs"/>
          <w:rtl/>
          <w:lang w:bidi="ar-MA"/>
        </w:rPr>
        <w:t xml:space="preserve"> الإدارية</w:t>
      </w:r>
      <w:r w:rsidRPr="001C36F3">
        <w:rPr>
          <w:rtl/>
          <w:lang w:bidi="ar-JO"/>
        </w:rPr>
        <w:t xml:space="preserve">، وفي بلدات </w:t>
      </w:r>
      <w:proofErr w:type="spellStart"/>
      <w:r w:rsidRPr="001C36F3">
        <w:rPr>
          <w:rtl/>
          <w:lang w:bidi="ar-JO"/>
        </w:rPr>
        <w:t>تيردنيسي</w:t>
      </w:r>
      <w:proofErr w:type="spellEnd"/>
      <w:r w:rsidRPr="001C36F3">
        <w:rPr>
          <w:rtl/>
          <w:lang w:bidi="ar-JO"/>
        </w:rPr>
        <w:t xml:space="preserve"> </w:t>
      </w:r>
      <w:proofErr w:type="spellStart"/>
      <w:r w:rsidRPr="001C36F3">
        <w:rPr>
          <w:rtl/>
          <w:lang w:bidi="ar-JO"/>
        </w:rPr>
        <w:t>وباتارا</w:t>
      </w:r>
      <w:proofErr w:type="spellEnd"/>
      <w:r w:rsidRPr="001C36F3">
        <w:rPr>
          <w:rtl/>
          <w:lang w:bidi="ar-JO"/>
        </w:rPr>
        <w:t xml:space="preserve"> </w:t>
      </w:r>
      <w:proofErr w:type="spellStart"/>
      <w:r>
        <w:rPr>
          <w:rtl/>
          <w:lang w:bidi="ar-JO"/>
        </w:rPr>
        <w:t>غارجفاري</w:t>
      </w:r>
      <w:proofErr w:type="spellEnd"/>
      <w:r>
        <w:rPr>
          <w:rtl/>
          <w:lang w:bidi="ar-JO"/>
        </w:rPr>
        <w:t xml:space="preserve"> في إقليم شيد</w:t>
      </w:r>
      <w:r w:rsidRPr="001C36F3">
        <w:rPr>
          <w:rtl/>
          <w:lang w:bidi="ar-JO"/>
        </w:rPr>
        <w:t>ا</w:t>
      </w:r>
      <w:r>
        <w:rPr>
          <w:rtl/>
          <w:lang w:bidi="ar-JO"/>
        </w:rPr>
        <w:t xml:space="preserve"> </w:t>
      </w:r>
      <w:proofErr w:type="spellStart"/>
      <w:r>
        <w:rPr>
          <w:rtl/>
          <w:lang w:bidi="ar-JO"/>
        </w:rPr>
        <w:t>كارتلي</w:t>
      </w:r>
      <w:proofErr w:type="spellEnd"/>
      <w:r>
        <w:rPr>
          <w:rtl/>
          <w:lang w:bidi="ar-JO"/>
        </w:rPr>
        <w:t xml:space="preserve">، وفي </w:t>
      </w:r>
      <w:proofErr w:type="spellStart"/>
      <w:r>
        <w:rPr>
          <w:rtl/>
          <w:lang w:bidi="ar-JO"/>
        </w:rPr>
        <w:t>كوتاي</w:t>
      </w:r>
      <w:r w:rsidRPr="001C36F3">
        <w:rPr>
          <w:rtl/>
          <w:lang w:bidi="ar-JO"/>
        </w:rPr>
        <w:t>س</w:t>
      </w:r>
      <w:r>
        <w:rPr>
          <w:rtl/>
          <w:lang w:bidi="ar-JO"/>
        </w:rPr>
        <w:t>ي</w:t>
      </w:r>
      <w:proofErr w:type="spellEnd"/>
      <w:r>
        <w:rPr>
          <w:rtl/>
          <w:lang w:bidi="ar-JO"/>
        </w:rPr>
        <w:t xml:space="preserve"> </w:t>
      </w:r>
      <w:proofErr w:type="spellStart"/>
      <w:r>
        <w:rPr>
          <w:rtl/>
          <w:lang w:bidi="ar-JO"/>
        </w:rPr>
        <w:t>وتبل</w:t>
      </w:r>
      <w:r w:rsidRPr="001C36F3">
        <w:rPr>
          <w:rtl/>
          <w:lang w:bidi="ar-JO"/>
        </w:rPr>
        <w:t>يسي</w:t>
      </w:r>
      <w:proofErr w:type="spellEnd"/>
      <w:r w:rsidRPr="001C36F3">
        <w:rPr>
          <w:rtl/>
          <w:lang w:bidi="ar-JO"/>
        </w:rPr>
        <w:t xml:space="preserve">؛ وافتتاح مصايد من أجل أنشطة اقتصادية في بلدتي </w:t>
      </w:r>
      <w:proofErr w:type="spellStart"/>
      <w:r w:rsidRPr="001C36F3">
        <w:rPr>
          <w:rtl/>
          <w:lang w:bidi="ar-JO"/>
        </w:rPr>
        <w:t>خورشا</w:t>
      </w:r>
      <w:proofErr w:type="spellEnd"/>
      <w:r w:rsidRPr="001C36F3">
        <w:rPr>
          <w:rtl/>
          <w:lang w:bidi="ar-JO"/>
        </w:rPr>
        <w:t xml:space="preserve"> </w:t>
      </w:r>
      <w:proofErr w:type="spellStart"/>
      <w:r w:rsidRPr="001C36F3">
        <w:rPr>
          <w:rtl/>
          <w:lang w:bidi="ar-JO"/>
        </w:rPr>
        <w:t>وكوكي</w:t>
      </w:r>
      <w:proofErr w:type="spellEnd"/>
      <w:r w:rsidRPr="001C36F3">
        <w:rPr>
          <w:rtl/>
          <w:lang w:bidi="ar-JO"/>
        </w:rPr>
        <w:t>؛ وإنشاء ورشات للنسيج و</w:t>
      </w:r>
      <w:r>
        <w:rPr>
          <w:rtl/>
          <w:lang w:bidi="ar-JO"/>
        </w:rPr>
        <w:t xml:space="preserve">الصناعة التقليدية في </w:t>
      </w:r>
      <w:proofErr w:type="spellStart"/>
      <w:r>
        <w:rPr>
          <w:rtl/>
          <w:lang w:bidi="ar-JO"/>
        </w:rPr>
        <w:t>كارليتي</w:t>
      </w:r>
      <w:proofErr w:type="spellEnd"/>
      <w:r>
        <w:rPr>
          <w:rtl/>
          <w:lang w:bidi="ar-JO"/>
        </w:rPr>
        <w:t xml:space="preserve"> </w:t>
      </w:r>
      <w:proofErr w:type="spellStart"/>
      <w:r>
        <w:rPr>
          <w:rtl/>
          <w:lang w:bidi="ar-JO"/>
        </w:rPr>
        <w:t>وكوت</w:t>
      </w:r>
      <w:r w:rsidRPr="001C36F3">
        <w:rPr>
          <w:rtl/>
          <w:lang w:bidi="ar-JO"/>
        </w:rPr>
        <w:t>يسي</w:t>
      </w:r>
      <w:proofErr w:type="spellEnd"/>
      <w:r w:rsidRPr="001C36F3">
        <w:rPr>
          <w:rtl/>
          <w:lang w:bidi="ar-JO"/>
        </w:rPr>
        <w:t xml:space="preserve">؛ واقتناء جرار لأعمال الزراعة في بلدة في </w:t>
      </w:r>
      <w:proofErr w:type="spellStart"/>
      <w:r>
        <w:rPr>
          <w:rtl/>
          <w:lang w:bidi="ar-JO"/>
        </w:rPr>
        <w:t>تيرغف</w:t>
      </w:r>
      <w:r w:rsidRPr="001C36F3">
        <w:rPr>
          <w:rtl/>
          <w:lang w:bidi="ar-JO"/>
        </w:rPr>
        <w:t>يسي</w:t>
      </w:r>
      <w:proofErr w:type="spellEnd"/>
      <w:r w:rsidRPr="001C36F3">
        <w:rPr>
          <w:rtl/>
          <w:lang w:bidi="ar-JO"/>
        </w:rPr>
        <w:t xml:space="preserve"> في شيدا</w:t>
      </w:r>
      <w:r>
        <w:rPr>
          <w:rtl/>
          <w:lang w:bidi="ar-JO"/>
        </w:rPr>
        <w:t xml:space="preserve"> </w:t>
      </w:r>
      <w:proofErr w:type="spellStart"/>
      <w:r w:rsidRPr="001C36F3">
        <w:rPr>
          <w:rtl/>
          <w:lang w:bidi="ar-JO"/>
        </w:rPr>
        <w:t>كارتلي</w:t>
      </w:r>
      <w:proofErr w:type="spellEnd"/>
      <w:r w:rsidRPr="001C36F3">
        <w:rPr>
          <w:rtl/>
          <w:lang w:bidi="ar-JO"/>
        </w:rPr>
        <w:t xml:space="preserve">؛ وإطلاق مشروع </w:t>
      </w:r>
      <w:r>
        <w:rPr>
          <w:rtl/>
          <w:lang w:bidi="ar-JO"/>
        </w:rPr>
        <w:t>لتربية النحل</w:t>
      </w:r>
      <w:r w:rsidRPr="001C36F3">
        <w:rPr>
          <w:rtl/>
          <w:lang w:bidi="ar-JO"/>
        </w:rPr>
        <w:t xml:space="preserve"> في بلدات </w:t>
      </w:r>
      <w:proofErr w:type="spellStart"/>
      <w:r>
        <w:rPr>
          <w:rtl/>
          <w:lang w:bidi="ar-JO"/>
        </w:rPr>
        <w:t>غ</w:t>
      </w:r>
      <w:r w:rsidRPr="001C36F3">
        <w:rPr>
          <w:rtl/>
          <w:lang w:bidi="ar-JO"/>
        </w:rPr>
        <w:t>اريجفاري</w:t>
      </w:r>
      <w:proofErr w:type="spellEnd"/>
      <w:r w:rsidRPr="001C36F3">
        <w:rPr>
          <w:rtl/>
          <w:lang w:bidi="ar-JO"/>
        </w:rPr>
        <w:t xml:space="preserve"> </w:t>
      </w:r>
      <w:proofErr w:type="spellStart"/>
      <w:r w:rsidRPr="001C36F3">
        <w:rPr>
          <w:rtl/>
          <w:lang w:bidi="ar-JO"/>
        </w:rPr>
        <w:t>و</w:t>
      </w:r>
      <w:r>
        <w:rPr>
          <w:rtl/>
          <w:lang w:bidi="ar-JO"/>
        </w:rPr>
        <w:t>تيرزنيسي</w:t>
      </w:r>
      <w:proofErr w:type="spellEnd"/>
      <w:r>
        <w:rPr>
          <w:rtl/>
          <w:lang w:bidi="ar-JO"/>
        </w:rPr>
        <w:t xml:space="preserve"> وس</w:t>
      </w:r>
      <w:r w:rsidRPr="001C36F3">
        <w:rPr>
          <w:rtl/>
          <w:lang w:bidi="ar-JO"/>
        </w:rPr>
        <w:t>كرا؛</w:t>
      </w:r>
      <w:r>
        <w:rPr>
          <w:rtl/>
          <w:lang w:bidi="ar-JO"/>
        </w:rPr>
        <w:t xml:space="preserve"> وبدء زراعة الذرة في بلدة </w:t>
      </w:r>
      <w:proofErr w:type="spellStart"/>
      <w:r>
        <w:rPr>
          <w:rtl/>
          <w:lang w:bidi="ar-JO"/>
        </w:rPr>
        <w:t>تيرزن</w:t>
      </w:r>
      <w:r w:rsidRPr="001C36F3">
        <w:rPr>
          <w:rtl/>
          <w:lang w:bidi="ar-JO"/>
        </w:rPr>
        <w:t>يسي</w:t>
      </w:r>
      <w:proofErr w:type="spellEnd"/>
      <w:r>
        <w:rPr>
          <w:rtl/>
          <w:lang w:bidi="ar-JO"/>
        </w:rPr>
        <w:t xml:space="preserve">؛ وتربية المواشي في </w:t>
      </w:r>
      <w:r w:rsidR="00D24610" w:rsidRPr="001C36F3">
        <w:rPr>
          <w:rtl/>
          <w:lang w:bidi="ar-JO"/>
        </w:rPr>
        <w:t xml:space="preserve">بلدات </w:t>
      </w:r>
      <w:proofErr w:type="spellStart"/>
      <w:r>
        <w:rPr>
          <w:rtl/>
          <w:lang w:bidi="ar-JO"/>
        </w:rPr>
        <w:t>غاريج</w:t>
      </w:r>
      <w:r w:rsidRPr="001C36F3">
        <w:rPr>
          <w:rtl/>
          <w:lang w:bidi="ar-JO"/>
        </w:rPr>
        <w:t>فاري</w:t>
      </w:r>
      <w:proofErr w:type="spellEnd"/>
      <w:r w:rsidRPr="001C36F3">
        <w:rPr>
          <w:rtl/>
          <w:lang w:bidi="ar-JO"/>
        </w:rPr>
        <w:t xml:space="preserve"> وسكرا </w:t>
      </w:r>
      <w:proofErr w:type="spellStart"/>
      <w:r w:rsidRPr="001C36F3">
        <w:rPr>
          <w:rtl/>
          <w:lang w:bidi="ar-JO"/>
        </w:rPr>
        <w:t>وكوتيسي</w:t>
      </w:r>
      <w:proofErr w:type="spellEnd"/>
      <w:r w:rsidRPr="001C36F3">
        <w:rPr>
          <w:rtl/>
          <w:lang w:bidi="ar-JO"/>
        </w:rPr>
        <w:t xml:space="preserve">؛ وبدء الإنتاج الزراعي في بلدة </w:t>
      </w:r>
      <w:proofErr w:type="spellStart"/>
      <w:r w:rsidRPr="001C36F3">
        <w:rPr>
          <w:rtl/>
          <w:lang w:bidi="ar-JO"/>
        </w:rPr>
        <w:t>كوكي</w:t>
      </w:r>
      <w:proofErr w:type="spellEnd"/>
      <w:r w:rsidRPr="001C36F3">
        <w:rPr>
          <w:rtl/>
          <w:lang w:bidi="ar-JO"/>
        </w:rPr>
        <w:t xml:space="preserve">، وإنشاء ورشة للنجارة في </w:t>
      </w:r>
      <w:proofErr w:type="spellStart"/>
      <w:r w:rsidRPr="001C36F3">
        <w:rPr>
          <w:rtl/>
          <w:lang w:bidi="ar-JO"/>
        </w:rPr>
        <w:t>زوغد</w:t>
      </w:r>
      <w:r>
        <w:rPr>
          <w:rtl/>
          <w:lang w:bidi="ar-JO"/>
        </w:rPr>
        <w:t>ي</w:t>
      </w:r>
      <w:r w:rsidRPr="001C36F3">
        <w:rPr>
          <w:rtl/>
          <w:lang w:bidi="ar-JO"/>
        </w:rPr>
        <w:t>دي</w:t>
      </w:r>
      <w:proofErr w:type="spellEnd"/>
      <w:r w:rsidRPr="001C36F3">
        <w:rPr>
          <w:rtl/>
          <w:lang w:bidi="ar-JO"/>
        </w:rPr>
        <w:t xml:space="preserve"> وورشة لصن</w:t>
      </w:r>
      <w:r w:rsidR="00D24610">
        <w:rPr>
          <w:rFonts w:hint="cs"/>
          <w:rtl/>
          <w:lang w:bidi="ar-JO"/>
        </w:rPr>
        <w:t>ا</w:t>
      </w:r>
      <w:r w:rsidRPr="001C36F3">
        <w:rPr>
          <w:rtl/>
          <w:lang w:bidi="ar-JO"/>
        </w:rPr>
        <w:t>ع</w:t>
      </w:r>
      <w:r w:rsidR="00D24610">
        <w:rPr>
          <w:rFonts w:hint="cs"/>
          <w:rtl/>
          <w:lang w:bidi="ar-JO"/>
        </w:rPr>
        <w:t>ة</w:t>
      </w:r>
      <w:r w:rsidRPr="001C36F3">
        <w:rPr>
          <w:rtl/>
          <w:lang w:bidi="ar-JO"/>
        </w:rPr>
        <w:t xml:space="preserve"> الأحذية في </w:t>
      </w:r>
      <w:proofErr w:type="spellStart"/>
      <w:r w:rsidRPr="001C36F3">
        <w:rPr>
          <w:rtl/>
          <w:lang w:bidi="ar-JO"/>
        </w:rPr>
        <w:t>تبليسي</w:t>
      </w:r>
      <w:proofErr w:type="spellEnd"/>
      <w:r w:rsidRPr="001C36F3">
        <w:rPr>
          <w:rtl/>
          <w:lang w:bidi="ar-JO"/>
        </w:rPr>
        <w:t>. ونتيجة لتطبيق منهجية التعبئة الاجتماعية</w:t>
      </w:r>
      <w:r w:rsidR="00D24610">
        <w:rPr>
          <w:rFonts w:hint="cs"/>
          <w:rtl/>
          <w:lang w:bidi="ar-JO"/>
        </w:rPr>
        <w:t xml:space="preserve">، </w:t>
      </w:r>
      <w:r w:rsidRPr="001C36F3">
        <w:rPr>
          <w:rtl/>
          <w:lang w:bidi="ar-JO"/>
        </w:rPr>
        <w:t>لا</w:t>
      </w:r>
      <w:r w:rsidR="00906FE6">
        <w:rPr>
          <w:rFonts w:hint="cs"/>
          <w:rtl/>
          <w:lang w:bidi="ar-JO"/>
        </w:rPr>
        <w:t xml:space="preserve"> </w:t>
      </w:r>
      <w:r w:rsidRPr="001C36F3">
        <w:rPr>
          <w:rtl/>
          <w:lang w:bidi="ar-JO"/>
        </w:rPr>
        <w:t>سيما بدعم من أعضاء مجموعات المساعدة الذاتية وأسرهم، فإن أسرهم وجماعتهم زادت من فرص كسب العيش والحصول على الخ</w:t>
      </w:r>
      <w:r>
        <w:rPr>
          <w:rtl/>
          <w:lang w:bidi="ar-JO"/>
        </w:rPr>
        <w:t>دمات. وفي المجموع هناك زهاء</w:t>
      </w:r>
      <w:r w:rsidR="00CB2E24">
        <w:rPr>
          <w:rFonts w:hint="cs"/>
          <w:rtl/>
          <w:lang w:bidi="ar-JO"/>
        </w:rPr>
        <w:t> </w:t>
      </w:r>
      <w:r>
        <w:rPr>
          <w:rtl/>
          <w:lang w:bidi="ar-JO"/>
        </w:rPr>
        <w:t>100 </w:t>
      </w:r>
      <w:r w:rsidR="00D24610">
        <w:rPr>
          <w:rtl/>
          <w:lang w:bidi="ar-JO"/>
        </w:rPr>
        <w:t xml:space="preserve">شخص </w:t>
      </w:r>
      <w:r w:rsidR="00D24610">
        <w:rPr>
          <w:rFonts w:hint="cs"/>
          <w:rtl/>
          <w:lang w:bidi="ar-JO"/>
        </w:rPr>
        <w:t>ينضوون</w:t>
      </w:r>
      <w:r w:rsidRPr="001C36F3">
        <w:rPr>
          <w:rtl/>
          <w:lang w:bidi="ar-JO"/>
        </w:rPr>
        <w:t xml:space="preserve"> في إطار 21 مجموعة للمساعدة الذاتية، وكل واحد منهم يمثل أسرة وفقاً للمبدأ المتفق عليه بحسب منهاج تشكيل الفريق</w:t>
      </w:r>
      <w:r>
        <w:rPr>
          <w:rtl/>
          <w:lang w:bidi="ar-JO"/>
        </w:rPr>
        <w:t>،</w:t>
      </w:r>
      <w:r w:rsidRPr="001C36F3">
        <w:rPr>
          <w:rtl/>
          <w:lang w:bidi="ar-JO"/>
        </w:rPr>
        <w:t xml:space="preserve"> وبالتالي فإن ما يزيد عن 100 أسرة</w:t>
      </w:r>
      <w:r>
        <w:rPr>
          <w:rtl/>
          <w:lang w:bidi="ar-JO"/>
        </w:rPr>
        <w:t xml:space="preserve"> و</w:t>
      </w:r>
      <w:r w:rsidRPr="001C36F3">
        <w:rPr>
          <w:rtl/>
          <w:lang w:bidi="ar-JO"/>
        </w:rPr>
        <w:t xml:space="preserve">350 عضواً من الجماعة من </w:t>
      </w:r>
      <w:r>
        <w:rPr>
          <w:rtl/>
          <w:lang w:bidi="ar-JO"/>
        </w:rPr>
        <w:t>12</w:t>
      </w:r>
      <w:r w:rsidRPr="001C36F3">
        <w:rPr>
          <w:rtl/>
          <w:lang w:bidi="ar-JO"/>
        </w:rPr>
        <w:t xml:space="preserve"> جماعة مختلفة في شرق جورجيا وغربها</w:t>
      </w:r>
      <w:r w:rsidR="00CD7B23" w:rsidRPr="00CD7B23">
        <w:rPr>
          <w:rFonts w:hint="cs"/>
          <w:vertAlign w:val="superscript"/>
          <w:rtl/>
          <w:lang w:bidi="ar-JO"/>
        </w:rPr>
        <w:t>(</w:t>
      </w:r>
      <w:r w:rsidRPr="00CD7B23">
        <w:rPr>
          <w:rStyle w:val="FootnoteReference"/>
          <w:sz w:val="18"/>
          <w:rtl/>
          <w:lang w:bidi="ar-JO"/>
        </w:rPr>
        <w:footnoteReference w:id="48"/>
      </w:r>
      <w:r w:rsidR="00CD7B23" w:rsidRPr="00CD7B23">
        <w:rPr>
          <w:rFonts w:hint="cs"/>
          <w:vertAlign w:val="superscript"/>
          <w:rtl/>
          <w:lang w:bidi="ar-JO"/>
        </w:rPr>
        <w:t>)</w:t>
      </w:r>
      <w:r w:rsidRPr="001C36F3">
        <w:rPr>
          <w:rtl/>
          <w:lang w:bidi="ar-JO"/>
        </w:rPr>
        <w:t xml:space="preserve"> </w:t>
      </w:r>
      <w:r w:rsidR="00CD7B23">
        <w:rPr>
          <w:rFonts w:hint="cs"/>
          <w:rtl/>
          <w:lang w:bidi="ar-JO"/>
        </w:rPr>
        <w:t>ي</w:t>
      </w:r>
      <w:r w:rsidRPr="001C36F3">
        <w:rPr>
          <w:rtl/>
          <w:lang w:bidi="ar-JO"/>
        </w:rPr>
        <w:t>مكنهم زيادة فرص كسب العيش والحصول على الخدمات. والحصول على الخدمات من قبيل إمكانية التدريب على مهارات في المراكز التربوية، إلى جانب الدورات المهن</w:t>
      </w:r>
      <w:r>
        <w:rPr>
          <w:rtl/>
          <w:lang w:bidi="ar-JO"/>
        </w:rPr>
        <w:t>ية التي يوفرها شريك المشروع، أي </w:t>
      </w:r>
      <w:r w:rsidRPr="001C36F3">
        <w:rPr>
          <w:rtl/>
          <w:lang w:bidi="ar-JO"/>
        </w:rPr>
        <w:t xml:space="preserve">مؤسسة </w:t>
      </w:r>
      <w:proofErr w:type="spellStart"/>
      <w:r w:rsidRPr="001C36F3">
        <w:rPr>
          <w:rtl/>
          <w:lang w:bidi="ar-JO"/>
        </w:rPr>
        <w:t>تاسو</w:t>
      </w:r>
      <w:proofErr w:type="spellEnd"/>
      <w:r w:rsidRPr="001C36F3">
        <w:rPr>
          <w:rtl/>
          <w:lang w:bidi="ar-JO"/>
        </w:rPr>
        <w:t xml:space="preserve">، في الزراعة </w:t>
      </w:r>
      <w:r w:rsidR="00D24610">
        <w:rPr>
          <w:rFonts w:hint="cs"/>
          <w:rtl/>
          <w:lang w:bidi="ar-JO"/>
        </w:rPr>
        <w:t>الحيوية</w:t>
      </w:r>
      <w:r w:rsidRPr="001C36F3">
        <w:rPr>
          <w:rtl/>
          <w:lang w:bidi="ar-JO"/>
        </w:rPr>
        <w:t>، وقانون الضرائب لإدارة الدخل، تمثل شروطاً حاسمة مسبقة لمواصلة أنشطة كسب العيش وزيادة قدرتها.</w:t>
      </w:r>
    </w:p>
    <w:p w:rsidR="00222E6B" w:rsidRPr="001C36F3" w:rsidRDefault="00222E6B" w:rsidP="00CB2E24">
      <w:pPr>
        <w:pStyle w:val="SingleTxtGA"/>
        <w:rPr>
          <w:rtl/>
          <w:lang w:bidi="ar-JO"/>
        </w:rPr>
      </w:pPr>
      <w:r>
        <w:rPr>
          <w:rtl/>
          <w:lang w:bidi="ar-JO"/>
        </w:rPr>
        <w:t>249-</w:t>
      </w:r>
      <w:r>
        <w:rPr>
          <w:rtl/>
          <w:lang w:bidi="ar-JO"/>
        </w:rPr>
        <w:tab/>
        <w:t xml:space="preserve">وأُنشئت </w:t>
      </w:r>
      <w:r w:rsidRPr="00F74B3B">
        <w:rPr>
          <w:sz w:val="30"/>
          <w:rtl/>
        </w:rPr>
        <w:t>العيادات</w:t>
      </w:r>
      <w:r>
        <w:rPr>
          <w:rtl/>
          <w:lang w:bidi="ar-JO"/>
        </w:rPr>
        <w:t xml:space="preserve"> القانونية </w:t>
      </w:r>
      <w:r w:rsidR="00D24610">
        <w:rPr>
          <w:rFonts w:hint="cs"/>
          <w:rtl/>
          <w:lang w:bidi="ar-JO"/>
        </w:rPr>
        <w:t xml:space="preserve">الخمس </w:t>
      </w:r>
      <w:r>
        <w:rPr>
          <w:rtl/>
          <w:lang w:bidi="ar-JO"/>
        </w:rPr>
        <w:t xml:space="preserve">بالتعاون مع وزارة </w:t>
      </w:r>
      <w:proofErr w:type="spellStart"/>
      <w:r w:rsidR="00B9502B" w:rsidRPr="001C36F3">
        <w:rPr>
          <w:rtl/>
        </w:rPr>
        <w:t>وز</w:t>
      </w:r>
      <w:r w:rsidR="00B9502B">
        <w:rPr>
          <w:rtl/>
        </w:rPr>
        <w:t>ارة</w:t>
      </w:r>
      <w:proofErr w:type="spellEnd"/>
      <w:r w:rsidR="00B9502B">
        <w:rPr>
          <w:rtl/>
        </w:rPr>
        <w:t xml:space="preserve"> الأشخاص المشردين داخلياً من الأراضي المحتلة</w:t>
      </w:r>
      <w:r w:rsidR="00B9502B" w:rsidRPr="001C36F3">
        <w:rPr>
          <w:rtl/>
        </w:rPr>
        <w:t xml:space="preserve"> والإيواء واللاجئين</w:t>
      </w:r>
      <w:r>
        <w:rPr>
          <w:rtl/>
          <w:lang w:bidi="ar-JO"/>
        </w:rPr>
        <w:t xml:space="preserve"> في جورجيا</w:t>
      </w:r>
      <w:r w:rsidR="00B9502B">
        <w:rPr>
          <w:rFonts w:hint="cs"/>
          <w:rtl/>
          <w:lang w:bidi="ar-JO"/>
        </w:rPr>
        <w:t>،</w:t>
      </w:r>
      <w:r>
        <w:rPr>
          <w:rtl/>
          <w:lang w:bidi="ar-JO"/>
        </w:rPr>
        <w:t xml:space="preserve"> من أجل بناء القدرات المؤسسية وتعزيزها. وتوفر العيادات القانونية دعماً وحماية قانونية قيمين للأشخاص المشردين، وجماعات </w:t>
      </w:r>
      <w:r w:rsidR="00B9502B">
        <w:rPr>
          <w:rtl/>
          <w:lang w:bidi="ar-JO"/>
        </w:rPr>
        <w:t>الأشخاص المشردين داخلياً و</w:t>
      </w:r>
      <w:r>
        <w:rPr>
          <w:rtl/>
          <w:lang w:bidi="ar-JO"/>
        </w:rPr>
        <w:t>موظفي الوزارة من أجل إدماج مبادئ المساواة بين الجنسين في أعمالهم. وكان</w:t>
      </w:r>
      <w:r w:rsidR="00B9502B">
        <w:rPr>
          <w:rtl/>
          <w:lang w:bidi="ar-JO"/>
        </w:rPr>
        <w:t xml:space="preserve"> </w:t>
      </w:r>
      <w:proofErr w:type="spellStart"/>
      <w:r w:rsidR="00B9502B">
        <w:rPr>
          <w:rtl/>
          <w:lang w:bidi="ar-JO"/>
        </w:rPr>
        <w:t>محامو</w:t>
      </w:r>
      <w:proofErr w:type="spellEnd"/>
      <w:r w:rsidR="00B9502B">
        <w:rPr>
          <w:rtl/>
          <w:lang w:bidi="ar-JO"/>
        </w:rPr>
        <w:t xml:space="preserve"> العيادات القانونية الخمس</w:t>
      </w:r>
      <w:r>
        <w:rPr>
          <w:rtl/>
          <w:lang w:bidi="ar-JO"/>
        </w:rPr>
        <w:t xml:space="preserve"> يوفرون خدمات للنساء </w:t>
      </w:r>
      <w:r w:rsidR="00B9502B">
        <w:rPr>
          <w:rtl/>
          <w:lang w:bidi="ar-JO"/>
        </w:rPr>
        <w:t>المشردات داخلياً ولأسرهن في خمس</w:t>
      </w:r>
      <w:r>
        <w:rPr>
          <w:rtl/>
          <w:lang w:bidi="ar-JO"/>
        </w:rPr>
        <w:t xml:space="preserve"> المناطق المستهدفة بالمشروع. ويلتقي المحامون مع الأفراد ويجرون اجتماعات مفتوحة مع جماعات المشردين داخلياً ومستوطناتهم الجديدة. وحصل ما</w:t>
      </w:r>
      <w:r w:rsidR="00CB2E24">
        <w:rPr>
          <w:rFonts w:hint="cs"/>
          <w:rtl/>
          <w:lang w:bidi="ar-JO"/>
        </w:rPr>
        <w:t> </w:t>
      </w:r>
      <w:r>
        <w:rPr>
          <w:rtl/>
          <w:lang w:bidi="ar-JO"/>
        </w:rPr>
        <w:t xml:space="preserve">يزيد عن 867 4 شخصاً مشرداً على خدمات العيادات القانونية حتى وقت إعداد هذا التقرير. ومثلت النساء 66 في المائة منهم. واستناداً إلى الإحصائيات السنوية التي أعدتها العيادات القانونية، فإن 40 في المائة من المستفيدين استُقبلوا في عيادة </w:t>
      </w:r>
      <w:proofErr w:type="spellStart"/>
      <w:r>
        <w:rPr>
          <w:rtl/>
          <w:lang w:bidi="ar-JO"/>
        </w:rPr>
        <w:t>زوغديدي</w:t>
      </w:r>
      <w:proofErr w:type="spellEnd"/>
      <w:r>
        <w:rPr>
          <w:rtl/>
          <w:lang w:bidi="ar-JO"/>
        </w:rPr>
        <w:t xml:space="preserve"> في إقليم </w:t>
      </w:r>
      <w:proofErr w:type="spellStart"/>
      <w:r>
        <w:rPr>
          <w:rtl/>
          <w:lang w:bidi="ar-JO"/>
        </w:rPr>
        <w:t>ساميغريلو</w:t>
      </w:r>
      <w:proofErr w:type="spellEnd"/>
      <w:r>
        <w:rPr>
          <w:rtl/>
          <w:lang w:bidi="ar-JO"/>
        </w:rPr>
        <w:t xml:space="preserve"> باعتباره الإقليم الذي يضم أكبر عدد من المشردين داخلياً والذين ما زالوا قريبين من </w:t>
      </w:r>
      <w:proofErr w:type="spellStart"/>
      <w:r>
        <w:rPr>
          <w:rtl/>
          <w:lang w:bidi="ar-JO"/>
        </w:rPr>
        <w:t>أبخازيا</w:t>
      </w:r>
      <w:proofErr w:type="spellEnd"/>
      <w:r w:rsidR="00B9502B">
        <w:rPr>
          <w:rFonts w:hint="cs"/>
          <w:rtl/>
          <w:lang w:bidi="ar-JO"/>
        </w:rPr>
        <w:t>،</w:t>
      </w:r>
      <w:r>
        <w:rPr>
          <w:rtl/>
          <w:lang w:bidi="ar-JO"/>
        </w:rPr>
        <w:t xml:space="preserve"> جورجيا. وثابر المحامون على توفير التمثيل أمام المحاكم للفئات ال</w:t>
      </w:r>
      <w:r w:rsidR="00B9502B">
        <w:rPr>
          <w:rFonts w:hint="cs"/>
          <w:rtl/>
          <w:lang w:bidi="ar-JO"/>
        </w:rPr>
        <w:t>أ</w:t>
      </w:r>
      <w:r>
        <w:rPr>
          <w:rtl/>
          <w:lang w:bidi="ar-JO"/>
        </w:rPr>
        <w:t xml:space="preserve">كثر هشاشة من النساء المشردات داخلياً وأسرهن. وقدمت في المجموع 222 قضية إلى المحكمة، </w:t>
      </w:r>
      <w:r w:rsidR="00B9502B">
        <w:rPr>
          <w:rtl/>
          <w:lang w:bidi="ar-JO"/>
        </w:rPr>
        <w:t xml:space="preserve">منها </w:t>
      </w:r>
      <w:r>
        <w:rPr>
          <w:rtl/>
          <w:lang w:bidi="ar-JO"/>
        </w:rPr>
        <w:t xml:space="preserve">160 قضية تتعلق بالنساء و60 قضية تتعلق بالرجال، وحُلّ معظم هذه القضايا بشكل ناجح. وأجرى </w:t>
      </w:r>
      <w:proofErr w:type="spellStart"/>
      <w:r>
        <w:rPr>
          <w:rtl/>
          <w:lang w:bidi="ar-JO"/>
        </w:rPr>
        <w:t>محامو</w:t>
      </w:r>
      <w:proofErr w:type="spellEnd"/>
      <w:r>
        <w:rPr>
          <w:rtl/>
          <w:lang w:bidi="ar-JO"/>
        </w:rPr>
        <w:t xml:space="preserve"> العيادات القانونية 541 زيارة إلى هذه المجموعات، والتقوا </w:t>
      </w:r>
      <w:r w:rsidR="00CB2E24" w:rsidRPr="00CB2E24">
        <w:rPr>
          <w:rFonts w:hint="cs"/>
          <w:sz w:val="30"/>
          <w:rtl/>
          <w:lang w:bidi="ar-JO"/>
        </w:rPr>
        <w:t>ب‍</w:t>
      </w:r>
      <w:r w:rsidR="00CB2E24">
        <w:rPr>
          <w:rFonts w:hint="cs"/>
          <w:rtl/>
          <w:lang w:bidi="ar-JO"/>
        </w:rPr>
        <w:t xml:space="preserve"> </w:t>
      </w:r>
      <w:r>
        <w:rPr>
          <w:rtl/>
          <w:lang w:bidi="ar-JO"/>
        </w:rPr>
        <w:t>453 12 من الأشخاص المشردين داخلياً من أجل إبلاغهم عن الخدمات القائمة التي توفرها العيادات القانونية والتباحث معهم بشأن مشاكل المجموعة والتحديات</w:t>
      </w:r>
      <w:r w:rsidR="00B9502B">
        <w:rPr>
          <w:rtl/>
          <w:lang w:bidi="ar-JO"/>
        </w:rPr>
        <w:t xml:space="preserve"> التي يواجهونها خلال العملية أو</w:t>
      </w:r>
      <w:r w:rsidR="00CB2E24">
        <w:rPr>
          <w:rFonts w:hint="eastAsia"/>
          <w:rtl/>
          <w:lang w:bidi="ar-JO"/>
        </w:rPr>
        <w:t> </w:t>
      </w:r>
      <w:r>
        <w:rPr>
          <w:rtl/>
          <w:lang w:bidi="ar-JO"/>
        </w:rPr>
        <w:t>نتيجة لخصخصة المؤسسات.</w:t>
      </w:r>
    </w:p>
    <w:p w:rsidR="00222E6B" w:rsidRDefault="00222E6B" w:rsidP="00A9093E">
      <w:pPr>
        <w:pStyle w:val="SingleTxtGA"/>
        <w:rPr>
          <w:rtl/>
          <w:lang w:bidi="ar-JO"/>
        </w:rPr>
      </w:pPr>
      <w:r>
        <w:rPr>
          <w:rtl/>
          <w:lang w:bidi="ar-JO"/>
        </w:rPr>
        <w:t>250-</w:t>
      </w:r>
      <w:r>
        <w:rPr>
          <w:rtl/>
          <w:lang w:bidi="ar-JO"/>
        </w:rPr>
        <w:tab/>
        <w:t>وتنفذ وزارة العدل في جورجيا بعض التدابير الوقائية لتعزيز مشاركة النساء في الحياة</w:t>
      </w:r>
      <w:r w:rsidR="00CB2E24">
        <w:rPr>
          <w:rFonts w:hint="cs"/>
          <w:rtl/>
          <w:lang w:bidi="ar-JO"/>
        </w:rPr>
        <w:t> </w:t>
      </w:r>
      <w:r>
        <w:rPr>
          <w:rtl/>
          <w:lang w:bidi="ar-JO"/>
        </w:rPr>
        <w:t xml:space="preserve">السياسية والعامة </w:t>
      </w:r>
      <w:r w:rsidRPr="00F74B3B">
        <w:rPr>
          <w:sz w:val="30"/>
          <w:rtl/>
        </w:rPr>
        <w:t>وتشجيعهن</w:t>
      </w:r>
      <w:r w:rsidR="00B9502B">
        <w:rPr>
          <w:rtl/>
          <w:lang w:bidi="ar-JO"/>
        </w:rPr>
        <w:t xml:space="preserve"> على ذلك. و</w:t>
      </w:r>
      <w:r>
        <w:rPr>
          <w:rtl/>
          <w:lang w:bidi="ar-JO"/>
        </w:rPr>
        <w:t>نظمت وزارة العدل في جورجيا حدثين في عام 2011: جولة إعلامية بشأن "تعزيز الأنشطة الاجتماعية والسياسية للمرأة" عقدت يومي</w:t>
      </w:r>
      <w:r w:rsidR="00A9093E">
        <w:rPr>
          <w:rFonts w:hint="cs"/>
          <w:rtl/>
          <w:lang w:bidi="ar-JO"/>
        </w:rPr>
        <w:t> </w:t>
      </w:r>
      <w:r>
        <w:rPr>
          <w:rtl/>
          <w:lang w:bidi="ar-JO"/>
        </w:rPr>
        <w:t xml:space="preserve">24 و25 تشرين الثاني/نوفمبر 2011 بالتعاون مع مركز التدريب التابع لوزارة العدل الجورجية ووكالة التنمية المدنية. وشاركت </w:t>
      </w:r>
      <w:r w:rsidR="00B9502B">
        <w:rPr>
          <w:rtl/>
          <w:lang w:bidi="ar-JO"/>
        </w:rPr>
        <w:t xml:space="preserve">في </w:t>
      </w:r>
      <w:r w:rsidR="00B9502B">
        <w:rPr>
          <w:rFonts w:hint="cs"/>
          <w:rtl/>
          <w:lang w:bidi="ar-JO"/>
        </w:rPr>
        <w:t xml:space="preserve">هذا </w:t>
      </w:r>
      <w:r w:rsidR="00B9502B">
        <w:rPr>
          <w:rtl/>
          <w:lang w:bidi="ar-JO"/>
        </w:rPr>
        <w:t xml:space="preserve">الحدث </w:t>
      </w:r>
      <w:r>
        <w:rPr>
          <w:rtl/>
          <w:lang w:bidi="ar-JO"/>
        </w:rPr>
        <w:t>نساء من مختلف أقاليم جورجيا يمثلن القطاعات المدنية والخاصة والعامة ووسائط الإعلام. وكان الهدف الرئيس</w:t>
      </w:r>
      <w:r w:rsidR="00B9502B">
        <w:rPr>
          <w:rtl/>
          <w:lang w:bidi="ar-JO"/>
        </w:rPr>
        <w:t xml:space="preserve">ي من هذه الجولة هو دعم مشاركة </w:t>
      </w:r>
      <w:r>
        <w:rPr>
          <w:rtl/>
          <w:lang w:bidi="ar-JO"/>
        </w:rPr>
        <w:t xml:space="preserve">نساء من </w:t>
      </w:r>
      <w:r w:rsidR="00B9502B">
        <w:rPr>
          <w:rFonts w:hint="cs"/>
          <w:rtl/>
          <w:lang w:bidi="ar-JO"/>
        </w:rPr>
        <w:t>شتى ال</w:t>
      </w:r>
      <w:r>
        <w:rPr>
          <w:rtl/>
          <w:lang w:bidi="ar-JO"/>
        </w:rPr>
        <w:t xml:space="preserve">مشارب </w:t>
      </w:r>
      <w:r w:rsidR="00B9502B">
        <w:rPr>
          <w:rFonts w:hint="cs"/>
          <w:rtl/>
          <w:lang w:bidi="ar-JO"/>
        </w:rPr>
        <w:t>ال</w:t>
      </w:r>
      <w:r>
        <w:rPr>
          <w:rtl/>
          <w:lang w:bidi="ar-JO"/>
        </w:rPr>
        <w:t>مهنية و</w:t>
      </w:r>
      <w:r w:rsidR="00B9502B">
        <w:rPr>
          <w:rFonts w:hint="cs"/>
          <w:rtl/>
          <w:lang w:bidi="ar-JO"/>
        </w:rPr>
        <w:t>ال</w:t>
      </w:r>
      <w:r>
        <w:rPr>
          <w:rtl/>
          <w:lang w:bidi="ar-JO"/>
        </w:rPr>
        <w:t>تعليمية و</w:t>
      </w:r>
      <w:r w:rsidR="00B9502B">
        <w:rPr>
          <w:rFonts w:hint="cs"/>
          <w:rtl/>
          <w:lang w:bidi="ar-JO"/>
        </w:rPr>
        <w:t>ال</w:t>
      </w:r>
      <w:r>
        <w:rPr>
          <w:rtl/>
          <w:lang w:bidi="ar-JO"/>
        </w:rPr>
        <w:t>وطنية في الحياة السياسية والعامة وتشجيع تبادل المعلومات فيما بينهن. وزارت المشاركات في الجولة وزارة العدل، وإدارة الرئيس، وبرلمان جورجيا والمحكمة العليا لجورجيا، وأطلعن على التشريعات والسياسات الوطنية بشأن المسائل الجنسانية. وفي اليوم الثاني من هذه الجولة، اجتمعت المشاركات مع ممثلين عن المنظمات المحلية والدولية العاملة على القضايا المتعلقة بالمرأة. وأتيحت لهن أيضاً فرصة اللقاء مع نساء يتبوأن مناصب رفيعة في الحكومة والبرلمان.</w:t>
      </w:r>
    </w:p>
    <w:p w:rsidR="00222E6B" w:rsidRPr="00A9093E" w:rsidRDefault="00222E6B" w:rsidP="00CD7B23">
      <w:pPr>
        <w:pStyle w:val="SingleTxtGA"/>
        <w:rPr>
          <w:spacing w:val="-2"/>
          <w:rtl/>
          <w:lang w:bidi="ar-JO"/>
        </w:rPr>
      </w:pPr>
      <w:r>
        <w:rPr>
          <w:rtl/>
          <w:lang w:bidi="ar-JO"/>
        </w:rPr>
        <w:t>251-</w:t>
      </w:r>
      <w:r>
        <w:rPr>
          <w:rtl/>
          <w:lang w:bidi="ar-JO"/>
        </w:rPr>
        <w:tab/>
        <w:t xml:space="preserve">ونظمت وزارة </w:t>
      </w:r>
      <w:r w:rsidRPr="00F74B3B">
        <w:rPr>
          <w:sz w:val="30"/>
          <w:rtl/>
        </w:rPr>
        <w:t>العدل</w:t>
      </w:r>
      <w:r>
        <w:rPr>
          <w:rtl/>
          <w:lang w:bidi="ar-JO"/>
        </w:rPr>
        <w:t xml:space="preserve"> في جورجيا مؤتمراً للشباب بشأن "المساواة بين الجنسين في جورجيا" بالتعاون مع مجلس الأمن القومي لجورجيا ورابطة الأمم المتحدة في جورجيا خلال الفترة من 27 إلى 29 كانون الأول/ديسمبر في </w:t>
      </w:r>
      <w:proofErr w:type="spellStart"/>
      <w:r>
        <w:rPr>
          <w:rtl/>
          <w:lang w:bidi="ar-JO"/>
        </w:rPr>
        <w:t>كاشريتي</w:t>
      </w:r>
      <w:proofErr w:type="spellEnd"/>
      <w:r>
        <w:rPr>
          <w:rtl/>
          <w:lang w:bidi="ar-JO"/>
        </w:rPr>
        <w:t xml:space="preserve">، بإقليم </w:t>
      </w:r>
      <w:proofErr w:type="spellStart"/>
      <w:r>
        <w:rPr>
          <w:rtl/>
          <w:lang w:bidi="ar-JO"/>
        </w:rPr>
        <w:t>كاخيتي</w:t>
      </w:r>
      <w:proofErr w:type="spellEnd"/>
      <w:r>
        <w:rPr>
          <w:rtl/>
          <w:lang w:bidi="ar-JO"/>
        </w:rPr>
        <w:t xml:space="preserve">. وشارك في المؤتمر 24 شخصاً من خمس مناطق (شيدا </w:t>
      </w:r>
      <w:proofErr w:type="spellStart"/>
      <w:r>
        <w:rPr>
          <w:rtl/>
          <w:lang w:bidi="ar-JO"/>
        </w:rPr>
        <w:t>كارتلي</w:t>
      </w:r>
      <w:proofErr w:type="spellEnd"/>
      <w:r>
        <w:rPr>
          <w:rtl/>
          <w:lang w:bidi="ar-JO"/>
        </w:rPr>
        <w:t xml:space="preserve">، </w:t>
      </w:r>
      <w:proofErr w:type="spellStart"/>
      <w:r>
        <w:rPr>
          <w:rtl/>
          <w:lang w:bidi="ar-JO"/>
        </w:rPr>
        <w:t>سامتسخي</w:t>
      </w:r>
      <w:proofErr w:type="spellEnd"/>
      <w:r w:rsidR="00A9093E">
        <w:rPr>
          <w:rFonts w:hint="cs"/>
          <w:rtl/>
          <w:lang w:bidi="ar-JO"/>
        </w:rPr>
        <w:t xml:space="preserve"> </w:t>
      </w:r>
      <w:r>
        <w:rPr>
          <w:rtl/>
          <w:lang w:bidi="ar-JO"/>
        </w:rPr>
        <w:t>-</w:t>
      </w:r>
      <w:r w:rsidR="00A9093E">
        <w:rPr>
          <w:rFonts w:hint="cs"/>
          <w:rtl/>
          <w:lang w:bidi="ar-JO"/>
        </w:rPr>
        <w:t xml:space="preserve"> </w:t>
      </w:r>
      <w:proofErr w:type="spellStart"/>
      <w:r>
        <w:rPr>
          <w:rtl/>
          <w:lang w:bidi="ar-JO"/>
        </w:rPr>
        <w:t>جافخاتي</w:t>
      </w:r>
      <w:proofErr w:type="spellEnd"/>
      <w:r>
        <w:rPr>
          <w:rtl/>
          <w:lang w:bidi="ar-JO"/>
        </w:rPr>
        <w:t xml:space="preserve">، </w:t>
      </w:r>
      <w:proofErr w:type="spellStart"/>
      <w:r>
        <w:rPr>
          <w:rtl/>
          <w:lang w:bidi="ar-JO"/>
        </w:rPr>
        <w:t>غمريتي</w:t>
      </w:r>
      <w:proofErr w:type="spellEnd"/>
      <w:r>
        <w:rPr>
          <w:rtl/>
          <w:lang w:bidi="ar-JO"/>
        </w:rPr>
        <w:t xml:space="preserve">، </w:t>
      </w:r>
      <w:proofErr w:type="spellStart"/>
      <w:r>
        <w:rPr>
          <w:rtl/>
          <w:lang w:bidi="ar-JO"/>
        </w:rPr>
        <w:t>كفيمو</w:t>
      </w:r>
      <w:proofErr w:type="spellEnd"/>
      <w:r>
        <w:rPr>
          <w:rtl/>
          <w:lang w:bidi="ar-JO"/>
        </w:rPr>
        <w:t xml:space="preserve"> </w:t>
      </w:r>
      <w:proofErr w:type="spellStart"/>
      <w:r w:rsidRPr="00A9093E">
        <w:rPr>
          <w:spacing w:val="-2"/>
          <w:rtl/>
          <w:lang w:bidi="ar-JO"/>
        </w:rPr>
        <w:t>كارتلي</w:t>
      </w:r>
      <w:proofErr w:type="spellEnd"/>
      <w:r w:rsidRPr="00A9093E">
        <w:rPr>
          <w:spacing w:val="-2"/>
          <w:rtl/>
          <w:lang w:bidi="ar-JO"/>
        </w:rPr>
        <w:t xml:space="preserve"> </w:t>
      </w:r>
      <w:proofErr w:type="spellStart"/>
      <w:r w:rsidRPr="00A9093E">
        <w:rPr>
          <w:spacing w:val="-2"/>
          <w:rtl/>
          <w:lang w:bidi="ar-JO"/>
        </w:rPr>
        <w:t>وتبليسي</w:t>
      </w:r>
      <w:proofErr w:type="spellEnd"/>
      <w:r w:rsidRPr="00A9093E">
        <w:rPr>
          <w:spacing w:val="-2"/>
          <w:rtl/>
          <w:lang w:bidi="ar-JO"/>
        </w:rPr>
        <w:t>). و</w:t>
      </w:r>
      <w:r w:rsidR="005F6397" w:rsidRPr="00A9093E">
        <w:rPr>
          <w:rFonts w:hint="cs"/>
          <w:spacing w:val="-2"/>
          <w:rtl/>
          <w:lang w:bidi="ar-JO"/>
        </w:rPr>
        <w:t>أ</w:t>
      </w:r>
      <w:r w:rsidRPr="00A9093E">
        <w:rPr>
          <w:spacing w:val="-2"/>
          <w:rtl/>
          <w:lang w:bidi="ar-JO"/>
        </w:rPr>
        <w:t xml:space="preserve">جرى خبراء من شتى الوكالات الوطنية والدولية والمنظمات غير الحكومية </w:t>
      </w:r>
      <w:proofErr w:type="spellStart"/>
      <w:r w:rsidRPr="00A9093E">
        <w:rPr>
          <w:spacing w:val="-2"/>
          <w:rtl/>
          <w:lang w:bidi="ar-JO"/>
        </w:rPr>
        <w:t>تداريب</w:t>
      </w:r>
      <w:proofErr w:type="spellEnd"/>
      <w:r w:rsidRPr="00A9093E">
        <w:rPr>
          <w:spacing w:val="-2"/>
          <w:rtl/>
          <w:lang w:bidi="ar-JO"/>
        </w:rPr>
        <w:t xml:space="preserve"> </w:t>
      </w:r>
      <w:r w:rsidR="008573D7" w:rsidRPr="00A9093E">
        <w:rPr>
          <w:rFonts w:hint="cs"/>
          <w:spacing w:val="-2"/>
          <w:rtl/>
          <w:lang w:bidi="ar-JO"/>
        </w:rPr>
        <w:t>لفائدة</w:t>
      </w:r>
      <w:r w:rsidRPr="00A9093E">
        <w:rPr>
          <w:spacing w:val="-2"/>
          <w:rtl/>
          <w:lang w:bidi="ar-JO"/>
        </w:rPr>
        <w:t xml:space="preserve"> المشاركين. </w:t>
      </w:r>
      <w:r w:rsidR="008573D7" w:rsidRPr="00A9093E">
        <w:rPr>
          <w:rFonts w:hint="cs"/>
          <w:spacing w:val="-2"/>
          <w:rtl/>
          <w:lang w:bidi="ar-JO"/>
        </w:rPr>
        <w:t>ونوقشت</w:t>
      </w:r>
      <w:r w:rsidRPr="00A9093E">
        <w:rPr>
          <w:spacing w:val="-2"/>
          <w:rtl/>
          <w:lang w:bidi="ar-JO"/>
        </w:rPr>
        <w:t xml:space="preserve"> خلال المؤتمر المواضيع التالية: السياسة الجنسانية في جورجيا، والتشريعات الوطنية فيما يتصل بالمساواة بين الجنسين، والقوانين الدولية والوطنية فيما يتعلق بالاتجار </w:t>
      </w:r>
      <w:r w:rsidR="00BC712F" w:rsidRPr="00A9093E">
        <w:rPr>
          <w:rFonts w:hint="cs"/>
          <w:spacing w:val="-2"/>
          <w:rtl/>
        </w:rPr>
        <w:t>بالأشخاص</w:t>
      </w:r>
      <w:r w:rsidRPr="00A9093E">
        <w:rPr>
          <w:spacing w:val="-2"/>
          <w:rtl/>
          <w:lang w:bidi="ar-JO"/>
        </w:rPr>
        <w:t xml:space="preserve">، وظاهرة </w:t>
      </w:r>
      <w:r w:rsidR="0058134B" w:rsidRPr="00A9093E">
        <w:rPr>
          <w:spacing w:val="-2"/>
          <w:rtl/>
          <w:lang w:bidi="ar-JO"/>
        </w:rPr>
        <w:t xml:space="preserve">العنف </w:t>
      </w:r>
      <w:proofErr w:type="spellStart"/>
      <w:r w:rsidR="0058134B" w:rsidRPr="00A9093E">
        <w:rPr>
          <w:spacing w:val="-2"/>
          <w:rtl/>
          <w:lang w:bidi="ar-JO"/>
        </w:rPr>
        <w:t>المنزلي</w:t>
      </w:r>
      <w:r w:rsidR="008573D7" w:rsidRPr="00A9093E">
        <w:rPr>
          <w:rFonts w:hint="cs"/>
          <w:spacing w:val="-2"/>
          <w:rtl/>
          <w:lang w:bidi="ar-JO"/>
        </w:rPr>
        <w:t>المنزلي</w:t>
      </w:r>
      <w:proofErr w:type="spellEnd"/>
      <w:r w:rsidR="008573D7" w:rsidRPr="00A9093E">
        <w:rPr>
          <w:spacing w:val="-2"/>
          <w:rtl/>
          <w:lang w:bidi="ar-JO"/>
        </w:rPr>
        <w:t xml:space="preserve"> </w:t>
      </w:r>
      <w:r w:rsidRPr="00A9093E">
        <w:rPr>
          <w:spacing w:val="-2"/>
          <w:rtl/>
          <w:lang w:bidi="ar-JO"/>
        </w:rPr>
        <w:t>وآليات القضاء عليها.</w:t>
      </w:r>
    </w:p>
    <w:p w:rsidR="00222E6B" w:rsidRDefault="00222E6B" w:rsidP="00CD7B23">
      <w:pPr>
        <w:pStyle w:val="H1GA"/>
        <w:rPr>
          <w:rtl/>
          <w:lang w:bidi="ar-JO"/>
        </w:rPr>
      </w:pPr>
      <w:r>
        <w:rPr>
          <w:rtl/>
          <w:lang w:bidi="ar-JO"/>
        </w:rPr>
        <w:tab/>
      </w:r>
      <w:r>
        <w:rPr>
          <w:rtl/>
          <w:lang w:bidi="ar-JO"/>
        </w:rPr>
        <w:tab/>
        <w:t>المادة 15</w:t>
      </w:r>
    </w:p>
    <w:p w:rsidR="00222E6B" w:rsidRPr="00A9093E" w:rsidRDefault="00222E6B" w:rsidP="00CD7B23">
      <w:pPr>
        <w:pStyle w:val="SingleTxtGA"/>
        <w:rPr>
          <w:spacing w:val="-2"/>
          <w:rtl/>
          <w:lang w:bidi="ar-JO"/>
        </w:rPr>
      </w:pPr>
      <w:r w:rsidRPr="00A9093E">
        <w:rPr>
          <w:spacing w:val="-2"/>
          <w:rtl/>
          <w:lang w:bidi="ar-JO"/>
        </w:rPr>
        <w:t>252-</w:t>
      </w:r>
      <w:r w:rsidRPr="00A9093E">
        <w:rPr>
          <w:spacing w:val="-2"/>
          <w:rtl/>
          <w:lang w:bidi="ar-JO"/>
        </w:rPr>
        <w:tab/>
        <w:t xml:space="preserve">ينص دستور جورجيا، ولا سيما المادة 22 منه، على حق جميع من يوجدون قانونياً فوق تراب جورجيا في </w:t>
      </w:r>
      <w:r w:rsidR="000F2917" w:rsidRPr="00A9093E">
        <w:rPr>
          <w:rFonts w:hint="cs"/>
          <w:spacing w:val="-2"/>
          <w:rtl/>
          <w:lang w:bidi="ar-JO"/>
        </w:rPr>
        <w:t>التنقل داخل</w:t>
      </w:r>
      <w:r w:rsidR="00B9502B" w:rsidRPr="00A9093E">
        <w:rPr>
          <w:spacing w:val="-2"/>
          <w:rtl/>
          <w:lang w:bidi="ar-JO"/>
        </w:rPr>
        <w:t xml:space="preserve"> البلد </w:t>
      </w:r>
      <w:r w:rsidRPr="00A9093E">
        <w:rPr>
          <w:spacing w:val="-2"/>
          <w:rtl/>
          <w:lang w:bidi="ar-JO"/>
        </w:rPr>
        <w:t xml:space="preserve">بحرية واختيار مكان إقامتهم </w:t>
      </w:r>
      <w:r w:rsidR="00B9502B" w:rsidRPr="00A9093E">
        <w:rPr>
          <w:rFonts w:hint="cs"/>
          <w:spacing w:val="-2"/>
          <w:rtl/>
          <w:lang w:bidi="ar-JO"/>
        </w:rPr>
        <w:t xml:space="preserve">فيه </w:t>
      </w:r>
      <w:r w:rsidRPr="00A9093E">
        <w:rPr>
          <w:spacing w:val="-2"/>
          <w:rtl/>
          <w:lang w:bidi="ar-JO"/>
        </w:rPr>
        <w:t xml:space="preserve">بحرية. ويُمنح هذا الحق على قدم المساواة </w:t>
      </w:r>
      <w:r w:rsidRPr="00A9093E">
        <w:rPr>
          <w:spacing w:val="-2"/>
          <w:sz w:val="30"/>
          <w:rtl/>
        </w:rPr>
        <w:t>للرجال</w:t>
      </w:r>
      <w:r w:rsidRPr="00A9093E">
        <w:rPr>
          <w:spacing w:val="-2"/>
          <w:rtl/>
          <w:lang w:bidi="ar-JO"/>
        </w:rPr>
        <w:t xml:space="preserve"> والنساء. و</w:t>
      </w:r>
      <w:r w:rsidR="00B9502B" w:rsidRPr="00A9093E">
        <w:rPr>
          <w:rFonts w:hint="cs"/>
          <w:spacing w:val="-2"/>
          <w:rtl/>
          <w:lang w:bidi="ar-JO"/>
        </w:rPr>
        <w:t>تنص</w:t>
      </w:r>
      <w:r w:rsidR="00B9502B" w:rsidRPr="00A9093E">
        <w:rPr>
          <w:spacing w:val="-2"/>
          <w:rtl/>
          <w:lang w:bidi="ar-JO"/>
        </w:rPr>
        <w:t xml:space="preserve"> التشريعات على </w:t>
      </w:r>
      <w:r w:rsidR="00B9502B" w:rsidRPr="00A9093E">
        <w:rPr>
          <w:rFonts w:hint="cs"/>
          <w:spacing w:val="-2"/>
          <w:rtl/>
          <w:lang w:bidi="ar-JO"/>
        </w:rPr>
        <w:t>ال</w:t>
      </w:r>
      <w:r w:rsidR="00B9502B" w:rsidRPr="00A9093E">
        <w:rPr>
          <w:spacing w:val="-2"/>
          <w:rtl/>
          <w:lang w:bidi="ar-JO"/>
        </w:rPr>
        <w:t xml:space="preserve">مسؤولية </w:t>
      </w:r>
      <w:r w:rsidR="00B9502B" w:rsidRPr="00A9093E">
        <w:rPr>
          <w:rFonts w:hint="cs"/>
          <w:spacing w:val="-2"/>
          <w:rtl/>
          <w:lang w:bidi="ar-JO"/>
        </w:rPr>
        <w:t>ال</w:t>
      </w:r>
      <w:r w:rsidR="00B9502B" w:rsidRPr="00A9093E">
        <w:rPr>
          <w:spacing w:val="-2"/>
          <w:rtl/>
          <w:lang w:bidi="ar-JO"/>
        </w:rPr>
        <w:t xml:space="preserve">جنائية </w:t>
      </w:r>
      <w:r w:rsidRPr="00A9093E">
        <w:rPr>
          <w:spacing w:val="-2"/>
          <w:rtl/>
          <w:lang w:bidi="ar-JO"/>
        </w:rPr>
        <w:t>في حالة إعاقة هذا الحق، وإعاقة الخروج من جورجيا بشكل غير قانوني، أو</w:t>
      </w:r>
      <w:r w:rsidR="00B9502B" w:rsidRPr="00A9093E">
        <w:rPr>
          <w:spacing w:val="-2"/>
          <w:rtl/>
          <w:lang w:bidi="ar-JO"/>
        </w:rPr>
        <w:t xml:space="preserve"> منع مواطني جورجيا من دخولها</w:t>
      </w:r>
      <w:r w:rsidRPr="00A9093E">
        <w:rPr>
          <w:spacing w:val="-2"/>
          <w:rtl/>
          <w:lang w:bidi="ar-JO"/>
        </w:rPr>
        <w:t>.</w:t>
      </w:r>
    </w:p>
    <w:p w:rsidR="00222E6B" w:rsidRDefault="00222E6B" w:rsidP="00CD7B23">
      <w:pPr>
        <w:pStyle w:val="SingleTxtGA"/>
        <w:rPr>
          <w:rtl/>
          <w:lang w:bidi="ar-JO"/>
        </w:rPr>
      </w:pPr>
      <w:r>
        <w:rPr>
          <w:rtl/>
          <w:lang w:bidi="ar-JO"/>
        </w:rPr>
        <w:t>253-</w:t>
      </w:r>
      <w:r>
        <w:rPr>
          <w:rtl/>
          <w:lang w:bidi="ar-JO"/>
        </w:rPr>
        <w:tab/>
        <w:t>و</w:t>
      </w:r>
      <w:r w:rsidR="00F15AF5">
        <w:rPr>
          <w:rFonts w:hint="cs"/>
          <w:rtl/>
          <w:lang w:bidi="ar-JO"/>
        </w:rPr>
        <w:t xml:space="preserve">يكفل </w:t>
      </w:r>
      <w:r w:rsidR="00C241B4">
        <w:rPr>
          <w:rFonts w:hint="cs"/>
          <w:rtl/>
          <w:lang w:bidi="ar-JO"/>
        </w:rPr>
        <w:t xml:space="preserve">بموجب القانون </w:t>
      </w:r>
      <w:r>
        <w:rPr>
          <w:rtl/>
          <w:lang w:bidi="ar-JO"/>
        </w:rPr>
        <w:t>تسجيل مواطني جورجيا والأج</w:t>
      </w:r>
      <w:r w:rsidR="00C241B4">
        <w:rPr>
          <w:rtl/>
          <w:lang w:bidi="ar-JO"/>
        </w:rPr>
        <w:t>انب المقيمين قانونياً في جورجيا</w:t>
      </w:r>
      <w:r w:rsidR="00C241B4">
        <w:rPr>
          <w:rFonts w:hint="cs"/>
          <w:rtl/>
          <w:lang w:bidi="ar-JO"/>
        </w:rPr>
        <w:t xml:space="preserve">، بغية </w:t>
      </w:r>
      <w:r>
        <w:rPr>
          <w:rtl/>
          <w:lang w:bidi="ar-JO"/>
        </w:rPr>
        <w:t xml:space="preserve">إنشاء </w:t>
      </w:r>
      <w:r w:rsidRPr="00F74B3B">
        <w:rPr>
          <w:sz w:val="30"/>
          <w:rtl/>
        </w:rPr>
        <w:t>بيانات</w:t>
      </w:r>
      <w:r>
        <w:rPr>
          <w:rtl/>
          <w:lang w:bidi="ar-JO"/>
        </w:rPr>
        <w:t xml:space="preserve"> </w:t>
      </w:r>
      <w:r w:rsidR="00C241B4">
        <w:rPr>
          <w:rFonts w:hint="cs"/>
          <w:rtl/>
          <w:lang w:bidi="ar-JO"/>
        </w:rPr>
        <w:t xml:space="preserve">عن </w:t>
      </w:r>
      <w:r>
        <w:rPr>
          <w:rtl/>
          <w:lang w:bidi="ar-JO"/>
        </w:rPr>
        <w:t xml:space="preserve">مواطني جورجيا والأجانب، وكفالة حقوق مواطني جورجيا والتزاماتهم. وتسري هذه </w:t>
      </w:r>
      <w:r w:rsidR="00C241B4">
        <w:rPr>
          <w:rFonts w:hint="cs"/>
          <w:rtl/>
          <w:lang w:bidi="ar-JO"/>
        </w:rPr>
        <w:t>القوانين</w:t>
      </w:r>
      <w:r>
        <w:rPr>
          <w:rtl/>
          <w:lang w:bidi="ar-JO"/>
        </w:rPr>
        <w:t xml:space="preserve"> على الرجال والنساء على قدم المساواة، وبدون أي تمييز.</w:t>
      </w:r>
    </w:p>
    <w:p w:rsidR="00222E6B" w:rsidRDefault="00222E6B" w:rsidP="00CD7B23">
      <w:pPr>
        <w:pStyle w:val="H1GA"/>
        <w:rPr>
          <w:rtl/>
          <w:lang w:bidi="ar-JO"/>
        </w:rPr>
      </w:pPr>
      <w:r>
        <w:rPr>
          <w:rtl/>
          <w:lang w:bidi="ar-JO"/>
        </w:rPr>
        <w:tab/>
      </w:r>
      <w:r>
        <w:rPr>
          <w:rtl/>
          <w:lang w:bidi="ar-JO"/>
        </w:rPr>
        <w:tab/>
        <w:t>المادة 16</w:t>
      </w:r>
    </w:p>
    <w:p w:rsidR="00222E6B" w:rsidRDefault="00C241B4" w:rsidP="00CD7B23">
      <w:pPr>
        <w:pStyle w:val="SingleTxtGA"/>
        <w:rPr>
          <w:rtl/>
          <w:lang w:bidi="ar-JO"/>
        </w:rPr>
      </w:pPr>
      <w:r>
        <w:rPr>
          <w:rtl/>
          <w:lang w:bidi="ar-JO"/>
        </w:rPr>
        <w:t>254-</w:t>
      </w:r>
      <w:r>
        <w:rPr>
          <w:rtl/>
          <w:lang w:bidi="ar-JO"/>
        </w:rPr>
        <w:tab/>
      </w:r>
      <w:r>
        <w:rPr>
          <w:rFonts w:hint="cs"/>
          <w:rtl/>
          <w:lang w:bidi="ar-JO"/>
        </w:rPr>
        <w:t>تنص ا</w:t>
      </w:r>
      <w:r>
        <w:rPr>
          <w:rtl/>
          <w:lang w:bidi="ar-JO"/>
        </w:rPr>
        <w:t xml:space="preserve">لمادة 1106 من </w:t>
      </w:r>
      <w:r w:rsidR="00222E6B">
        <w:rPr>
          <w:rtl/>
          <w:lang w:bidi="ar-JO"/>
        </w:rPr>
        <w:t>قانون</w:t>
      </w:r>
      <w:r w:rsidRPr="00C241B4">
        <w:rPr>
          <w:rtl/>
          <w:lang w:bidi="ar-JO"/>
        </w:rPr>
        <w:t xml:space="preserve"> </w:t>
      </w:r>
      <w:r>
        <w:rPr>
          <w:rtl/>
          <w:lang w:bidi="ar-JO"/>
        </w:rPr>
        <w:t>جورجيا المدني</w:t>
      </w:r>
      <w:r>
        <w:rPr>
          <w:rFonts w:hint="cs"/>
          <w:rtl/>
          <w:lang w:bidi="ar-JO"/>
        </w:rPr>
        <w:t xml:space="preserve"> على أن </w:t>
      </w:r>
      <w:r w:rsidR="00222E6B">
        <w:rPr>
          <w:rtl/>
          <w:lang w:bidi="ar-JO"/>
        </w:rPr>
        <w:t xml:space="preserve">الزواج هو اقتران طوعي بين امرأة ورجل لإنشاء أسرة، </w:t>
      </w:r>
      <w:r w:rsidR="00222E6B" w:rsidRPr="00F74B3B">
        <w:rPr>
          <w:sz w:val="30"/>
          <w:rtl/>
        </w:rPr>
        <w:t>و</w:t>
      </w:r>
      <w:r>
        <w:rPr>
          <w:rFonts w:hint="cs"/>
          <w:sz w:val="30"/>
          <w:rtl/>
        </w:rPr>
        <w:t xml:space="preserve">على أن الزواج </w:t>
      </w:r>
      <w:r w:rsidR="00222E6B" w:rsidRPr="00F74B3B">
        <w:rPr>
          <w:sz w:val="30"/>
          <w:rtl/>
        </w:rPr>
        <w:t>يسجل</w:t>
      </w:r>
      <w:r w:rsidR="00222E6B">
        <w:rPr>
          <w:rtl/>
          <w:lang w:bidi="ar-JO"/>
        </w:rPr>
        <w:t xml:space="preserve"> في الوحدة الترابية لوكالة السجل المدني. وتحدد التشريعات سن الزواج في الثامنة عشرة. و</w:t>
      </w:r>
      <w:r>
        <w:rPr>
          <w:rtl/>
          <w:lang w:bidi="ar-JO"/>
        </w:rPr>
        <w:t xml:space="preserve">يُسمح </w:t>
      </w:r>
      <w:r w:rsidR="00222E6B">
        <w:rPr>
          <w:rtl/>
          <w:lang w:bidi="ar-JO"/>
        </w:rPr>
        <w:t xml:space="preserve">في حالات استثنائية بالزواج في سن السادسة عشرة، شريطة الإدلاء بموافقة مكتوبة من الأب أو الوصي القانوني. وفي </w:t>
      </w:r>
      <w:r>
        <w:rPr>
          <w:rtl/>
          <w:lang w:bidi="ar-JO"/>
        </w:rPr>
        <w:t xml:space="preserve">حال رفض الأب أو الوصي القانوني </w:t>
      </w:r>
      <w:r>
        <w:rPr>
          <w:rFonts w:hint="cs"/>
          <w:rtl/>
          <w:lang w:bidi="ar-JO"/>
        </w:rPr>
        <w:t>ا</w:t>
      </w:r>
      <w:r w:rsidR="00222E6B">
        <w:rPr>
          <w:rtl/>
          <w:lang w:bidi="ar-JO"/>
        </w:rPr>
        <w:t xml:space="preserve">لزواج، ينبغي أن تصدر موافقة من المحكمة، في حالة وجود إعلان مشترك بين الشخصين الراغبين </w:t>
      </w:r>
      <w:r w:rsidR="00DF7C8F">
        <w:rPr>
          <w:rFonts w:hint="cs"/>
          <w:rtl/>
          <w:lang w:bidi="ar-JO"/>
        </w:rPr>
        <w:t xml:space="preserve">في </w:t>
      </w:r>
      <w:r w:rsidR="00222E6B">
        <w:rPr>
          <w:rtl/>
          <w:lang w:bidi="ar-JO"/>
        </w:rPr>
        <w:t>الزواج.</w:t>
      </w:r>
    </w:p>
    <w:p w:rsidR="00222E6B" w:rsidRPr="001C36F3" w:rsidRDefault="00222E6B" w:rsidP="00CD7B23">
      <w:pPr>
        <w:pStyle w:val="SingleTxtGA"/>
        <w:rPr>
          <w:rtl/>
          <w:lang w:bidi="ar-JO"/>
        </w:rPr>
      </w:pPr>
      <w:r>
        <w:rPr>
          <w:rtl/>
          <w:lang w:bidi="ar-JO"/>
        </w:rPr>
        <w:t>255-</w:t>
      </w:r>
      <w:r>
        <w:rPr>
          <w:rtl/>
          <w:lang w:bidi="ar-JO"/>
        </w:rPr>
        <w:tab/>
      </w:r>
      <w:r w:rsidR="00C241B4">
        <w:rPr>
          <w:rFonts w:hint="cs"/>
          <w:rtl/>
          <w:lang w:bidi="ar-JO"/>
        </w:rPr>
        <w:t>و</w:t>
      </w:r>
      <w:r w:rsidR="00C241B4">
        <w:rPr>
          <w:rtl/>
          <w:lang w:bidi="ar-JO"/>
        </w:rPr>
        <w:t>سُجل</w:t>
      </w:r>
      <w:r w:rsidR="00C241B4">
        <w:rPr>
          <w:rFonts w:hint="cs"/>
          <w:rtl/>
          <w:lang w:bidi="ar-JO"/>
        </w:rPr>
        <w:t xml:space="preserve"> </w:t>
      </w:r>
      <w:r w:rsidR="00C241B4">
        <w:rPr>
          <w:rtl/>
          <w:lang w:bidi="ar-JO"/>
        </w:rPr>
        <w:t>في عام 2008</w:t>
      </w:r>
      <w:r w:rsidR="00C241B4">
        <w:rPr>
          <w:rFonts w:hint="cs"/>
          <w:rtl/>
          <w:lang w:bidi="ar-JO"/>
        </w:rPr>
        <w:t xml:space="preserve"> ما مجموعه </w:t>
      </w:r>
      <w:r>
        <w:rPr>
          <w:rtl/>
          <w:lang w:bidi="ar-JO"/>
        </w:rPr>
        <w:t xml:space="preserve">720 حالة </w:t>
      </w:r>
      <w:r w:rsidRPr="00F74B3B">
        <w:rPr>
          <w:sz w:val="30"/>
          <w:rtl/>
        </w:rPr>
        <w:t>زواج</w:t>
      </w:r>
      <w:r w:rsidR="00C241B4">
        <w:rPr>
          <w:rtl/>
          <w:lang w:bidi="ar-JO"/>
        </w:rPr>
        <w:t xml:space="preserve"> للفتيات بين 16 و18 سنة، </w:t>
      </w:r>
      <w:r w:rsidR="00C241B4">
        <w:rPr>
          <w:rFonts w:hint="cs"/>
          <w:rtl/>
          <w:lang w:bidi="ar-JO"/>
        </w:rPr>
        <w:t xml:space="preserve">بينما سجلت منها </w:t>
      </w:r>
      <w:r w:rsidR="00C241B4">
        <w:rPr>
          <w:rtl/>
          <w:lang w:bidi="ar-JO"/>
        </w:rPr>
        <w:t>92</w:t>
      </w:r>
      <w:r>
        <w:rPr>
          <w:rtl/>
          <w:lang w:bidi="ar-JO"/>
        </w:rPr>
        <w:t xml:space="preserve"> حالة في عام 2009، و775 </w:t>
      </w:r>
      <w:r w:rsidR="00C241B4">
        <w:rPr>
          <w:rtl/>
          <w:lang w:bidi="ar-JO"/>
        </w:rPr>
        <w:t xml:space="preserve">حالة </w:t>
      </w:r>
      <w:r>
        <w:rPr>
          <w:rtl/>
          <w:lang w:bidi="ar-JO"/>
        </w:rPr>
        <w:t>في عام 2010 و124 حالة في عام 2011.</w:t>
      </w:r>
    </w:p>
    <w:p w:rsidR="00222E6B" w:rsidRDefault="00222E6B" w:rsidP="00B22EB0">
      <w:pPr>
        <w:pStyle w:val="SingleTxtGA"/>
        <w:rPr>
          <w:rtl/>
          <w:lang w:bidi="ar-JO"/>
        </w:rPr>
      </w:pPr>
      <w:r>
        <w:rPr>
          <w:rtl/>
          <w:lang w:bidi="ar-JO"/>
        </w:rPr>
        <w:t>256-</w:t>
      </w:r>
      <w:r>
        <w:rPr>
          <w:rtl/>
          <w:lang w:bidi="ar-JO"/>
        </w:rPr>
        <w:tab/>
      </w:r>
      <w:r w:rsidR="00C241B4">
        <w:rPr>
          <w:rFonts w:hint="cs"/>
          <w:rtl/>
          <w:lang w:bidi="ar-JO"/>
        </w:rPr>
        <w:t>و</w:t>
      </w:r>
      <w:r w:rsidR="00C241B4">
        <w:rPr>
          <w:rtl/>
          <w:lang w:bidi="ar-JO"/>
        </w:rPr>
        <w:t xml:space="preserve">يملك الزوجان </w:t>
      </w:r>
      <w:r>
        <w:rPr>
          <w:rtl/>
          <w:lang w:bidi="ar-JO"/>
        </w:rPr>
        <w:t>بعد الزواج</w:t>
      </w:r>
      <w:r w:rsidR="00C241B4">
        <w:rPr>
          <w:rFonts w:hint="cs"/>
          <w:rtl/>
          <w:lang w:bidi="ar-JO"/>
        </w:rPr>
        <w:t xml:space="preserve"> كامل </w:t>
      </w:r>
      <w:r>
        <w:rPr>
          <w:rtl/>
          <w:lang w:bidi="ar-JO"/>
        </w:rPr>
        <w:t xml:space="preserve">الحرية في </w:t>
      </w:r>
      <w:r w:rsidR="00C241B4">
        <w:rPr>
          <w:rFonts w:hint="cs"/>
          <w:rtl/>
          <w:lang w:bidi="ar-JO"/>
        </w:rPr>
        <w:t>اتخاذ</w:t>
      </w:r>
      <w:r>
        <w:rPr>
          <w:rtl/>
          <w:lang w:bidi="ar-JO"/>
        </w:rPr>
        <w:t xml:space="preserve"> ال</w:t>
      </w:r>
      <w:r w:rsidR="00C241B4">
        <w:rPr>
          <w:rFonts w:hint="cs"/>
          <w:rtl/>
          <w:lang w:bidi="ar-JO"/>
        </w:rPr>
        <w:t>ا</w:t>
      </w:r>
      <w:r>
        <w:rPr>
          <w:rtl/>
          <w:lang w:bidi="ar-JO"/>
        </w:rPr>
        <w:t xml:space="preserve">سم العائلي لأحد الزوجين </w:t>
      </w:r>
      <w:r w:rsidR="00A11987">
        <w:rPr>
          <w:rFonts w:hint="cs"/>
          <w:rtl/>
          <w:lang w:bidi="ar-JO"/>
        </w:rPr>
        <w:t>ا</w:t>
      </w:r>
      <w:r>
        <w:rPr>
          <w:rtl/>
          <w:lang w:bidi="ar-JO"/>
        </w:rPr>
        <w:t xml:space="preserve">سماً مشتركاً للأسرة، أو الاحتفاظ </w:t>
      </w:r>
      <w:r w:rsidR="00982D1F">
        <w:rPr>
          <w:rFonts w:hint="cs"/>
          <w:rtl/>
          <w:lang w:bidi="ar-JO"/>
        </w:rPr>
        <w:t>باسميهما</w:t>
      </w:r>
      <w:r w:rsidR="00982D1F">
        <w:rPr>
          <w:rtl/>
          <w:lang w:bidi="ar-JO"/>
        </w:rPr>
        <w:t xml:space="preserve"> </w:t>
      </w:r>
      <w:r w:rsidR="00982D1F">
        <w:rPr>
          <w:rFonts w:hint="cs"/>
          <w:rtl/>
          <w:lang w:bidi="ar-JO"/>
        </w:rPr>
        <w:t>العائليين</w:t>
      </w:r>
      <w:r>
        <w:rPr>
          <w:rtl/>
          <w:lang w:bidi="ar-JO"/>
        </w:rPr>
        <w:t xml:space="preserve">، أو إضافة </w:t>
      </w:r>
      <w:r w:rsidR="00C241B4">
        <w:rPr>
          <w:sz w:val="30"/>
          <w:rtl/>
        </w:rPr>
        <w:t>ال</w:t>
      </w:r>
      <w:r w:rsidR="00C241B4">
        <w:rPr>
          <w:rFonts w:hint="cs"/>
          <w:sz w:val="30"/>
          <w:rtl/>
        </w:rPr>
        <w:t>ا</w:t>
      </w:r>
      <w:r w:rsidRPr="001715FE">
        <w:rPr>
          <w:sz w:val="30"/>
          <w:rtl/>
        </w:rPr>
        <w:t>سم</w:t>
      </w:r>
      <w:r>
        <w:rPr>
          <w:rtl/>
          <w:lang w:bidi="ar-JO"/>
        </w:rPr>
        <w:t xml:space="preserve"> العائلي للزوج إلى </w:t>
      </w:r>
      <w:r w:rsidR="00A909D3">
        <w:rPr>
          <w:rFonts w:hint="cs"/>
          <w:rtl/>
          <w:lang w:bidi="ar-JO"/>
        </w:rPr>
        <w:t>الاسم</w:t>
      </w:r>
      <w:r w:rsidR="00A909D3">
        <w:rPr>
          <w:rtl/>
          <w:lang w:bidi="ar-JO"/>
        </w:rPr>
        <w:t xml:space="preserve"> </w:t>
      </w:r>
      <w:r>
        <w:rPr>
          <w:rtl/>
          <w:lang w:bidi="ar-JO"/>
        </w:rPr>
        <w:t>العائلي</w:t>
      </w:r>
      <w:r w:rsidR="00A909D3">
        <w:rPr>
          <w:rFonts w:hint="cs"/>
          <w:rtl/>
          <w:lang w:bidi="ar-JO"/>
        </w:rPr>
        <w:t xml:space="preserve"> للزوج الآخر</w:t>
      </w:r>
      <w:r>
        <w:rPr>
          <w:rtl/>
          <w:lang w:bidi="ar-JO"/>
        </w:rPr>
        <w:t xml:space="preserve">. ولا يوجد أي تمييز في هذا السياق </w:t>
      </w:r>
      <w:r w:rsidR="00B22EB0">
        <w:rPr>
          <w:rFonts w:hint="cs"/>
          <w:rtl/>
          <w:lang w:bidi="ar-JO"/>
        </w:rPr>
        <w:t>-</w:t>
      </w:r>
      <w:r>
        <w:rPr>
          <w:rtl/>
          <w:lang w:bidi="ar-JO"/>
        </w:rPr>
        <w:t xml:space="preserve"> وتسري هذه القاعدة على النساء والرجال على قدم المساواة.</w:t>
      </w:r>
    </w:p>
    <w:tbl>
      <w:tblPr>
        <w:bidiVisual/>
        <w:tblW w:w="7128" w:type="dxa"/>
        <w:jc w:val="center"/>
        <w:tblInd w:w="81" w:type="dxa"/>
        <w:tblLayout w:type="fixed"/>
        <w:tblCellMar>
          <w:left w:w="0" w:type="dxa"/>
          <w:right w:w="0" w:type="dxa"/>
        </w:tblCellMar>
        <w:tblLook w:val="00A0"/>
      </w:tblPr>
      <w:tblGrid>
        <w:gridCol w:w="1790"/>
        <w:gridCol w:w="1889"/>
        <w:gridCol w:w="1932"/>
        <w:gridCol w:w="1517"/>
      </w:tblGrid>
      <w:tr w:rsidR="00222E6B" w:rsidRPr="00324A27" w:rsidTr="002018B5">
        <w:trPr>
          <w:trHeight w:val="151"/>
          <w:jc w:val="center"/>
        </w:trPr>
        <w:tc>
          <w:tcPr>
            <w:tcW w:w="1790" w:type="dxa"/>
            <w:vMerge w:val="restart"/>
            <w:tcBorders>
              <w:top w:val="single" w:sz="4" w:space="0" w:color="auto"/>
            </w:tcBorders>
            <w:vAlign w:val="bottom"/>
          </w:tcPr>
          <w:p w:rsidR="00222E6B" w:rsidRPr="00324A27" w:rsidRDefault="00222E6B" w:rsidP="002018B5">
            <w:pPr>
              <w:spacing w:before="40" w:after="60" w:line="280" w:lineRule="exact"/>
              <w:ind w:left="57"/>
              <w:jc w:val="left"/>
              <w:rPr>
                <w:iCs/>
                <w:sz w:val="16"/>
                <w:szCs w:val="24"/>
              </w:rPr>
            </w:pPr>
            <w:r w:rsidRPr="00324A27">
              <w:rPr>
                <w:iCs/>
                <w:sz w:val="16"/>
                <w:szCs w:val="24"/>
                <w:rtl/>
              </w:rPr>
              <w:t>السنة</w:t>
            </w:r>
          </w:p>
        </w:tc>
        <w:tc>
          <w:tcPr>
            <w:tcW w:w="1889" w:type="dxa"/>
            <w:vMerge w:val="restart"/>
            <w:tcBorders>
              <w:top w:val="single" w:sz="4" w:space="0" w:color="auto"/>
            </w:tcBorders>
            <w:vAlign w:val="bottom"/>
          </w:tcPr>
          <w:p w:rsidR="00222E6B" w:rsidRPr="00324A27" w:rsidRDefault="00222E6B" w:rsidP="002018B5">
            <w:pPr>
              <w:spacing w:before="40" w:after="60" w:line="280" w:lineRule="exact"/>
              <w:ind w:left="57"/>
              <w:jc w:val="left"/>
              <w:rPr>
                <w:iCs/>
                <w:sz w:val="16"/>
                <w:szCs w:val="24"/>
                <w:rtl/>
              </w:rPr>
            </w:pPr>
            <w:r w:rsidRPr="00324A27">
              <w:rPr>
                <w:iCs/>
                <w:sz w:val="16"/>
                <w:szCs w:val="24"/>
                <w:rtl/>
              </w:rPr>
              <w:t>الزواج</w:t>
            </w:r>
          </w:p>
        </w:tc>
        <w:tc>
          <w:tcPr>
            <w:tcW w:w="3449" w:type="dxa"/>
            <w:gridSpan w:val="2"/>
            <w:tcBorders>
              <w:top w:val="single" w:sz="4" w:space="0" w:color="auto"/>
              <w:bottom w:val="single" w:sz="4" w:space="0" w:color="auto"/>
            </w:tcBorders>
            <w:vAlign w:val="bottom"/>
          </w:tcPr>
          <w:p w:rsidR="00222E6B" w:rsidRPr="00324A27" w:rsidRDefault="00222E6B" w:rsidP="002018B5">
            <w:pPr>
              <w:spacing w:before="40" w:after="60" w:line="280" w:lineRule="exact"/>
              <w:ind w:left="57"/>
              <w:jc w:val="center"/>
              <w:rPr>
                <w:iCs/>
                <w:sz w:val="16"/>
                <w:szCs w:val="24"/>
              </w:rPr>
            </w:pPr>
            <w:r w:rsidRPr="00324A27">
              <w:rPr>
                <w:iCs/>
                <w:sz w:val="16"/>
                <w:szCs w:val="24"/>
                <w:rtl/>
              </w:rPr>
              <w:t>تغيير الاسم العائلي</w:t>
            </w:r>
          </w:p>
        </w:tc>
      </w:tr>
      <w:tr w:rsidR="00222E6B" w:rsidRPr="00324A27" w:rsidTr="002018B5">
        <w:trPr>
          <w:trHeight w:val="150"/>
          <w:jc w:val="center"/>
        </w:trPr>
        <w:tc>
          <w:tcPr>
            <w:tcW w:w="1790" w:type="dxa"/>
            <w:vMerge/>
            <w:tcBorders>
              <w:bottom w:val="single" w:sz="12" w:space="0" w:color="auto"/>
            </w:tcBorders>
            <w:vAlign w:val="bottom"/>
          </w:tcPr>
          <w:p w:rsidR="00222E6B" w:rsidRPr="00324A27" w:rsidRDefault="00222E6B" w:rsidP="002018B5">
            <w:pPr>
              <w:spacing w:before="40" w:after="60" w:line="280" w:lineRule="exact"/>
              <w:ind w:left="57"/>
              <w:jc w:val="left"/>
              <w:rPr>
                <w:iCs/>
                <w:sz w:val="16"/>
                <w:szCs w:val="24"/>
              </w:rPr>
            </w:pPr>
          </w:p>
        </w:tc>
        <w:tc>
          <w:tcPr>
            <w:tcW w:w="1889" w:type="dxa"/>
            <w:vMerge/>
            <w:tcBorders>
              <w:bottom w:val="single" w:sz="12" w:space="0" w:color="auto"/>
            </w:tcBorders>
            <w:vAlign w:val="bottom"/>
          </w:tcPr>
          <w:p w:rsidR="00222E6B" w:rsidRPr="00324A27" w:rsidRDefault="00222E6B" w:rsidP="002018B5">
            <w:pPr>
              <w:spacing w:before="40" w:after="60" w:line="280" w:lineRule="exact"/>
              <w:ind w:left="57"/>
              <w:jc w:val="left"/>
              <w:rPr>
                <w:iCs/>
                <w:sz w:val="16"/>
                <w:szCs w:val="24"/>
              </w:rPr>
            </w:pPr>
          </w:p>
        </w:tc>
        <w:tc>
          <w:tcPr>
            <w:tcW w:w="1932" w:type="dxa"/>
            <w:tcBorders>
              <w:top w:val="single" w:sz="4" w:space="0" w:color="auto"/>
              <w:bottom w:val="single" w:sz="12" w:space="0" w:color="auto"/>
            </w:tcBorders>
            <w:vAlign w:val="bottom"/>
          </w:tcPr>
          <w:p w:rsidR="00222E6B" w:rsidRPr="00324A27" w:rsidRDefault="00222E6B" w:rsidP="002018B5">
            <w:pPr>
              <w:spacing w:before="40" w:after="60" w:line="280" w:lineRule="exact"/>
              <w:ind w:left="57"/>
              <w:jc w:val="left"/>
              <w:rPr>
                <w:iCs/>
                <w:sz w:val="16"/>
                <w:szCs w:val="24"/>
              </w:rPr>
            </w:pPr>
            <w:r w:rsidRPr="00324A27">
              <w:rPr>
                <w:iCs/>
                <w:sz w:val="16"/>
                <w:szCs w:val="24"/>
                <w:rtl/>
              </w:rPr>
              <w:t>تغييره من المرأة</w:t>
            </w:r>
          </w:p>
        </w:tc>
        <w:tc>
          <w:tcPr>
            <w:tcW w:w="1517" w:type="dxa"/>
            <w:tcBorders>
              <w:top w:val="single" w:sz="4" w:space="0" w:color="auto"/>
              <w:bottom w:val="single" w:sz="12" w:space="0" w:color="auto"/>
            </w:tcBorders>
            <w:vAlign w:val="bottom"/>
          </w:tcPr>
          <w:p w:rsidR="00222E6B" w:rsidRPr="00324A27" w:rsidRDefault="00222E6B" w:rsidP="002018B5">
            <w:pPr>
              <w:spacing w:before="40" w:after="60" w:line="280" w:lineRule="exact"/>
              <w:ind w:left="57"/>
              <w:jc w:val="left"/>
              <w:rPr>
                <w:iCs/>
                <w:sz w:val="16"/>
                <w:szCs w:val="24"/>
              </w:rPr>
            </w:pPr>
            <w:r w:rsidRPr="00324A27">
              <w:rPr>
                <w:iCs/>
                <w:sz w:val="16"/>
                <w:szCs w:val="24"/>
                <w:rtl/>
              </w:rPr>
              <w:t>تغييره من الرجل</w:t>
            </w:r>
          </w:p>
        </w:tc>
      </w:tr>
      <w:tr w:rsidR="00222E6B" w:rsidRPr="00324A27" w:rsidTr="00A9093E">
        <w:trPr>
          <w:jc w:val="center"/>
        </w:trPr>
        <w:tc>
          <w:tcPr>
            <w:tcW w:w="1790" w:type="dxa"/>
            <w:tcBorders>
              <w:top w:val="single" w:sz="12" w:space="0" w:color="auto"/>
            </w:tcBorders>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lang w:val="ka-GE"/>
              </w:rPr>
            </w:pPr>
            <w:r>
              <w:rPr>
                <w:rFonts w:ascii="Times New Roman" w:hAnsi="Times New Roman" w:cs="Traditional Arabic"/>
                <w:sz w:val="18"/>
                <w:rtl/>
                <w:lang w:val="ka-GE"/>
              </w:rPr>
              <w:t>20007</w:t>
            </w:r>
          </w:p>
        </w:tc>
        <w:tc>
          <w:tcPr>
            <w:tcW w:w="1889" w:type="dxa"/>
            <w:tcBorders>
              <w:top w:val="single" w:sz="12" w:space="0" w:color="auto"/>
            </w:tcBorders>
            <w:vAlign w:val="center"/>
          </w:tcPr>
          <w:p w:rsidR="00222E6B" w:rsidRPr="00324A27" w:rsidRDefault="00222E6B" w:rsidP="002018B5">
            <w:pPr>
              <w:spacing w:before="40" w:after="60" w:line="280" w:lineRule="exact"/>
              <w:ind w:left="57"/>
              <w:jc w:val="left"/>
              <w:rPr>
                <w:sz w:val="18"/>
                <w:szCs w:val="24"/>
              </w:rPr>
            </w:pPr>
            <w:r>
              <w:rPr>
                <w:sz w:val="18"/>
                <w:szCs w:val="24"/>
                <w:rtl/>
              </w:rPr>
              <w:t>925 25</w:t>
            </w:r>
          </w:p>
        </w:tc>
        <w:tc>
          <w:tcPr>
            <w:tcW w:w="1932" w:type="dxa"/>
            <w:tcBorders>
              <w:top w:val="single" w:sz="12" w:space="0" w:color="auto"/>
            </w:tcBorders>
            <w:vAlign w:val="center"/>
          </w:tcPr>
          <w:p w:rsidR="00222E6B" w:rsidRPr="00324A27" w:rsidRDefault="00222E6B" w:rsidP="002018B5">
            <w:pPr>
              <w:spacing w:before="40" w:after="60" w:line="280" w:lineRule="exact"/>
              <w:ind w:left="57"/>
              <w:jc w:val="left"/>
              <w:rPr>
                <w:sz w:val="18"/>
                <w:szCs w:val="24"/>
              </w:rPr>
            </w:pPr>
            <w:r>
              <w:rPr>
                <w:sz w:val="18"/>
                <w:szCs w:val="24"/>
                <w:rtl/>
              </w:rPr>
              <w:t>439 4</w:t>
            </w:r>
          </w:p>
        </w:tc>
        <w:tc>
          <w:tcPr>
            <w:tcW w:w="1517" w:type="dxa"/>
            <w:tcBorders>
              <w:top w:val="single" w:sz="12" w:space="0" w:color="auto"/>
            </w:tcBorders>
            <w:vAlign w:val="center"/>
          </w:tcPr>
          <w:p w:rsidR="00222E6B" w:rsidRPr="00324A27" w:rsidRDefault="00222E6B" w:rsidP="002018B5">
            <w:pPr>
              <w:spacing w:before="40" w:after="60" w:line="280" w:lineRule="exact"/>
              <w:ind w:left="57"/>
              <w:jc w:val="left"/>
              <w:rPr>
                <w:sz w:val="18"/>
                <w:szCs w:val="24"/>
              </w:rPr>
            </w:pPr>
            <w:r>
              <w:rPr>
                <w:sz w:val="18"/>
                <w:szCs w:val="24"/>
                <w:rtl/>
              </w:rPr>
              <w:t>73</w:t>
            </w:r>
          </w:p>
        </w:tc>
      </w:tr>
      <w:tr w:rsidR="00222E6B" w:rsidRPr="00324A27" w:rsidTr="00A9093E">
        <w:trPr>
          <w:jc w:val="center"/>
        </w:trPr>
        <w:tc>
          <w:tcPr>
            <w:tcW w:w="1790" w:type="dxa"/>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lang w:val="ka-GE"/>
              </w:rPr>
            </w:pPr>
            <w:r>
              <w:rPr>
                <w:rFonts w:ascii="Times New Roman" w:hAnsi="Times New Roman" w:cs="Traditional Arabic"/>
                <w:sz w:val="18"/>
                <w:rtl/>
                <w:lang w:val="ka-GE"/>
              </w:rPr>
              <w:t>2008</w:t>
            </w:r>
          </w:p>
        </w:tc>
        <w:tc>
          <w:tcPr>
            <w:tcW w:w="1889" w:type="dxa"/>
            <w:vAlign w:val="center"/>
          </w:tcPr>
          <w:p w:rsidR="00222E6B" w:rsidRPr="00324A27" w:rsidRDefault="00222E6B" w:rsidP="002018B5">
            <w:pPr>
              <w:spacing w:before="40" w:after="60" w:line="280" w:lineRule="exact"/>
              <w:ind w:left="57"/>
              <w:jc w:val="left"/>
              <w:rPr>
                <w:sz w:val="18"/>
                <w:szCs w:val="24"/>
              </w:rPr>
            </w:pPr>
            <w:r>
              <w:rPr>
                <w:sz w:val="18"/>
                <w:szCs w:val="24"/>
                <w:rtl/>
              </w:rPr>
              <w:t>310 31</w:t>
            </w:r>
          </w:p>
        </w:tc>
        <w:tc>
          <w:tcPr>
            <w:tcW w:w="1932" w:type="dxa"/>
            <w:vAlign w:val="center"/>
          </w:tcPr>
          <w:p w:rsidR="00222E6B" w:rsidRPr="00324A27" w:rsidRDefault="00222E6B" w:rsidP="002018B5">
            <w:pPr>
              <w:spacing w:before="40" w:after="60" w:line="280" w:lineRule="exact"/>
              <w:ind w:left="57"/>
              <w:jc w:val="left"/>
              <w:rPr>
                <w:sz w:val="18"/>
                <w:szCs w:val="24"/>
              </w:rPr>
            </w:pPr>
            <w:r>
              <w:rPr>
                <w:sz w:val="18"/>
                <w:szCs w:val="24"/>
                <w:rtl/>
              </w:rPr>
              <w:t>426 4</w:t>
            </w:r>
          </w:p>
        </w:tc>
        <w:tc>
          <w:tcPr>
            <w:tcW w:w="1517" w:type="dxa"/>
            <w:vAlign w:val="center"/>
          </w:tcPr>
          <w:p w:rsidR="00222E6B" w:rsidRPr="00324A27" w:rsidRDefault="00222E6B" w:rsidP="002018B5">
            <w:pPr>
              <w:spacing w:before="40" w:after="60" w:line="280" w:lineRule="exact"/>
              <w:ind w:left="57"/>
              <w:jc w:val="left"/>
              <w:rPr>
                <w:sz w:val="18"/>
                <w:szCs w:val="24"/>
              </w:rPr>
            </w:pPr>
            <w:r>
              <w:rPr>
                <w:sz w:val="18"/>
                <w:szCs w:val="24"/>
                <w:rtl/>
              </w:rPr>
              <w:t>79</w:t>
            </w:r>
          </w:p>
        </w:tc>
      </w:tr>
      <w:tr w:rsidR="00222E6B" w:rsidRPr="00324A27" w:rsidTr="00A9093E">
        <w:trPr>
          <w:jc w:val="center"/>
        </w:trPr>
        <w:tc>
          <w:tcPr>
            <w:tcW w:w="1790" w:type="dxa"/>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lang w:val="ka-GE"/>
              </w:rPr>
            </w:pPr>
            <w:r>
              <w:rPr>
                <w:rFonts w:ascii="Times New Roman" w:hAnsi="Times New Roman" w:cs="Traditional Arabic"/>
                <w:sz w:val="18"/>
                <w:rtl/>
                <w:lang w:val="ka-GE"/>
              </w:rPr>
              <w:t>2009</w:t>
            </w:r>
          </w:p>
        </w:tc>
        <w:tc>
          <w:tcPr>
            <w:tcW w:w="1889" w:type="dxa"/>
            <w:vAlign w:val="center"/>
          </w:tcPr>
          <w:p w:rsidR="00222E6B" w:rsidRPr="00324A27" w:rsidRDefault="00222E6B" w:rsidP="002018B5">
            <w:pPr>
              <w:spacing w:before="40" w:after="60" w:line="280" w:lineRule="exact"/>
              <w:ind w:left="57"/>
              <w:jc w:val="left"/>
              <w:rPr>
                <w:sz w:val="18"/>
                <w:szCs w:val="24"/>
              </w:rPr>
            </w:pPr>
            <w:r>
              <w:rPr>
                <w:sz w:val="18"/>
                <w:szCs w:val="24"/>
                <w:rtl/>
              </w:rPr>
              <w:t>319 31</w:t>
            </w:r>
          </w:p>
        </w:tc>
        <w:tc>
          <w:tcPr>
            <w:tcW w:w="1932" w:type="dxa"/>
            <w:vAlign w:val="center"/>
          </w:tcPr>
          <w:p w:rsidR="00222E6B" w:rsidRPr="00324A27" w:rsidRDefault="00222E6B" w:rsidP="002018B5">
            <w:pPr>
              <w:spacing w:before="40" w:after="60" w:line="280" w:lineRule="exact"/>
              <w:ind w:left="57"/>
              <w:jc w:val="left"/>
              <w:rPr>
                <w:sz w:val="18"/>
                <w:szCs w:val="24"/>
              </w:rPr>
            </w:pPr>
            <w:r>
              <w:rPr>
                <w:sz w:val="18"/>
                <w:szCs w:val="24"/>
                <w:rtl/>
              </w:rPr>
              <w:t>640 3</w:t>
            </w:r>
          </w:p>
        </w:tc>
        <w:tc>
          <w:tcPr>
            <w:tcW w:w="1517" w:type="dxa"/>
            <w:vAlign w:val="center"/>
          </w:tcPr>
          <w:p w:rsidR="00222E6B" w:rsidRPr="00324A27" w:rsidRDefault="00222E6B" w:rsidP="002018B5">
            <w:pPr>
              <w:spacing w:before="40" w:after="60" w:line="280" w:lineRule="exact"/>
              <w:ind w:left="57"/>
              <w:jc w:val="left"/>
              <w:rPr>
                <w:sz w:val="18"/>
                <w:szCs w:val="24"/>
              </w:rPr>
            </w:pPr>
            <w:r>
              <w:rPr>
                <w:sz w:val="18"/>
                <w:szCs w:val="24"/>
                <w:rtl/>
              </w:rPr>
              <w:t>76</w:t>
            </w:r>
          </w:p>
        </w:tc>
      </w:tr>
      <w:tr w:rsidR="00222E6B" w:rsidRPr="00324A27" w:rsidTr="00A9093E">
        <w:trPr>
          <w:jc w:val="center"/>
        </w:trPr>
        <w:tc>
          <w:tcPr>
            <w:tcW w:w="1790" w:type="dxa"/>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lang w:val="ka-GE"/>
              </w:rPr>
            </w:pPr>
            <w:r>
              <w:rPr>
                <w:rFonts w:ascii="Times New Roman" w:hAnsi="Times New Roman" w:cs="Traditional Arabic"/>
                <w:sz w:val="18"/>
                <w:rtl/>
                <w:lang w:val="ka-GE"/>
              </w:rPr>
              <w:t>2010</w:t>
            </w:r>
          </w:p>
        </w:tc>
        <w:tc>
          <w:tcPr>
            <w:tcW w:w="1889" w:type="dxa"/>
            <w:vAlign w:val="center"/>
          </w:tcPr>
          <w:p w:rsidR="00222E6B" w:rsidRPr="00324A27" w:rsidRDefault="00222E6B" w:rsidP="002018B5">
            <w:pPr>
              <w:spacing w:before="40" w:after="60" w:line="280" w:lineRule="exact"/>
              <w:ind w:left="57"/>
              <w:jc w:val="left"/>
              <w:rPr>
                <w:sz w:val="18"/>
                <w:szCs w:val="24"/>
              </w:rPr>
            </w:pPr>
            <w:r>
              <w:rPr>
                <w:sz w:val="18"/>
                <w:szCs w:val="24"/>
                <w:rtl/>
              </w:rPr>
              <w:t>464 31</w:t>
            </w:r>
          </w:p>
        </w:tc>
        <w:tc>
          <w:tcPr>
            <w:tcW w:w="1932" w:type="dxa"/>
            <w:vAlign w:val="center"/>
          </w:tcPr>
          <w:p w:rsidR="00222E6B" w:rsidRPr="00324A27" w:rsidRDefault="00222E6B" w:rsidP="002018B5">
            <w:pPr>
              <w:spacing w:before="40" w:after="60" w:line="280" w:lineRule="exact"/>
              <w:ind w:left="57"/>
              <w:jc w:val="left"/>
              <w:rPr>
                <w:sz w:val="18"/>
                <w:szCs w:val="24"/>
              </w:rPr>
            </w:pPr>
            <w:r>
              <w:rPr>
                <w:sz w:val="18"/>
                <w:szCs w:val="24"/>
                <w:rtl/>
              </w:rPr>
              <w:t>032 4</w:t>
            </w:r>
          </w:p>
        </w:tc>
        <w:tc>
          <w:tcPr>
            <w:tcW w:w="1517" w:type="dxa"/>
            <w:vAlign w:val="center"/>
          </w:tcPr>
          <w:p w:rsidR="00222E6B" w:rsidRPr="00324A27" w:rsidRDefault="00222E6B" w:rsidP="002018B5">
            <w:pPr>
              <w:spacing w:before="40" w:after="60" w:line="280" w:lineRule="exact"/>
              <w:ind w:left="57"/>
              <w:jc w:val="left"/>
              <w:rPr>
                <w:sz w:val="18"/>
                <w:szCs w:val="24"/>
              </w:rPr>
            </w:pPr>
            <w:r>
              <w:rPr>
                <w:sz w:val="18"/>
                <w:szCs w:val="24"/>
                <w:rtl/>
              </w:rPr>
              <w:t>98</w:t>
            </w:r>
          </w:p>
        </w:tc>
      </w:tr>
      <w:tr w:rsidR="00222E6B" w:rsidRPr="00324A27" w:rsidTr="002018B5">
        <w:trPr>
          <w:jc w:val="center"/>
        </w:trPr>
        <w:tc>
          <w:tcPr>
            <w:tcW w:w="1790" w:type="dxa"/>
            <w:tcBorders>
              <w:bottom w:val="single" w:sz="4" w:space="0" w:color="auto"/>
            </w:tcBorders>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rPr>
            </w:pPr>
            <w:r>
              <w:rPr>
                <w:rFonts w:ascii="Times New Roman" w:hAnsi="Times New Roman" w:cs="Traditional Arabic"/>
                <w:sz w:val="18"/>
                <w:rtl/>
              </w:rPr>
              <w:t>2011</w:t>
            </w:r>
          </w:p>
        </w:tc>
        <w:tc>
          <w:tcPr>
            <w:tcW w:w="1889" w:type="dxa"/>
            <w:tcBorders>
              <w:bottom w:val="single" w:sz="4" w:space="0" w:color="auto"/>
            </w:tcBorders>
            <w:vAlign w:val="center"/>
          </w:tcPr>
          <w:p w:rsidR="00222E6B" w:rsidRPr="00324A27" w:rsidRDefault="00222E6B" w:rsidP="002018B5">
            <w:pPr>
              <w:spacing w:before="40" w:after="60" w:line="280" w:lineRule="exact"/>
              <w:ind w:left="57"/>
              <w:jc w:val="left"/>
              <w:rPr>
                <w:sz w:val="18"/>
                <w:szCs w:val="24"/>
              </w:rPr>
            </w:pPr>
            <w:r>
              <w:rPr>
                <w:sz w:val="18"/>
                <w:szCs w:val="24"/>
                <w:rtl/>
              </w:rPr>
              <w:t>648 31</w:t>
            </w:r>
          </w:p>
        </w:tc>
        <w:tc>
          <w:tcPr>
            <w:tcW w:w="1932" w:type="dxa"/>
            <w:tcBorders>
              <w:bottom w:val="single" w:sz="4" w:space="0" w:color="auto"/>
            </w:tcBorders>
            <w:vAlign w:val="center"/>
          </w:tcPr>
          <w:p w:rsidR="00222E6B" w:rsidRPr="00324A27" w:rsidRDefault="00222E6B" w:rsidP="002018B5">
            <w:pPr>
              <w:spacing w:before="40" w:after="60" w:line="280" w:lineRule="exact"/>
              <w:ind w:left="57"/>
              <w:jc w:val="left"/>
              <w:rPr>
                <w:sz w:val="18"/>
                <w:szCs w:val="24"/>
              </w:rPr>
            </w:pPr>
            <w:r>
              <w:rPr>
                <w:sz w:val="18"/>
                <w:szCs w:val="24"/>
                <w:rtl/>
              </w:rPr>
              <w:t>783 3</w:t>
            </w:r>
          </w:p>
        </w:tc>
        <w:tc>
          <w:tcPr>
            <w:tcW w:w="1517" w:type="dxa"/>
            <w:tcBorders>
              <w:bottom w:val="single" w:sz="4" w:space="0" w:color="auto"/>
            </w:tcBorders>
            <w:vAlign w:val="center"/>
          </w:tcPr>
          <w:p w:rsidR="00222E6B" w:rsidRPr="00324A27" w:rsidRDefault="00222E6B" w:rsidP="002018B5">
            <w:pPr>
              <w:spacing w:before="40" w:after="60" w:line="280" w:lineRule="exact"/>
              <w:ind w:left="57"/>
              <w:jc w:val="left"/>
              <w:rPr>
                <w:sz w:val="18"/>
                <w:szCs w:val="24"/>
              </w:rPr>
            </w:pPr>
            <w:r>
              <w:rPr>
                <w:sz w:val="18"/>
                <w:szCs w:val="24"/>
                <w:rtl/>
              </w:rPr>
              <w:t>145</w:t>
            </w:r>
          </w:p>
        </w:tc>
      </w:tr>
      <w:tr w:rsidR="00222E6B" w:rsidRPr="00A9093E" w:rsidTr="002018B5">
        <w:trPr>
          <w:jc w:val="center"/>
        </w:trPr>
        <w:tc>
          <w:tcPr>
            <w:tcW w:w="1790" w:type="dxa"/>
            <w:tcBorders>
              <w:top w:val="single" w:sz="4" w:space="0" w:color="auto"/>
              <w:bottom w:val="single" w:sz="12" w:space="0" w:color="auto"/>
            </w:tcBorders>
            <w:vAlign w:val="center"/>
          </w:tcPr>
          <w:p w:rsidR="00222E6B" w:rsidRPr="00A9093E" w:rsidRDefault="00A9093E" w:rsidP="002018B5">
            <w:pPr>
              <w:pStyle w:val="Normal0"/>
              <w:widowControl/>
              <w:tabs>
                <w:tab w:val="left" w:pos="320"/>
              </w:tabs>
              <w:suppressAutoHyphens/>
              <w:bidi/>
              <w:spacing w:before="40" w:after="60" w:line="280" w:lineRule="exact"/>
              <w:ind w:left="57"/>
              <w:rPr>
                <w:rFonts w:ascii="Times New Roman" w:hAnsi="Times New Roman" w:cs="Traditional Arabic"/>
                <w:b/>
                <w:bCs/>
                <w:sz w:val="18"/>
              </w:rPr>
            </w:pPr>
            <w:r>
              <w:rPr>
                <w:rFonts w:ascii="Times New Roman" w:hAnsi="Times New Roman" w:cs="Traditional Arabic" w:hint="cs"/>
                <w:b/>
                <w:bCs/>
                <w:sz w:val="18"/>
                <w:rtl/>
              </w:rPr>
              <w:tab/>
            </w:r>
            <w:r w:rsidR="00222E6B" w:rsidRPr="00A9093E">
              <w:rPr>
                <w:rFonts w:ascii="Times New Roman" w:hAnsi="Times New Roman" w:cs="Traditional Arabic"/>
                <w:b/>
                <w:bCs/>
                <w:sz w:val="18"/>
                <w:rtl/>
              </w:rPr>
              <w:t>المجموع</w:t>
            </w:r>
          </w:p>
        </w:tc>
        <w:tc>
          <w:tcPr>
            <w:tcW w:w="1889" w:type="dxa"/>
            <w:tcBorders>
              <w:top w:val="single" w:sz="4" w:space="0" w:color="auto"/>
              <w:bottom w:val="single" w:sz="12" w:space="0" w:color="auto"/>
            </w:tcBorders>
            <w:vAlign w:val="center"/>
          </w:tcPr>
          <w:p w:rsidR="00222E6B" w:rsidRPr="00A9093E" w:rsidRDefault="00222E6B" w:rsidP="002018B5">
            <w:pPr>
              <w:spacing w:before="40" w:after="60" w:line="280" w:lineRule="exact"/>
              <w:ind w:left="57"/>
              <w:jc w:val="left"/>
              <w:rPr>
                <w:b/>
                <w:bCs/>
                <w:sz w:val="18"/>
                <w:szCs w:val="24"/>
              </w:rPr>
            </w:pPr>
            <w:r w:rsidRPr="00A9093E">
              <w:rPr>
                <w:b/>
                <w:bCs/>
                <w:sz w:val="18"/>
                <w:szCs w:val="24"/>
                <w:rtl/>
              </w:rPr>
              <w:t>666 151</w:t>
            </w:r>
          </w:p>
        </w:tc>
        <w:tc>
          <w:tcPr>
            <w:tcW w:w="1932" w:type="dxa"/>
            <w:tcBorders>
              <w:top w:val="single" w:sz="4" w:space="0" w:color="auto"/>
              <w:bottom w:val="single" w:sz="12" w:space="0" w:color="auto"/>
            </w:tcBorders>
            <w:vAlign w:val="center"/>
          </w:tcPr>
          <w:p w:rsidR="00222E6B" w:rsidRPr="00A9093E" w:rsidRDefault="00222E6B" w:rsidP="002018B5">
            <w:pPr>
              <w:spacing w:before="40" w:after="60" w:line="280" w:lineRule="exact"/>
              <w:ind w:left="57"/>
              <w:jc w:val="left"/>
              <w:rPr>
                <w:b/>
                <w:bCs/>
                <w:sz w:val="18"/>
                <w:szCs w:val="24"/>
              </w:rPr>
            </w:pPr>
            <w:r w:rsidRPr="00A9093E">
              <w:rPr>
                <w:b/>
                <w:bCs/>
                <w:sz w:val="18"/>
                <w:szCs w:val="24"/>
                <w:rtl/>
              </w:rPr>
              <w:t>320 20</w:t>
            </w:r>
          </w:p>
        </w:tc>
        <w:tc>
          <w:tcPr>
            <w:tcW w:w="1517" w:type="dxa"/>
            <w:tcBorders>
              <w:top w:val="single" w:sz="4" w:space="0" w:color="auto"/>
              <w:bottom w:val="single" w:sz="12" w:space="0" w:color="auto"/>
            </w:tcBorders>
            <w:vAlign w:val="center"/>
          </w:tcPr>
          <w:p w:rsidR="00222E6B" w:rsidRPr="00A9093E" w:rsidRDefault="00222E6B" w:rsidP="002018B5">
            <w:pPr>
              <w:spacing w:before="40" w:after="60" w:line="280" w:lineRule="exact"/>
              <w:ind w:left="57"/>
              <w:jc w:val="left"/>
              <w:rPr>
                <w:b/>
                <w:bCs/>
                <w:sz w:val="18"/>
                <w:szCs w:val="24"/>
              </w:rPr>
            </w:pPr>
            <w:r w:rsidRPr="00A9093E">
              <w:rPr>
                <w:b/>
                <w:bCs/>
                <w:sz w:val="18"/>
                <w:szCs w:val="24"/>
                <w:rtl/>
              </w:rPr>
              <w:t>471</w:t>
            </w:r>
          </w:p>
        </w:tc>
      </w:tr>
    </w:tbl>
    <w:p w:rsidR="002018B5" w:rsidRDefault="002018B5" w:rsidP="002018B5">
      <w:pPr>
        <w:pStyle w:val="SingleTxtGA"/>
        <w:spacing w:after="0"/>
      </w:pPr>
    </w:p>
    <w:tbl>
      <w:tblPr>
        <w:bidiVisual/>
        <w:tblW w:w="7128" w:type="dxa"/>
        <w:jc w:val="center"/>
        <w:tblInd w:w="81" w:type="dxa"/>
        <w:tblLayout w:type="fixed"/>
        <w:tblCellMar>
          <w:left w:w="0" w:type="dxa"/>
          <w:right w:w="0" w:type="dxa"/>
        </w:tblCellMar>
        <w:tblLook w:val="00A0"/>
      </w:tblPr>
      <w:tblGrid>
        <w:gridCol w:w="1790"/>
        <w:gridCol w:w="1889"/>
        <w:gridCol w:w="1932"/>
        <w:gridCol w:w="1517"/>
      </w:tblGrid>
      <w:tr w:rsidR="00222E6B" w:rsidRPr="00324A27" w:rsidTr="002018B5">
        <w:trPr>
          <w:trHeight w:val="151"/>
          <w:jc w:val="center"/>
        </w:trPr>
        <w:tc>
          <w:tcPr>
            <w:tcW w:w="1790" w:type="dxa"/>
            <w:vMerge w:val="restart"/>
            <w:tcBorders>
              <w:top w:val="single" w:sz="4" w:space="0" w:color="auto"/>
            </w:tcBorders>
            <w:vAlign w:val="bottom"/>
          </w:tcPr>
          <w:p w:rsidR="00222E6B" w:rsidRPr="00324A27" w:rsidRDefault="00222E6B" w:rsidP="002018B5">
            <w:pPr>
              <w:spacing w:before="40" w:after="60" w:line="280" w:lineRule="exact"/>
              <w:ind w:left="57"/>
              <w:jc w:val="left"/>
              <w:rPr>
                <w:iCs/>
                <w:sz w:val="16"/>
                <w:szCs w:val="24"/>
              </w:rPr>
            </w:pPr>
            <w:r w:rsidRPr="00324A27">
              <w:rPr>
                <w:iCs/>
                <w:sz w:val="16"/>
                <w:szCs w:val="24"/>
                <w:rtl/>
              </w:rPr>
              <w:t>السنة</w:t>
            </w:r>
          </w:p>
        </w:tc>
        <w:tc>
          <w:tcPr>
            <w:tcW w:w="1889" w:type="dxa"/>
            <w:vMerge w:val="restart"/>
            <w:tcBorders>
              <w:top w:val="single" w:sz="4" w:space="0" w:color="auto"/>
            </w:tcBorders>
            <w:vAlign w:val="bottom"/>
          </w:tcPr>
          <w:p w:rsidR="00222E6B" w:rsidRPr="00324A27" w:rsidRDefault="00222E6B" w:rsidP="002018B5">
            <w:pPr>
              <w:spacing w:before="40" w:after="60" w:line="280" w:lineRule="exact"/>
              <w:ind w:left="57"/>
              <w:jc w:val="left"/>
              <w:rPr>
                <w:iCs/>
                <w:sz w:val="16"/>
                <w:szCs w:val="24"/>
                <w:rtl/>
              </w:rPr>
            </w:pPr>
            <w:r w:rsidRPr="00324A27">
              <w:rPr>
                <w:iCs/>
                <w:sz w:val="16"/>
                <w:szCs w:val="24"/>
                <w:rtl/>
              </w:rPr>
              <w:t>الزواج</w:t>
            </w:r>
          </w:p>
        </w:tc>
        <w:tc>
          <w:tcPr>
            <w:tcW w:w="3449" w:type="dxa"/>
            <w:gridSpan w:val="2"/>
            <w:tcBorders>
              <w:top w:val="single" w:sz="4" w:space="0" w:color="auto"/>
              <w:bottom w:val="single" w:sz="4" w:space="0" w:color="auto"/>
            </w:tcBorders>
            <w:vAlign w:val="bottom"/>
          </w:tcPr>
          <w:p w:rsidR="00222E6B" w:rsidRPr="00324A27" w:rsidRDefault="00222E6B" w:rsidP="002018B5">
            <w:pPr>
              <w:spacing w:before="40" w:after="60" w:line="280" w:lineRule="exact"/>
              <w:ind w:left="57"/>
              <w:jc w:val="center"/>
              <w:rPr>
                <w:iCs/>
                <w:sz w:val="16"/>
                <w:szCs w:val="24"/>
              </w:rPr>
            </w:pPr>
            <w:r w:rsidRPr="00324A27">
              <w:rPr>
                <w:iCs/>
                <w:sz w:val="16"/>
                <w:szCs w:val="24"/>
                <w:rtl/>
              </w:rPr>
              <w:t>تغيير الاسم العائلي</w:t>
            </w:r>
          </w:p>
        </w:tc>
      </w:tr>
      <w:tr w:rsidR="00222E6B" w:rsidRPr="00324A27" w:rsidTr="002018B5">
        <w:trPr>
          <w:trHeight w:val="150"/>
          <w:jc w:val="center"/>
        </w:trPr>
        <w:tc>
          <w:tcPr>
            <w:tcW w:w="1790" w:type="dxa"/>
            <w:vMerge/>
            <w:tcBorders>
              <w:bottom w:val="single" w:sz="12" w:space="0" w:color="auto"/>
            </w:tcBorders>
            <w:vAlign w:val="bottom"/>
          </w:tcPr>
          <w:p w:rsidR="00222E6B" w:rsidRPr="00324A27" w:rsidRDefault="00222E6B" w:rsidP="002018B5">
            <w:pPr>
              <w:spacing w:before="40" w:after="60" w:line="280" w:lineRule="exact"/>
              <w:ind w:left="57"/>
              <w:jc w:val="left"/>
              <w:rPr>
                <w:i/>
                <w:sz w:val="16"/>
                <w:szCs w:val="24"/>
              </w:rPr>
            </w:pPr>
          </w:p>
        </w:tc>
        <w:tc>
          <w:tcPr>
            <w:tcW w:w="1889" w:type="dxa"/>
            <w:vMerge/>
            <w:tcBorders>
              <w:bottom w:val="single" w:sz="12" w:space="0" w:color="auto"/>
            </w:tcBorders>
            <w:vAlign w:val="bottom"/>
          </w:tcPr>
          <w:p w:rsidR="00222E6B" w:rsidRPr="00324A27" w:rsidRDefault="00222E6B" w:rsidP="002018B5">
            <w:pPr>
              <w:spacing w:before="40" w:after="60" w:line="280" w:lineRule="exact"/>
              <w:ind w:left="57"/>
              <w:jc w:val="left"/>
              <w:rPr>
                <w:i/>
                <w:sz w:val="16"/>
                <w:szCs w:val="24"/>
              </w:rPr>
            </w:pPr>
          </w:p>
        </w:tc>
        <w:tc>
          <w:tcPr>
            <w:tcW w:w="1932" w:type="dxa"/>
            <w:tcBorders>
              <w:top w:val="single" w:sz="4" w:space="0" w:color="auto"/>
              <w:bottom w:val="single" w:sz="12" w:space="0" w:color="auto"/>
            </w:tcBorders>
            <w:vAlign w:val="bottom"/>
          </w:tcPr>
          <w:p w:rsidR="00222E6B" w:rsidRPr="00324A27" w:rsidRDefault="00222E6B" w:rsidP="002018B5">
            <w:pPr>
              <w:spacing w:before="40" w:after="60" w:line="280" w:lineRule="exact"/>
              <w:ind w:left="57"/>
              <w:jc w:val="left"/>
              <w:rPr>
                <w:iCs/>
                <w:sz w:val="16"/>
                <w:szCs w:val="24"/>
              </w:rPr>
            </w:pPr>
            <w:r w:rsidRPr="00324A27">
              <w:rPr>
                <w:iCs/>
                <w:sz w:val="16"/>
                <w:szCs w:val="24"/>
                <w:rtl/>
              </w:rPr>
              <w:t>تغييره من المرأة</w:t>
            </w:r>
          </w:p>
        </w:tc>
        <w:tc>
          <w:tcPr>
            <w:tcW w:w="1517" w:type="dxa"/>
            <w:tcBorders>
              <w:top w:val="single" w:sz="4" w:space="0" w:color="auto"/>
              <w:bottom w:val="single" w:sz="12" w:space="0" w:color="auto"/>
            </w:tcBorders>
            <w:vAlign w:val="bottom"/>
          </w:tcPr>
          <w:p w:rsidR="00222E6B" w:rsidRPr="00324A27" w:rsidRDefault="00222E6B" w:rsidP="002018B5">
            <w:pPr>
              <w:spacing w:before="40" w:after="60" w:line="280" w:lineRule="exact"/>
              <w:ind w:left="57"/>
              <w:jc w:val="left"/>
              <w:rPr>
                <w:iCs/>
                <w:sz w:val="16"/>
                <w:szCs w:val="24"/>
              </w:rPr>
            </w:pPr>
            <w:r w:rsidRPr="00324A27">
              <w:rPr>
                <w:iCs/>
                <w:sz w:val="16"/>
                <w:szCs w:val="24"/>
                <w:rtl/>
              </w:rPr>
              <w:t>تغييره من الرجل</w:t>
            </w:r>
          </w:p>
        </w:tc>
      </w:tr>
      <w:tr w:rsidR="00222E6B" w:rsidRPr="00324A27" w:rsidTr="00A9093E">
        <w:trPr>
          <w:jc w:val="center"/>
        </w:trPr>
        <w:tc>
          <w:tcPr>
            <w:tcW w:w="1790" w:type="dxa"/>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lang w:val="ka-GE"/>
              </w:rPr>
            </w:pPr>
            <w:r>
              <w:rPr>
                <w:rFonts w:ascii="Times New Roman" w:hAnsi="Times New Roman" w:cs="Traditional Arabic"/>
                <w:sz w:val="18"/>
                <w:rtl/>
                <w:lang w:val="ka-GE"/>
              </w:rPr>
              <w:t>2007</w:t>
            </w:r>
          </w:p>
        </w:tc>
        <w:tc>
          <w:tcPr>
            <w:tcW w:w="1889" w:type="dxa"/>
            <w:vAlign w:val="center"/>
          </w:tcPr>
          <w:p w:rsidR="00222E6B" w:rsidRPr="00324A27" w:rsidRDefault="00222E6B" w:rsidP="002018B5">
            <w:pPr>
              <w:spacing w:before="40" w:after="60" w:line="280" w:lineRule="exact"/>
              <w:ind w:left="57"/>
              <w:jc w:val="left"/>
              <w:rPr>
                <w:sz w:val="18"/>
                <w:szCs w:val="24"/>
              </w:rPr>
            </w:pPr>
            <w:r>
              <w:rPr>
                <w:sz w:val="18"/>
                <w:szCs w:val="24"/>
                <w:rtl/>
              </w:rPr>
              <w:t>925 25</w:t>
            </w:r>
          </w:p>
        </w:tc>
        <w:tc>
          <w:tcPr>
            <w:tcW w:w="1932" w:type="dxa"/>
            <w:vAlign w:val="center"/>
          </w:tcPr>
          <w:p w:rsidR="00222E6B" w:rsidRPr="00324A27" w:rsidRDefault="00222E6B" w:rsidP="002018B5">
            <w:pPr>
              <w:spacing w:before="40" w:after="60" w:line="280" w:lineRule="exact"/>
              <w:ind w:left="57"/>
              <w:jc w:val="left"/>
              <w:rPr>
                <w:sz w:val="18"/>
                <w:szCs w:val="24"/>
              </w:rPr>
            </w:pPr>
            <w:r>
              <w:rPr>
                <w:sz w:val="18"/>
                <w:szCs w:val="24"/>
                <w:rtl/>
              </w:rPr>
              <w:t>439 4</w:t>
            </w:r>
          </w:p>
        </w:tc>
        <w:tc>
          <w:tcPr>
            <w:tcW w:w="1517" w:type="dxa"/>
            <w:vAlign w:val="center"/>
          </w:tcPr>
          <w:p w:rsidR="00222E6B" w:rsidRPr="00324A27" w:rsidRDefault="00222E6B" w:rsidP="002018B5">
            <w:pPr>
              <w:spacing w:before="40" w:after="60" w:line="280" w:lineRule="exact"/>
              <w:ind w:left="57"/>
              <w:jc w:val="left"/>
              <w:rPr>
                <w:sz w:val="18"/>
                <w:szCs w:val="24"/>
              </w:rPr>
            </w:pPr>
            <w:r>
              <w:rPr>
                <w:sz w:val="18"/>
                <w:szCs w:val="24"/>
                <w:rtl/>
              </w:rPr>
              <w:t>73</w:t>
            </w:r>
          </w:p>
        </w:tc>
      </w:tr>
      <w:tr w:rsidR="00222E6B" w:rsidRPr="00324A27" w:rsidTr="00A9093E">
        <w:trPr>
          <w:jc w:val="center"/>
        </w:trPr>
        <w:tc>
          <w:tcPr>
            <w:tcW w:w="1790" w:type="dxa"/>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lang w:val="ka-GE"/>
              </w:rPr>
            </w:pPr>
            <w:r>
              <w:rPr>
                <w:rFonts w:ascii="Times New Roman" w:hAnsi="Times New Roman" w:cs="Traditional Arabic"/>
                <w:sz w:val="18"/>
                <w:rtl/>
                <w:lang w:val="ka-GE"/>
              </w:rPr>
              <w:t>2008</w:t>
            </w:r>
          </w:p>
        </w:tc>
        <w:tc>
          <w:tcPr>
            <w:tcW w:w="1889" w:type="dxa"/>
            <w:vAlign w:val="center"/>
          </w:tcPr>
          <w:p w:rsidR="00222E6B" w:rsidRPr="00324A27" w:rsidRDefault="00222E6B" w:rsidP="002018B5">
            <w:pPr>
              <w:spacing w:before="40" w:after="60" w:line="280" w:lineRule="exact"/>
              <w:ind w:left="57"/>
              <w:jc w:val="left"/>
              <w:rPr>
                <w:sz w:val="18"/>
                <w:szCs w:val="24"/>
              </w:rPr>
            </w:pPr>
            <w:r>
              <w:rPr>
                <w:sz w:val="18"/>
                <w:szCs w:val="24"/>
                <w:rtl/>
              </w:rPr>
              <w:t>310 31</w:t>
            </w:r>
          </w:p>
        </w:tc>
        <w:tc>
          <w:tcPr>
            <w:tcW w:w="1932" w:type="dxa"/>
            <w:vAlign w:val="center"/>
          </w:tcPr>
          <w:p w:rsidR="00222E6B" w:rsidRPr="00324A27" w:rsidRDefault="00222E6B" w:rsidP="002018B5">
            <w:pPr>
              <w:spacing w:before="40" w:after="60" w:line="280" w:lineRule="exact"/>
              <w:ind w:left="57"/>
              <w:jc w:val="left"/>
              <w:rPr>
                <w:sz w:val="18"/>
                <w:szCs w:val="24"/>
              </w:rPr>
            </w:pPr>
            <w:r>
              <w:rPr>
                <w:sz w:val="18"/>
                <w:szCs w:val="24"/>
                <w:rtl/>
              </w:rPr>
              <w:t>426 4</w:t>
            </w:r>
          </w:p>
        </w:tc>
        <w:tc>
          <w:tcPr>
            <w:tcW w:w="1517" w:type="dxa"/>
            <w:vAlign w:val="center"/>
          </w:tcPr>
          <w:p w:rsidR="00222E6B" w:rsidRPr="00324A27" w:rsidRDefault="00222E6B" w:rsidP="002018B5">
            <w:pPr>
              <w:spacing w:before="40" w:after="60" w:line="280" w:lineRule="exact"/>
              <w:ind w:left="57"/>
              <w:jc w:val="left"/>
              <w:rPr>
                <w:sz w:val="18"/>
                <w:szCs w:val="24"/>
              </w:rPr>
            </w:pPr>
            <w:r>
              <w:rPr>
                <w:sz w:val="18"/>
                <w:szCs w:val="24"/>
                <w:rtl/>
              </w:rPr>
              <w:t>79</w:t>
            </w:r>
          </w:p>
        </w:tc>
      </w:tr>
      <w:tr w:rsidR="00222E6B" w:rsidRPr="00324A27" w:rsidTr="00A9093E">
        <w:trPr>
          <w:jc w:val="center"/>
        </w:trPr>
        <w:tc>
          <w:tcPr>
            <w:tcW w:w="1790" w:type="dxa"/>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lang w:val="ka-GE"/>
              </w:rPr>
            </w:pPr>
            <w:r>
              <w:rPr>
                <w:rFonts w:ascii="Times New Roman" w:hAnsi="Times New Roman" w:cs="Traditional Arabic"/>
                <w:sz w:val="18"/>
                <w:rtl/>
                <w:lang w:val="ka-GE"/>
              </w:rPr>
              <w:t>2009</w:t>
            </w:r>
          </w:p>
        </w:tc>
        <w:tc>
          <w:tcPr>
            <w:tcW w:w="1889" w:type="dxa"/>
            <w:vAlign w:val="center"/>
          </w:tcPr>
          <w:p w:rsidR="00222E6B" w:rsidRPr="00324A27" w:rsidRDefault="00222E6B" w:rsidP="002018B5">
            <w:pPr>
              <w:spacing w:before="40" w:after="60" w:line="280" w:lineRule="exact"/>
              <w:ind w:left="57"/>
              <w:jc w:val="left"/>
              <w:rPr>
                <w:sz w:val="18"/>
                <w:szCs w:val="24"/>
              </w:rPr>
            </w:pPr>
            <w:r>
              <w:rPr>
                <w:sz w:val="18"/>
                <w:szCs w:val="24"/>
                <w:rtl/>
              </w:rPr>
              <w:t>319 31</w:t>
            </w:r>
          </w:p>
        </w:tc>
        <w:tc>
          <w:tcPr>
            <w:tcW w:w="1932" w:type="dxa"/>
            <w:vAlign w:val="center"/>
          </w:tcPr>
          <w:p w:rsidR="00222E6B" w:rsidRPr="00324A27" w:rsidRDefault="00222E6B" w:rsidP="002018B5">
            <w:pPr>
              <w:spacing w:before="40" w:after="60" w:line="280" w:lineRule="exact"/>
              <w:ind w:left="57"/>
              <w:jc w:val="left"/>
              <w:rPr>
                <w:sz w:val="18"/>
                <w:szCs w:val="24"/>
              </w:rPr>
            </w:pPr>
            <w:r>
              <w:rPr>
                <w:sz w:val="18"/>
                <w:szCs w:val="24"/>
                <w:rtl/>
              </w:rPr>
              <w:t>640 3</w:t>
            </w:r>
          </w:p>
        </w:tc>
        <w:tc>
          <w:tcPr>
            <w:tcW w:w="1517" w:type="dxa"/>
            <w:vAlign w:val="center"/>
          </w:tcPr>
          <w:p w:rsidR="00222E6B" w:rsidRPr="00324A27" w:rsidRDefault="00222E6B" w:rsidP="002018B5">
            <w:pPr>
              <w:spacing w:before="40" w:after="60" w:line="280" w:lineRule="exact"/>
              <w:ind w:left="57"/>
              <w:jc w:val="left"/>
              <w:rPr>
                <w:sz w:val="18"/>
                <w:szCs w:val="24"/>
              </w:rPr>
            </w:pPr>
            <w:r>
              <w:rPr>
                <w:sz w:val="18"/>
                <w:szCs w:val="24"/>
                <w:rtl/>
              </w:rPr>
              <w:t>76</w:t>
            </w:r>
          </w:p>
        </w:tc>
      </w:tr>
      <w:tr w:rsidR="00222E6B" w:rsidRPr="00324A27" w:rsidTr="00A9093E">
        <w:trPr>
          <w:jc w:val="center"/>
        </w:trPr>
        <w:tc>
          <w:tcPr>
            <w:tcW w:w="1790" w:type="dxa"/>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lang w:val="ka-GE"/>
              </w:rPr>
            </w:pPr>
            <w:r>
              <w:rPr>
                <w:rFonts w:ascii="Times New Roman" w:hAnsi="Times New Roman" w:cs="Traditional Arabic"/>
                <w:sz w:val="18"/>
                <w:rtl/>
                <w:lang w:val="ka-GE"/>
              </w:rPr>
              <w:t>2010</w:t>
            </w:r>
          </w:p>
        </w:tc>
        <w:tc>
          <w:tcPr>
            <w:tcW w:w="1889" w:type="dxa"/>
            <w:vAlign w:val="center"/>
          </w:tcPr>
          <w:p w:rsidR="00222E6B" w:rsidRPr="00324A27" w:rsidRDefault="00222E6B" w:rsidP="002018B5">
            <w:pPr>
              <w:spacing w:before="40" w:after="60" w:line="280" w:lineRule="exact"/>
              <w:ind w:left="57"/>
              <w:jc w:val="left"/>
              <w:rPr>
                <w:sz w:val="18"/>
                <w:szCs w:val="24"/>
              </w:rPr>
            </w:pPr>
            <w:r>
              <w:rPr>
                <w:sz w:val="18"/>
                <w:szCs w:val="24"/>
                <w:rtl/>
              </w:rPr>
              <w:t>464 31</w:t>
            </w:r>
          </w:p>
        </w:tc>
        <w:tc>
          <w:tcPr>
            <w:tcW w:w="1932" w:type="dxa"/>
            <w:vAlign w:val="center"/>
          </w:tcPr>
          <w:p w:rsidR="00222E6B" w:rsidRPr="00324A27" w:rsidRDefault="00222E6B" w:rsidP="002018B5">
            <w:pPr>
              <w:spacing w:before="40" w:after="60" w:line="280" w:lineRule="exact"/>
              <w:ind w:left="57"/>
              <w:jc w:val="left"/>
              <w:rPr>
                <w:sz w:val="18"/>
                <w:szCs w:val="24"/>
              </w:rPr>
            </w:pPr>
            <w:r>
              <w:rPr>
                <w:sz w:val="18"/>
                <w:szCs w:val="24"/>
                <w:rtl/>
              </w:rPr>
              <w:t>032 4</w:t>
            </w:r>
          </w:p>
        </w:tc>
        <w:tc>
          <w:tcPr>
            <w:tcW w:w="1517" w:type="dxa"/>
            <w:vAlign w:val="center"/>
          </w:tcPr>
          <w:p w:rsidR="00222E6B" w:rsidRPr="00324A27" w:rsidRDefault="00222E6B" w:rsidP="002018B5">
            <w:pPr>
              <w:spacing w:before="40" w:after="60" w:line="280" w:lineRule="exact"/>
              <w:ind w:left="57"/>
              <w:jc w:val="left"/>
              <w:rPr>
                <w:sz w:val="18"/>
                <w:szCs w:val="24"/>
              </w:rPr>
            </w:pPr>
            <w:r>
              <w:rPr>
                <w:sz w:val="18"/>
                <w:szCs w:val="24"/>
                <w:rtl/>
              </w:rPr>
              <w:t>98</w:t>
            </w:r>
          </w:p>
        </w:tc>
      </w:tr>
      <w:tr w:rsidR="00222E6B" w:rsidRPr="00324A27" w:rsidTr="00A9093E">
        <w:trPr>
          <w:jc w:val="center"/>
        </w:trPr>
        <w:tc>
          <w:tcPr>
            <w:tcW w:w="1790" w:type="dxa"/>
            <w:tcBorders>
              <w:bottom w:val="single" w:sz="4" w:space="0" w:color="auto"/>
            </w:tcBorders>
            <w:vAlign w:val="center"/>
          </w:tcPr>
          <w:p w:rsidR="00222E6B" w:rsidRPr="00324A27" w:rsidRDefault="00222E6B" w:rsidP="002018B5">
            <w:pPr>
              <w:pStyle w:val="Normal0"/>
              <w:widowControl/>
              <w:suppressAutoHyphens/>
              <w:bidi/>
              <w:spacing w:before="40" w:after="60" w:line="280" w:lineRule="exact"/>
              <w:ind w:left="57"/>
              <w:rPr>
                <w:rFonts w:ascii="Times New Roman" w:hAnsi="Times New Roman" w:cs="Traditional Arabic"/>
                <w:sz w:val="18"/>
              </w:rPr>
            </w:pPr>
            <w:r>
              <w:rPr>
                <w:rFonts w:ascii="Times New Roman" w:hAnsi="Times New Roman" w:cs="Traditional Arabic"/>
                <w:sz w:val="18"/>
                <w:rtl/>
              </w:rPr>
              <w:t>2011</w:t>
            </w:r>
          </w:p>
        </w:tc>
        <w:tc>
          <w:tcPr>
            <w:tcW w:w="1889" w:type="dxa"/>
            <w:tcBorders>
              <w:bottom w:val="single" w:sz="4" w:space="0" w:color="auto"/>
            </w:tcBorders>
            <w:vAlign w:val="center"/>
          </w:tcPr>
          <w:p w:rsidR="00222E6B" w:rsidRPr="00324A27" w:rsidRDefault="00222E6B" w:rsidP="002018B5">
            <w:pPr>
              <w:spacing w:before="40" w:after="60" w:line="280" w:lineRule="exact"/>
              <w:ind w:left="57"/>
              <w:jc w:val="left"/>
              <w:rPr>
                <w:sz w:val="18"/>
                <w:szCs w:val="24"/>
              </w:rPr>
            </w:pPr>
            <w:r>
              <w:rPr>
                <w:sz w:val="18"/>
                <w:szCs w:val="24"/>
                <w:rtl/>
              </w:rPr>
              <w:t>658</w:t>
            </w:r>
          </w:p>
        </w:tc>
        <w:tc>
          <w:tcPr>
            <w:tcW w:w="1932" w:type="dxa"/>
            <w:tcBorders>
              <w:bottom w:val="single" w:sz="4" w:space="0" w:color="auto"/>
            </w:tcBorders>
            <w:vAlign w:val="center"/>
          </w:tcPr>
          <w:p w:rsidR="00222E6B" w:rsidRPr="00324A27" w:rsidRDefault="00222E6B" w:rsidP="002018B5">
            <w:pPr>
              <w:spacing w:before="40" w:after="60" w:line="280" w:lineRule="exact"/>
              <w:ind w:left="57"/>
              <w:jc w:val="left"/>
              <w:rPr>
                <w:sz w:val="18"/>
                <w:szCs w:val="24"/>
              </w:rPr>
            </w:pPr>
            <w:r>
              <w:rPr>
                <w:sz w:val="18"/>
                <w:szCs w:val="24"/>
                <w:rtl/>
              </w:rPr>
              <w:t>783 3</w:t>
            </w:r>
          </w:p>
        </w:tc>
        <w:tc>
          <w:tcPr>
            <w:tcW w:w="1517" w:type="dxa"/>
            <w:tcBorders>
              <w:bottom w:val="single" w:sz="4" w:space="0" w:color="auto"/>
            </w:tcBorders>
            <w:vAlign w:val="center"/>
          </w:tcPr>
          <w:p w:rsidR="00222E6B" w:rsidRPr="00324A27" w:rsidRDefault="00222E6B" w:rsidP="002018B5">
            <w:pPr>
              <w:spacing w:before="40" w:after="60" w:line="280" w:lineRule="exact"/>
              <w:ind w:left="57"/>
              <w:jc w:val="left"/>
              <w:rPr>
                <w:sz w:val="18"/>
                <w:szCs w:val="24"/>
              </w:rPr>
            </w:pPr>
            <w:r>
              <w:rPr>
                <w:sz w:val="18"/>
                <w:szCs w:val="24"/>
                <w:rtl/>
              </w:rPr>
              <w:t>145</w:t>
            </w:r>
          </w:p>
        </w:tc>
      </w:tr>
      <w:tr w:rsidR="00222E6B" w:rsidRPr="00CD7B23" w:rsidTr="00A9093E">
        <w:trPr>
          <w:jc w:val="center"/>
        </w:trPr>
        <w:tc>
          <w:tcPr>
            <w:tcW w:w="1790" w:type="dxa"/>
            <w:tcBorders>
              <w:top w:val="single" w:sz="4" w:space="0" w:color="auto"/>
              <w:bottom w:val="single" w:sz="12" w:space="0" w:color="auto"/>
            </w:tcBorders>
            <w:vAlign w:val="center"/>
          </w:tcPr>
          <w:p w:rsidR="00222E6B" w:rsidRPr="00CD7B23" w:rsidRDefault="00CD7B23" w:rsidP="002018B5">
            <w:pPr>
              <w:pStyle w:val="Normal0"/>
              <w:widowControl/>
              <w:tabs>
                <w:tab w:val="left" w:pos="320"/>
              </w:tabs>
              <w:suppressAutoHyphens/>
              <w:bidi/>
              <w:spacing w:before="40" w:after="60" w:line="280" w:lineRule="exact"/>
              <w:ind w:left="57"/>
              <w:rPr>
                <w:rFonts w:ascii="Times New Roman" w:hAnsi="Times New Roman" w:cs="Traditional Arabic"/>
                <w:b/>
                <w:bCs/>
                <w:sz w:val="18"/>
              </w:rPr>
            </w:pPr>
            <w:r>
              <w:rPr>
                <w:rFonts w:ascii="Times New Roman" w:hAnsi="Times New Roman" w:cs="Traditional Arabic" w:hint="cs"/>
                <w:b/>
                <w:bCs/>
                <w:sz w:val="18"/>
                <w:rtl/>
              </w:rPr>
              <w:tab/>
            </w:r>
            <w:r w:rsidR="00222E6B" w:rsidRPr="00CD7B23">
              <w:rPr>
                <w:rFonts w:ascii="Times New Roman" w:hAnsi="Times New Roman" w:cs="Traditional Arabic"/>
                <w:b/>
                <w:bCs/>
                <w:sz w:val="18"/>
                <w:rtl/>
              </w:rPr>
              <w:t>المجموع</w:t>
            </w:r>
          </w:p>
        </w:tc>
        <w:tc>
          <w:tcPr>
            <w:tcW w:w="1889" w:type="dxa"/>
            <w:tcBorders>
              <w:top w:val="single" w:sz="4" w:space="0" w:color="auto"/>
              <w:bottom w:val="single" w:sz="12" w:space="0" w:color="auto"/>
            </w:tcBorders>
            <w:vAlign w:val="center"/>
          </w:tcPr>
          <w:p w:rsidR="00222E6B" w:rsidRPr="00CD7B23" w:rsidRDefault="00222E6B" w:rsidP="002018B5">
            <w:pPr>
              <w:spacing w:before="40" w:after="60" w:line="280" w:lineRule="exact"/>
              <w:ind w:left="57"/>
              <w:jc w:val="left"/>
              <w:rPr>
                <w:b/>
                <w:bCs/>
                <w:sz w:val="18"/>
                <w:szCs w:val="24"/>
              </w:rPr>
            </w:pPr>
            <w:r w:rsidRPr="00CD7B23">
              <w:rPr>
                <w:b/>
                <w:bCs/>
                <w:sz w:val="18"/>
                <w:szCs w:val="24"/>
                <w:rtl/>
              </w:rPr>
              <w:t>858 120</w:t>
            </w:r>
          </w:p>
        </w:tc>
        <w:tc>
          <w:tcPr>
            <w:tcW w:w="1932" w:type="dxa"/>
            <w:tcBorders>
              <w:top w:val="single" w:sz="4" w:space="0" w:color="auto"/>
              <w:bottom w:val="single" w:sz="12" w:space="0" w:color="auto"/>
            </w:tcBorders>
            <w:vAlign w:val="center"/>
          </w:tcPr>
          <w:p w:rsidR="00222E6B" w:rsidRPr="00CD7B23" w:rsidRDefault="00222E6B" w:rsidP="002018B5">
            <w:pPr>
              <w:spacing w:before="40" w:after="60" w:line="280" w:lineRule="exact"/>
              <w:ind w:left="57"/>
              <w:jc w:val="left"/>
              <w:rPr>
                <w:b/>
                <w:bCs/>
                <w:sz w:val="18"/>
                <w:szCs w:val="24"/>
              </w:rPr>
            </w:pPr>
            <w:r w:rsidRPr="00CD7B23">
              <w:rPr>
                <w:b/>
                <w:bCs/>
                <w:sz w:val="18"/>
                <w:szCs w:val="24"/>
                <w:rtl/>
              </w:rPr>
              <w:t>320 20</w:t>
            </w:r>
          </w:p>
        </w:tc>
        <w:tc>
          <w:tcPr>
            <w:tcW w:w="1517" w:type="dxa"/>
            <w:tcBorders>
              <w:top w:val="single" w:sz="4" w:space="0" w:color="auto"/>
              <w:bottom w:val="single" w:sz="12" w:space="0" w:color="auto"/>
            </w:tcBorders>
            <w:vAlign w:val="center"/>
          </w:tcPr>
          <w:p w:rsidR="00222E6B" w:rsidRPr="00CD7B23" w:rsidRDefault="00222E6B" w:rsidP="002018B5">
            <w:pPr>
              <w:spacing w:before="40" w:after="60" w:line="280" w:lineRule="exact"/>
              <w:ind w:left="57"/>
              <w:jc w:val="left"/>
              <w:rPr>
                <w:b/>
                <w:bCs/>
                <w:sz w:val="18"/>
                <w:szCs w:val="24"/>
              </w:rPr>
            </w:pPr>
            <w:r w:rsidRPr="00CD7B23">
              <w:rPr>
                <w:b/>
                <w:bCs/>
                <w:sz w:val="18"/>
                <w:szCs w:val="24"/>
                <w:rtl/>
              </w:rPr>
              <w:t>471</w:t>
            </w:r>
          </w:p>
        </w:tc>
      </w:tr>
    </w:tbl>
    <w:p w:rsidR="00222E6B" w:rsidRDefault="00222E6B" w:rsidP="00CD7B23">
      <w:pPr>
        <w:pStyle w:val="SingleTxtGA"/>
        <w:spacing w:before="240"/>
        <w:rPr>
          <w:rtl/>
          <w:lang w:bidi="ar-JO"/>
        </w:rPr>
      </w:pPr>
      <w:r>
        <w:rPr>
          <w:rtl/>
          <w:lang w:bidi="ar-JO"/>
        </w:rPr>
        <w:t>257-</w:t>
      </w:r>
      <w:r>
        <w:rPr>
          <w:rtl/>
          <w:lang w:bidi="ar-JO"/>
        </w:rPr>
        <w:tab/>
      </w:r>
      <w:r w:rsidR="00C241B4">
        <w:rPr>
          <w:rFonts w:hint="cs"/>
          <w:rtl/>
          <w:lang w:bidi="ar-JO"/>
        </w:rPr>
        <w:t>ويتساوى ا</w:t>
      </w:r>
      <w:r>
        <w:rPr>
          <w:rtl/>
          <w:lang w:bidi="ar-JO"/>
        </w:rPr>
        <w:t>لزوج</w:t>
      </w:r>
      <w:r w:rsidR="00C241B4">
        <w:rPr>
          <w:rFonts w:hint="cs"/>
          <w:rtl/>
          <w:lang w:bidi="ar-JO"/>
        </w:rPr>
        <w:t>ا</w:t>
      </w:r>
      <w:r>
        <w:rPr>
          <w:rtl/>
          <w:lang w:bidi="ar-JO"/>
        </w:rPr>
        <w:t xml:space="preserve">ن </w:t>
      </w:r>
      <w:r w:rsidR="00C241B4">
        <w:rPr>
          <w:rFonts w:hint="cs"/>
          <w:rtl/>
          <w:lang w:bidi="ar-JO"/>
        </w:rPr>
        <w:t>في ال</w:t>
      </w:r>
      <w:r>
        <w:rPr>
          <w:rtl/>
          <w:lang w:bidi="ar-JO"/>
        </w:rPr>
        <w:t xml:space="preserve">حقوق </w:t>
      </w:r>
      <w:r w:rsidR="00C241B4">
        <w:rPr>
          <w:rFonts w:hint="cs"/>
          <w:rtl/>
          <w:lang w:bidi="ar-JO"/>
        </w:rPr>
        <w:t>ال</w:t>
      </w:r>
      <w:r>
        <w:rPr>
          <w:rtl/>
          <w:lang w:bidi="ar-JO"/>
        </w:rPr>
        <w:t>شخصية وحقوق الملكية. و</w:t>
      </w:r>
      <w:r w:rsidR="000B462B">
        <w:rPr>
          <w:rFonts w:hint="cs"/>
          <w:rtl/>
          <w:lang w:bidi="ar-JO"/>
        </w:rPr>
        <w:t xml:space="preserve">يقع </w:t>
      </w:r>
      <w:r>
        <w:rPr>
          <w:rtl/>
          <w:lang w:bidi="ar-JO"/>
        </w:rPr>
        <w:t>الطلاق من خلال المحاكم، إذ</w:t>
      </w:r>
      <w:r w:rsidR="00C241B4">
        <w:rPr>
          <w:rtl/>
          <w:lang w:bidi="ar-JO"/>
        </w:rPr>
        <w:t xml:space="preserve">ا نشأ </w:t>
      </w:r>
      <w:r w:rsidR="00F806B0">
        <w:rPr>
          <w:rFonts w:hint="cs"/>
          <w:rtl/>
          <w:lang w:bidi="ar-JO"/>
        </w:rPr>
        <w:t>شقاق</w:t>
      </w:r>
      <w:r w:rsidR="00C241B4">
        <w:rPr>
          <w:rtl/>
          <w:lang w:bidi="ar-JO"/>
        </w:rPr>
        <w:t xml:space="preserve"> بين الزوجين. وفي حال</w:t>
      </w:r>
      <w:r w:rsidR="00C241B4">
        <w:rPr>
          <w:rFonts w:hint="cs"/>
          <w:rtl/>
          <w:lang w:bidi="ar-JO"/>
        </w:rPr>
        <w:t>ات</w:t>
      </w:r>
      <w:r w:rsidR="00C241B4">
        <w:rPr>
          <w:rtl/>
          <w:lang w:bidi="ar-JO"/>
        </w:rPr>
        <w:t xml:space="preserve"> أخرى، </w:t>
      </w:r>
      <w:r w:rsidR="00C241B4">
        <w:rPr>
          <w:rFonts w:hint="cs"/>
          <w:rtl/>
          <w:lang w:bidi="ar-JO"/>
        </w:rPr>
        <w:t>ي</w:t>
      </w:r>
      <w:r>
        <w:rPr>
          <w:rtl/>
          <w:lang w:bidi="ar-JO"/>
        </w:rPr>
        <w:t>سج</w:t>
      </w:r>
      <w:r w:rsidR="00C241B4">
        <w:rPr>
          <w:rFonts w:hint="cs"/>
          <w:rtl/>
          <w:lang w:bidi="ar-JO"/>
        </w:rPr>
        <w:t>َّ</w:t>
      </w:r>
      <w:r>
        <w:rPr>
          <w:rtl/>
          <w:lang w:bidi="ar-JO"/>
        </w:rPr>
        <w:t xml:space="preserve">ل </w:t>
      </w:r>
      <w:r w:rsidR="00C241B4">
        <w:rPr>
          <w:rFonts w:hint="cs"/>
          <w:rtl/>
          <w:lang w:bidi="ar-JO"/>
        </w:rPr>
        <w:t xml:space="preserve">الطلاق في </w:t>
      </w:r>
      <w:r>
        <w:rPr>
          <w:rtl/>
          <w:lang w:bidi="ar-JO"/>
        </w:rPr>
        <w:t xml:space="preserve">وكالة السجل المدني. </w:t>
      </w:r>
      <w:r w:rsidR="00C241B4">
        <w:rPr>
          <w:rFonts w:hint="cs"/>
          <w:rtl/>
          <w:lang w:bidi="ar-JO"/>
        </w:rPr>
        <w:t>وعندما ي</w:t>
      </w:r>
      <w:r>
        <w:rPr>
          <w:rtl/>
          <w:lang w:bidi="ar-JO"/>
        </w:rPr>
        <w:t xml:space="preserve">رغب أحد الزوجين في استعادة اسمه العائلي ما قبل الزواج، فينبغي أن يقدم طلباً إلى وكالة السجل المدني </w:t>
      </w:r>
      <w:r w:rsidR="00C241B4">
        <w:rPr>
          <w:rFonts w:hint="cs"/>
          <w:rtl/>
          <w:lang w:bidi="ar-JO"/>
        </w:rPr>
        <w:t xml:space="preserve">إبان </w:t>
      </w:r>
      <w:r>
        <w:rPr>
          <w:rtl/>
          <w:lang w:bidi="ar-JO"/>
        </w:rPr>
        <w:t xml:space="preserve">الطلاق. ويقيد </w:t>
      </w:r>
      <w:r w:rsidR="00C241B4">
        <w:rPr>
          <w:rFonts w:hint="cs"/>
          <w:rtl/>
          <w:lang w:bidi="ar-JO"/>
        </w:rPr>
        <w:t>القانون</w:t>
      </w:r>
      <w:r>
        <w:rPr>
          <w:rtl/>
          <w:lang w:bidi="ar-JO"/>
        </w:rPr>
        <w:t xml:space="preserve"> حق الزوج في طلب الطلاق بدون موافقة الزوجة خلال فترة حمل الزوجة وخلال سنة واحدة بعد ميلاد طفل لهما.</w:t>
      </w:r>
    </w:p>
    <w:tbl>
      <w:tblPr>
        <w:bidiVisual/>
        <w:tblW w:w="8371" w:type="dxa"/>
        <w:tblInd w:w="1253" w:type="dxa"/>
        <w:tblBorders>
          <w:top w:val="single" w:sz="4" w:space="0" w:color="auto"/>
        </w:tblBorders>
        <w:tblCellMar>
          <w:left w:w="0" w:type="dxa"/>
          <w:right w:w="0" w:type="dxa"/>
        </w:tblCellMar>
        <w:tblLook w:val="00A0"/>
      </w:tblPr>
      <w:tblGrid>
        <w:gridCol w:w="1205"/>
        <w:gridCol w:w="1145"/>
        <w:gridCol w:w="2015"/>
        <w:gridCol w:w="2262"/>
        <w:gridCol w:w="1758"/>
      </w:tblGrid>
      <w:tr w:rsidR="0070506B" w:rsidRPr="001D2657" w:rsidTr="0070506B">
        <w:trPr>
          <w:trHeight w:val="240"/>
          <w:tblHeader/>
        </w:trPr>
        <w:tc>
          <w:tcPr>
            <w:tcW w:w="1198" w:type="dxa"/>
            <w:vMerge w:val="restart"/>
            <w:tcBorders>
              <w:top w:val="single" w:sz="4" w:space="0" w:color="auto"/>
              <w:bottom w:val="single" w:sz="4" w:space="0" w:color="auto"/>
            </w:tcBorders>
            <w:vAlign w:val="bottom"/>
          </w:tcPr>
          <w:p w:rsidR="00222E6B" w:rsidRPr="001D2657" w:rsidRDefault="00222E6B" w:rsidP="00406C31">
            <w:pPr>
              <w:spacing w:before="60" w:after="60" w:line="280" w:lineRule="exact"/>
              <w:ind w:left="57" w:firstLine="71"/>
              <w:jc w:val="left"/>
              <w:rPr>
                <w:rFonts w:hint="cs"/>
                <w:iCs/>
                <w:sz w:val="24"/>
                <w:szCs w:val="24"/>
              </w:rPr>
            </w:pPr>
            <w:r w:rsidRPr="001D2657">
              <w:rPr>
                <w:iCs/>
                <w:sz w:val="24"/>
                <w:szCs w:val="24"/>
                <w:rtl/>
              </w:rPr>
              <w:t>السنة/</w:t>
            </w:r>
            <w:r w:rsidR="0025075C">
              <w:rPr>
                <w:rFonts w:hint="cs"/>
                <w:iCs/>
                <w:sz w:val="24"/>
                <w:szCs w:val="24"/>
                <w:rtl/>
              </w:rPr>
              <w:t>الدعوى</w:t>
            </w:r>
          </w:p>
        </w:tc>
        <w:tc>
          <w:tcPr>
            <w:tcW w:w="1138" w:type="dxa"/>
            <w:vMerge w:val="restart"/>
            <w:tcBorders>
              <w:top w:val="single" w:sz="4" w:space="0" w:color="auto"/>
              <w:bottom w:val="single" w:sz="4" w:space="0" w:color="auto"/>
            </w:tcBorders>
            <w:vAlign w:val="bottom"/>
          </w:tcPr>
          <w:p w:rsidR="00222E6B" w:rsidRPr="001D2657" w:rsidRDefault="00222E6B" w:rsidP="00406C31">
            <w:pPr>
              <w:spacing w:before="60" w:after="60" w:line="280" w:lineRule="exact"/>
              <w:ind w:left="57"/>
              <w:jc w:val="left"/>
              <w:rPr>
                <w:iCs/>
                <w:sz w:val="24"/>
                <w:szCs w:val="24"/>
              </w:rPr>
            </w:pPr>
            <w:r w:rsidRPr="001D2657">
              <w:rPr>
                <w:iCs/>
                <w:sz w:val="24"/>
                <w:szCs w:val="24"/>
                <w:rtl/>
              </w:rPr>
              <w:t>الطلاق</w:t>
            </w:r>
          </w:p>
        </w:tc>
        <w:tc>
          <w:tcPr>
            <w:tcW w:w="6035" w:type="dxa"/>
            <w:gridSpan w:val="3"/>
            <w:tcBorders>
              <w:top w:val="single" w:sz="4" w:space="0" w:color="auto"/>
              <w:bottom w:val="single" w:sz="4" w:space="0" w:color="auto"/>
            </w:tcBorders>
            <w:vAlign w:val="bottom"/>
          </w:tcPr>
          <w:p w:rsidR="00222E6B" w:rsidRPr="001D2657" w:rsidRDefault="00222E6B" w:rsidP="00406C31">
            <w:pPr>
              <w:spacing w:before="60" w:after="60" w:line="280" w:lineRule="exact"/>
              <w:ind w:left="57"/>
              <w:jc w:val="center"/>
              <w:rPr>
                <w:iCs/>
                <w:sz w:val="24"/>
                <w:szCs w:val="24"/>
              </w:rPr>
            </w:pPr>
            <w:r w:rsidRPr="001D2657">
              <w:rPr>
                <w:iCs/>
                <w:sz w:val="24"/>
                <w:szCs w:val="24"/>
                <w:rtl/>
              </w:rPr>
              <w:t>بما في ذلك</w:t>
            </w:r>
          </w:p>
        </w:tc>
      </w:tr>
      <w:tr w:rsidR="0070506B" w:rsidRPr="001D2657" w:rsidTr="0070506B">
        <w:trPr>
          <w:trHeight w:val="352"/>
          <w:tblHeader/>
        </w:trPr>
        <w:tc>
          <w:tcPr>
            <w:tcW w:w="1198" w:type="dxa"/>
            <w:vMerge/>
            <w:tcBorders>
              <w:top w:val="single" w:sz="4" w:space="0" w:color="auto"/>
              <w:bottom w:val="single" w:sz="12" w:space="0" w:color="auto"/>
            </w:tcBorders>
            <w:vAlign w:val="bottom"/>
          </w:tcPr>
          <w:p w:rsidR="00222E6B" w:rsidRPr="001D2657" w:rsidRDefault="00222E6B" w:rsidP="00406C31">
            <w:pPr>
              <w:spacing w:before="60" w:after="60" w:line="280" w:lineRule="exact"/>
              <w:ind w:left="57" w:firstLine="71"/>
              <w:jc w:val="left"/>
              <w:rPr>
                <w:sz w:val="24"/>
                <w:szCs w:val="24"/>
              </w:rPr>
            </w:pPr>
          </w:p>
        </w:tc>
        <w:tc>
          <w:tcPr>
            <w:tcW w:w="1138" w:type="dxa"/>
            <w:vMerge/>
            <w:tcBorders>
              <w:top w:val="single" w:sz="4" w:space="0" w:color="auto"/>
              <w:bottom w:val="single" w:sz="12" w:space="0" w:color="auto"/>
            </w:tcBorders>
            <w:vAlign w:val="bottom"/>
          </w:tcPr>
          <w:p w:rsidR="00222E6B" w:rsidRPr="001D2657" w:rsidRDefault="00222E6B" w:rsidP="00406C31">
            <w:pPr>
              <w:spacing w:before="60" w:after="60" w:line="280" w:lineRule="exact"/>
              <w:ind w:left="57"/>
              <w:jc w:val="left"/>
              <w:rPr>
                <w:sz w:val="24"/>
                <w:szCs w:val="24"/>
              </w:rPr>
            </w:pPr>
          </w:p>
        </w:tc>
        <w:tc>
          <w:tcPr>
            <w:tcW w:w="2015" w:type="dxa"/>
            <w:tcBorders>
              <w:top w:val="single" w:sz="4" w:space="0" w:color="auto"/>
              <w:bottom w:val="single" w:sz="12" w:space="0" w:color="auto"/>
            </w:tcBorders>
            <w:vAlign w:val="bottom"/>
          </w:tcPr>
          <w:p w:rsidR="00222E6B" w:rsidRPr="00406C31" w:rsidRDefault="00222E6B" w:rsidP="00406C31">
            <w:pPr>
              <w:spacing w:before="60" w:after="60" w:line="280" w:lineRule="exact"/>
              <w:ind w:left="57"/>
              <w:jc w:val="left"/>
              <w:rPr>
                <w:i/>
                <w:iCs/>
                <w:sz w:val="24"/>
                <w:szCs w:val="24"/>
              </w:rPr>
            </w:pPr>
            <w:r w:rsidRPr="00406C31">
              <w:rPr>
                <w:i/>
                <w:iCs/>
                <w:sz w:val="24"/>
                <w:szCs w:val="24"/>
                <w:rtl/>
              </w:rPr>
              <w:t>إعلان مشترك من الزوجين</w:t>
            </w:r>
          </w:p>
        </w:tc>
        <w:tc>
          <w:tcPr>
            <w:tcW w:w="2264" w:type="dxa"/>
            <w:tcBorders>
              <w:top w:val="single" w:sz="4" w:space="0" w:color="auto"/>
              <w:bottom w:val="single" w:sz="12" w:space="0" w:color="auto"/>
            </w:tcBorders>
            <w:vAlign w:val="bottom"/>
          </w:tcPr>
          <w:p w:rsidR="00222E6B" w:rsidRPr="00406C31" w:rsidRDefault="00222E6B" w:rsidP="00406C31">
            <w:pPr>
              <w:spacing w:before="60" w:after="60" w:line="280" w:lineRule="exact"/>
              <w:ind w:left="57"/>
              <w:jc w:val="left"/>
              <w:rPr>
                <w:i/>
                <w:iCs/>
                <w:sz w:val="24"/>
                <w:szCs w:val="24"/>
              </w:rPr>
            </w:pPr>
            <w:r w:rsidRPr="00406C31">
              <w:rPr>
                <w:i/>
                <w:iCs/>
                <w:sz w:val="24"/>
                <w:szCs w:val="24"/>
                <w:rtl/>
              </w:rPr>
              <w:t>استناداً إلى طلب أحد الزوجين</w:t>
            </w:r>
          </w:p>
        </w:tc>
        <w:tc>
          <w:tcPr>
            <w:tcW w:w="1756" w:type="dxa"/>
            <w:tcBorders>
              <w:top w:val="single" w:sz="4" w:space="0" w:color="auto"/>
              <w:bottom w:val="single" w:sz="12" w:space="0" w:color="auto"/>
            </w:tcBorders>
            <w:vAlign w:val="bottom"/>
          </w:tcPr>
          <w:p w:rsidR="00222E6B" w:rsidRPr="00406C31" w:rsidRDefault="00222E6B" w:rsidP="00406C31">
            <w:pPr>
              <w:spacing w:before="60" w:after="60" w:line="280" w:lineRule="exact"/>
              <w:ind w:left="57"/>
              <w:jc w:val="left"/>
              <w:rPr>
                <w:i/>
                <w:iCs/>
                <w:sz w:val="24"/>
                <w:szCs w:val="24"/>
              </w:rPr>
            </w:pPr>
            <w:r w:rsidRPr="00406C31">
              <w:rPr>
                <w:i/>
                <w:iCs/>
                <w:sz w:val="24"/>
                <w:szCs w:val="24"/>
                <w:rtl/>
              </w:rPr>
              <w:t>الطلاق بقرار من المحكمة</w:t>
            </w:r>
          </w:p>
        </w:tc>
      </w:tr>
      <w:tr w:rsidR="0070506B" w:rsidRPr="001D2657" w:rsidTr="0070506B">
        <w:trPr>
          <w:trHeight w:val="240"/>
        </w:trPr>
        <w:tc>
          <w:tcPr>
            <w:tcW w:w="1198" w:type="dxa"/>
            <w:tcBorders>
              <w:top w:val="single" w:sz="12" w:space="0" w:color="auto"/>
            </w:tcBorders>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2007</w:t>
            </w:r>
          </w:p>
        </w:tc>
        <w:tc>
          <w:tcPr>
            <w:tcW w:w="1138" w:type="dxa"/>
            <w:tcBorders>
              <w:top w:val="single" w:sz="12" w:space="0" w:color="auto"/>
            </w:tcBorders>
            <w:noWrap/>
            <w:vAlign w:val="bottom"/>
          </w:tcPr>
          <w:p w:rsidR="00222E6B" w:rsidRPr="001D2657" w:rsidRDefault="00222E6B" w:rsidP="00CD7B23">
            <w:pPr>
              <w:spacing w:before="60" w:after="60" w:line="280" w:lineRule="exact"/>
              <w:ind w:left="57"/>
              <w:jc w:val="left"/>
              <w:rPr>
                <w:rFonts w:hint="cs"/>
                <w:sz w:val="24"/>
                <w:szCs w:val="24"/>
              </w:rPr>
            </w:pPr>
            <w:r w:rsidRPr="001D2657">
              <w:rPr>
                <w:sz w:val="24"/>
                <w:szCs w:val="24"/>
                <w:rtl/>
              </w:rPr>
              <w:t xml:space="preserve">420 </w:t>
            </w:r>
            <w:r w:rsidR="002018B5">
              <w:rPr>
                <w:rFonts w:hint="cs"/>
                <w:sz w:val="24"/>
                <w:szCs w:val="24"/>
                <w:rtl/>
              </w:rPr>
              <w:t>2</w:t>
            </w:r>
          </w:p>
        </w:tc>
        <w:tc>
          <w:tcPr>
            <w:tcW w:w="2015" w:type="dxa"/>
            <w:tcBorders>
              <w:top w:val="single" w:sz="12" w:space="0" w:color="auto"/>
            </w:tcBorders>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967</w:t>
            </w:r>
          </w:p>
        </w:tc>
        <w:tc>
          <w:tcPr>
            <w:tcW w:w="2264" w:type="dxa"/>
            <w:tcBorders>
              <w:top w:val="single" w:sz="12" w:space="0" w:color="auto"/>
            </w:tcBorders>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28</w:t>
            </w:r>
          </w:p>
        </w:tc>
        <w:tc>
          <w:tcPr>
            <w:tcW w:w="1756" w:type="dxa"/>
            <w:tcBorders>
              <w:top w:val="single" w:sz="12" w:space="0" w:color="auto"/>
            </w:tcBorders>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428 1</w:t>
            </w:r>
          </w:p>
        </w:tc>
      </w:tr>
      <w:tr w:rsidR="0070506B" w:rsidRPr="001D2657" w:rsidTr="0070506B">
        <w:trPr>
          <w:trHeight w:val="240"/>
        </w:trPr>
        <w:tc>
          <w:tcPr>
            <w:tcW w:w="1198"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2008</w:t>
            </w:r>
          </w:p>
        </w:tc>
        <w:tc>
          <w:tcPr>
            <w:tcW w:w="1138"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165 3</w:t>
            </w:r>
          </w:p>
        </w:tc>
        <w:tc>
          <w:tcPr>
            <w:tcW w:w="2015"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696 1</w:t>
            </w:r>
          </w:p>
        </w:tc>
        <w:tc>
          <w:tcPr>
            <w:tcW w:w="2264"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45</w:t>
            </w:r>
          </w:p>
        </w:tc>
        <w:tc>
          <w:tcPr>
            <w:tcW w:w="1756"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424 1</w:t>
            </w:r>
          </w:p>
        </w:tc>
      </w:tr>
      <w:tr w:rsidR="0070506B" w:rsidRPr="001D2657" w:rsidTr="0070506B">
        <w:trPr>
          <w:trHeight w:val="240"/>
        </w:trPr>
        <w:tc>
          <w:tcPr>
            <w:tcW w:w="1198"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2009</w:t>
            </w:r>
          </w:p>
        </w:tc>
        <w:tc>
          <w:tcPr>
            <w:tcW w:w="1138"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039 4</w:t>
            </w:r>
          </w:p>
        </w:tc>
        <w:tc>
          <w:tcPr>
            <w:tcW w:w="2015"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726 2</w:t>
            </w:r>
          </w:p>
        </w:tc>
        <w:tc>
          <w:tcPr>
            <w:tcW w:w="2264"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81</w:t>
            </w:r>
          </w:p>
        </w:tc>
        <w:tc>
          <w:tcPr>
            <w:tcW w:w="1756"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232 1</w:t>
            </w:r>
          </w:p>
        </w:tc>
      </w:tr>
      <w:tr w:rsidR="0070506B" w:rsidRPr="001D2657" w:rsidTr="0070506B">
        <w:trPr>
          <w:trHeight w:val="240"/>
        </w:trPr>
        <w:tc>
          <w:tcPr>
            <w:tcW w:w="1198"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2010</w:t>
            </w:r>
          </w:p>
        </w:tc>
        <w:tc>
          <w:tcPr>
            <w:tcW w:w="1138"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716 4</w:t>
            </w:r>
          </w:p>
        </w:tc>
        <w:tc>
          <w:tcPr>
            <w:tcW w:w="2015"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358 3</w:t>
            </w:r>
          </w:p>
        </w:tc>
        <w:tc>
          <w:tcPr>
            <w:tcW w:w="2264"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72</w:t>
            </w:r>
          </w:p>
        </w:tc>
        <w:tc>
          <w:tcPr>
            <w:tcW w:w="1756" w:type="dxa"/>
            <w:noWrap/>
            <w:vAlign w:val="bottom"/>
          </w:tcPr>
          <w:p w:rsidR="00222E6B" w:rsidRPr="001D2657" w:rsidRDefault="00222E6B" w:rsidP="00CD7B23">
            <w:pPr>
              <w:spacing w:before="60" w:after="60" w:line="280" w:lineRule="exact"/>
              <w:ind w:left="57"/>
              <w:jc w:val="left"/>
              <w:rPr>
                <w:sz w:val="24"/>
                <w:szCs w:val="24"/>
              </w:rPr>
            </w:pPr>
            <w:r w:rsidRPr="001D2657">
              <w:rPr>
                <w:sz w:val="24"/>
                <w:szCs w:val="24"/>
                <w:rtl/>
              </w:rPr>
              <w:t>286 1</w:t>
            </w:r>
          </w:p>
        </w:tc>
      </w:tr>
      <w:tr w:rsidR="0070506B" w:rsidRPr="001D2657" w:rsidTr="0070506B">
        <w:trPr>
          <w:trHeight w:val="240"/>
        </w:trPr>
        <w:tc>
          <w:tcPr>
            <w:tcW w:w="1198" w:type="dxa"/>
            <w:tcBorders>
              <w:bottom w:val="single" w:sz="4" w:space="0" w:color="auto"/>
            </w:tcBorders>
            <w:noWrap/>
            <w:vAlign w:val="bottom"/>
          </w:tcPr>
          <w:p w:rsidR="00222E6B" w:rsidRPr="001D2657" w:rsidRDefault="00222E6B" w:rsidP="00CD7B23">
            <w:pPr>
              <w:spacing w:before="60" w:after="60" w:line="280" w:lineRule="exact"/>
              <w:ind w:left="57"/>
              <w:jc w:val="left"/>
              <w:rPr>
                <w:sz w:val="24"/>
                <w:szCs w:val="24"/>
                <w:lang w:val="ka-GE"/>
              </w:rPr>
            </w:pPr>
            <w:r w:rsidRPr="001D2657">
              <w:rPr>
                <w:sz w:val="24"/>
                <w:szCs w:val="24"/>
                <w:rtl/>
                <w:lang w:val="ka-GE"/>
              </w:rPr>
              <w:t>2011</w:t>
            </w:r>
          </w:p>
        </w:tc>
        <w:tc>
          <w:tcPr>
            <w:tcW w:w="1138" w:type="dxa"/>
            <w:tcBorders>
              <w:bottom w:val="single" w:sz="4" w:space="0" w:color="auto"/>
            </w:tcBorders>
            <w:noWrap/>
            <w:vAlign w:val="bottom"/>
          </w:tcPr>
          <w:p w:rsidR="00222E6B" w:rsidRPr="001D2657" w:rsidRDefault="00222E6B" w:rsidP="00CD7B23">
            <w:pPr>
              <w:spacing w:before="60" w:after="60" w:line="280" w:lineRule="exact"/>
              <w:ind w:left="57"/>
              <w:jc w:val="left"/>
              <w:rPr>
                <w:sz w:val="24"/>
                <w:szCs w:val="24"/>
                <w:lang w:val="ka-GE"/>
              </w:rPr>
            </w:pPr>
            <w:r w:rsidRPr="001D2657">
              <w:rPr>
                <w:sz w:val="24"/>
                <w:szCs w:val="24"/>
                <w:rtl/>
                <w:lang w:val="ka-GE"/>
              </w:rPr>
              <w:t>862 5</w:t>
            </w:r>
          </w:p>
        </w:tc>
        <w:tc>
          <w:tcPr>
            <w:tcW w:w="2015" w:type="dxa"/>
            <w:tcBorders>
              <w:bottom w:val="single" w:sz="4" w:space="0" w:color="auto"/>
            </w:tcBorders>
            <w:noWrap/>
            <w:vAlign w:val="bottom"/>
          </w:tcPr>
          <w:p w:rsidR="00222E6B" w:rsidRPr="001D2657" w:rsidRDefault="00222E6B" w:rsidP="00CD7B23">
            <w:pPr>
              <w:spacing w:before="60" w:after="60" w:line="280" w:lineRule="exact"/>
              <w:ind w:left="57"/>
              <w:jc w:val="left"/>
              <w:rPr>
                <w:sz w:val="24"/>
                <w:szCs w:val="24"/>
                <w:lang w:val="ka-GE"/>
              </w:rPr>
            </w:pPr>
            <w:r w:rsidRPr="001D2657">
              <w:rPr>
                <w:sz w:val="24"/>
                <w:szCs w:val="24"/>
                <w:rtl/>
                <w:lang w:val="ka-GE"/>
              </w:rPr>
              <w:t>450 4</w:t>
            </w:r>
          </w:p>
        </w:tc>
        <w:tc>
          <w:tcPr>
            <w:tcW w:w="2264" w:type="dxa"/>
            <w:tcBorders>
              <w:bottom w:val="single" w:sz="4" w:space="0" w:color="auto"/>
            </w:tcBorders>
            <w:noWrap/>
            <w:vAlign w:val="bottom"/>
          </w:tcPr>
          <w:p w:rsidR="00222E6B" w:rsidRPr="001D2657" w:rsidRDefault="00222E6B" w:rsidP="00CD7B23">
            <w:pPr>
              <w:spacing w:before="60" w:after="60" w:line="280" w:lineRule="exact"/>
              <w:ind w:left="57"/>
              <w:jc w:val="left"/>
              <w:rPr>
                <w:sz w:val="24"/>
                <w:szCs w:val="24"/>
                <w:lang w:val="ka-GE"/>
              </w:rPr>
            </w:pPr>
            <w:r w:rsidRPr="001D2657">
              <w:rPr>
                <w:sz w:val="24"/>
                <w:szCs w:val="24"/>
                <w:rtl/>
                <w:lang w:val="ka-GE"/>
              </w:rPr>
              <w:t>86</w:t>
            </w:r>
          </w:p>
        </w:tc>
        <w:tc>
          <w:tcPr>
            <w:tcW w:w="1756" w:type="dxa"/>
            <w:tcBorders>
              <w:bottom w:val="single" w:sz="4" w:space="0" w:color="auto"/>
            </w:tcBorders>
            <w:noWrap/>
            <w:vAlign w:val="bottom"/>
          </w:tcPr>
          <w:p w:rsidR="00222E6B" w:rsidRPr="001D2657" w:rsidRDefault="00222E6B" w:rsidP="00CD7B23">
            <w:pPr>
              <w:spacing w:before="60" w:after="60" w:line="280" w:lineRule="exact"/>
              <w:ind w:left="57"/>
              <w:jc w:val="left"/>
              <w:rPr>
                <w:sz w:val="24"/>
                <w:szCs w:val="24"/>
                <w:lang w:val="ka-GE"/>
              </w:rPr>
            </w:pPr>
            <w:r w:rsidRPr="001D2657">
              <w:rPr>
                <w:sz w:val="24"/>
                <w:szCs w:val="24"/>
                <w:rtl/>
                <w:lang w:val="ka-GE"/>
              </w:rPr>
              <w:t>326 1</w:t>
            </w:r>
          </w:p>
        </w:tc>
      </w:tr>
      <w:tr w:rsidR="0070506B" w:rsidRPr="00CD7B23" w:rsidTr="0070506B">
        <w:trPr>
          <w:trHeight w:val="240"/>
        </w:trPr>
        <w:tc>
          <w:tcPr>
            <w:tcW w:w="1198" w:type="dxa"/>
            <w:tcBorders>
              <w:top w:val="single" w:sz="4" w:space="0" w:color="auto"/>
              <w:bottom w:val="single" w:sz="12" w:space="0" w:color="auto"/>
            </w:tcBorders>
            <w:noWrap/>
            <w:vAlign w:val="bottom"/>
          </w:tcPr>
          <w:p w:rsidR="00222E6B" w:rsidRPr="00CD7B23" w:rsidRDefault="00CD7B23" w:rsidP="00CD7B23">
            <w:pPr>
              <w:tabs>
                <w:tab w:val="left" w:pos="375"/>
              </w:tabs>
              <w:spacing w:before="60" w:after="60" w:line="280" w:lineRule="exact"/>
              <w:ind w:left="57"/>
              <w:jc w:val="left"/>
              <w:rPr>
                <w:rFonts w:hint="cs"/>
                <w:b/>
                <w:bCs/>
                <w:sz w:val="24"/>
                <w:szCs w:val="24"/>
              </w:rPr>
            </w:pPr>
            <w:r>
              <w:rPr>
                <w:rFonts w:hint="cs"/>
                <w:b/>
                <w:bCs/>
                <w:sz w:val="24"/>
                <w:szCs w:val="24"/>
                <w:rtl/>
              </w:rPr>
              <w:tab/>
            </w:r>
            <w:r w:rsidR="00222E6B" w:rsidRPr="00CD7B23">
              <w:rPr>
                <w:b/>
                <w:bCs/>
                <w:sz w:val="24"/>
                <w:szCs w:val="24"/>
                <w:rtl/>
              </w:rPr>
              <w:t>المجموع</w:t>
            </w:r>
          </w:p>
        </w:tc>
        <w:tc>
          <w:tcPr>
            <w:tcW w:w="1138" w:type="dxa"/>
            <w:tcBorders>
              <w:top w:val="single" w:sz="4" w:space="0" w:color="auto"/>
              <w:bottom w:val="single" w:sz="12" w:space="0" w:color="auto"/>
            </w:tcBorders>
            <w:noWrap/>
            <w:vAlign w:val="bottom"/>
          </w:tcPr>
          <w:p w:rsidR="00222E6B" w:rsidRPr="00CD7B23" w:rsidRDefault="00222E6B" w:rsidP="00CD7B23">
            <w:pPr>
              <w:spacing w:before="60" w:after="60" w:line="280" w:lineRule="exact"/>
              <w:ind w:left="57"/>
              <w:jc w:val="left"/>
              <w:rPr>
                <w:b/>
                <w:bCs/>
                <w:sz w:val="24"/>
                <w:szCs w:val="24"/>
              </w:rPr>
            </w:pPr>
            <w:r w:rsidRPr="00CD7B23">
              <w:rPr>
                <w:b/>
                <w:bCs/>
                <w:sz w:val="24"/>
                <w:szCs w:val="24"/>
                <w:rtl/>
              </w:rPr>
              <w:t>202 20</w:t>
            </w:r>
          </w:p>
        </w:tc>
        <w:tc>
          <w:tcPr>
            <w:tcW w:w="2015" w:type="dxa"/>
            <w:tcBorders>
              <w:top w:val="single" w:sz="4" w:space="0" w:color="auto"/>
              <w:bottom w:val="single" w:sz="12" w:space="0" w:color="auto"/>
            </w:tcBorders>
            <w:noWrap/>
            <w:vAlign w:val="bottom"/>
          </w:tcPr>
          <w:p w:rsidR="00222E6B" w:rsidRPr="00CD7B23" w:rsidRDefault="00222E6B" w:rsidP="00CD7B23">
            <w:pPr>
              <w:spacing w:before="60" w:after="60" w:line="280" w:lineRule="exact"/>
              <w:ind w:left="57"/>
              <w:jc w:val="left"/>
              <w:rPr>
                <w:b/>
                <w:bCs/>
                <w:sz w:val="24"/>
                <w:szCs w:val="24"/>
                <w:lang w:val="ka-GE"/>
              </w:rPr>
            </w:pPr>
            <w:r w:rsidRPr="00CD7B23">
              <w:rPr>
                <w:b/>
                <w:bCs/>
                <w:sz w:val="24"/>
                <w:szCs w:val="24"/>
                <w:rtl/>
                <w:lang w:val="ka-GE"/>
              </w:rPr>
              <w:t>197 13</w:t>
            </w:r>
          </w:p>
        </w:tc>
        <w:tc>
          <w:tcPr>
            <w:tcW w:w="2264" w:type="dxa"/>
            <w:tcBorders>
              <w:top w:val="single" w:sz="4" w:space="0" w:color="auto"/>
              <w:bottom w:val="single" w:sz="12" w:space="0" w:color="auto"/>
            </w:tcBorders>
            <w:noWrap/>
            <w:vAlign w:val="bottom"/>
          </w:tcPr>
          <w:p w:rsidR="00222E6B" w:rsidRPr="00CD7B23" w:rsidRDefault="00222E6B" w:rsidP="00CD7B23">
            <w:pPr>
              <w:spacing w:before="60" w:after="60" w:line="280" w:lineRule="exact"/>
              <w:ind w:left="57"/>
              <w:jc w:val="left"/>
              <w:rPr>
                <w:b/>
                <w:bCs/>
                <w:sz w:val="24"/>
                <w:szCs w:val="24"/>
              </w:rPr>
            </w:pPr>
            <w:r w:rsidRPr="00CD7B23">
              <w:rPr>
                <w:b/>
                <w:bCs/>
                <w:sz w:val="24"/>
                <w:szCs w:val="24"/>
                <w:rtl/>
                <w:lang w:val="ka-GE"/>
              </w:rPr>
              <w:t>312</w:t>
            </w:r>
          </w:p>
        </w:tc>
        <w:tc>
          <w:tcPr>
            <w:tcW w:w="1756" w:type="dxa"/>
            <w:tcBorders>
              <w:top w:val="single" w:sz="4" w:space="0" w:color="auto"/>
              <w:bottom w:val="single" w:sz="12" w:space="0" w:color="auto"/>
            </w:tcBorders>
            <w:noWrap/>
            <w:vAlign w:val="bottom"/>
          </w:tcPr>
          <w:p w:rsidR="00222E6B" w:rsidRPr="00CD7B23" w:rsidRDefault="00222E6B" w:rsidP="00CD7B23">
            <w:pPr>
              <w:spacing w:before="60" w:after="60" w:line="280" w:lineRule="exact"/>
              <w:ind w:left="57"/>
              <w:jc w:val="left"/>
              <w:rPr>
                <w:b/>
                <w:bCs/>
                <w:sz w:val="24"/>
                <w:szCs w:val="24"/>
              </w:rPr>
            </w:pPr>
            <w:r w:rsidRPr="00CD7B23">
              <w:rPr>
                <w:b/>
                <w:bCs/>
                <w:sz w:val="24"/>
                <w:szCs w:val="24"/>
                <w:rtl/>
                <w:lang w:val="ka-GE"/>
              </w:rPr>
              <w:t>693 6</w:t>
            </w:r>
          </w:p>
        </w:tc>
      </w:tr>
    </w:tbl>
    <w:p w:rsidR="00222E6B" w:rsidRPr="003B7E8D" w:rsidRDefault="00222E6B" w:rsidP="00537FDD">
      <w:pPr>
        <w:pStyle w:val="SingleTxtG"/>
        <w:bidi/>
        <w:spacing w:before="240" w:after="0"/>
        <w:jc w:val="center"/>
        <w:rPr>
          <w:b/>
          <w:u w:val="single"/>
          <w:lang w:val="en-US"/>
        </w:rPr>
      </w:pPr>
      <w:r>
        <w:rPr>
          <w:u w:val="single"/>
          <w:lang w:val="en-US"/>
        </w:rPr>
        <w:tab/>
      </w:r>
      <w:r>
        <w:rPr>
          <w:u w:val="single"/>
          <w:lang w:val="en-US"/>
        </w:rPr>
        <w:tab/>
      </w:r>
      <w:r>
        <w:rPr>
          <w:u w:val="single"/>
          <w:lang w:val="en-US"/>
        </w:rPr>
        <w:tab/>
      </w:r>
    </w:p>
    <w:sectPr w:rsidR="00222E6B" w:rsidRPr="003B7E8D" w:rsidSect="00E5005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2B" w:rsidRPr="00FE6865" w:rsidRDefault="002D792B" w:rsidP="00FE6865">
      <w:pPr>
        <w:pStyle w:val="Footer"/>
      </w:pPr>
    </w:p>
  </w:endnote>
  <w:endnote w:type="continuationSeparator" w:id="0">
    <w:p w:rsidR="002D792B" w:rsidRDefault="002D7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27" w:rsidRPr="00BA74B5" w:rsidRDefault="003B7E27" w:rsidP="00D42A63">
    <w:pPr>
      <w:pStyle w:val="Footer"/>
      <w:tabs>
        <w:tab w:val="right" w:pos="9598"/>
      </w:tabs>
    </w:pPr>
    <w:r>
      <w:t>GE.12-47020</w:t>
    </w:r>
    <w:r>
      <w:tab/>
    </w:r>
    <w:r w:rsidRPr="00DD6E41">
      <w:rPr>
        <w:b/>
        <w:sz w:val="18"/>
      </w:rPr>
      <w:fldChar w:fldCharType="begin"/>
    </w:r>
    <w:r w:rsidRPr="00DD6E41">
      <w:rPr>
        <w:b/>
        <w:sz w:val="18"/>
      </w:rPr>
      <w:instrText xml:space="preserve"> PAGE  \* MERGEFORMAT </w:instrText>
    </w:r>
    <w:r w:rsidRPr="00DD6E41">
      <w:rPr>
        <w:b/>
        <w:sz w:val="18"/>
      </w:rPr>
      <w:fldChar w:fldCharType="separate"/>
    </w:r>
    <w:r w:rsidR="00F22402">
      <w:rPr>
        <w:b/>
        <w:noProof/>
        <w:sz w:val="18"/>
      </w:rPr>
      <w:t>76</w:t>
    </w:r>
    <w:r w:rsidRPr="00DD6E4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27" w:rsidRPr="00BA74B5" w:rsidRDefault="003B7E27" w:rsidP="00D42A63">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sidR="00F22402">
      <w:rPr>
        <w:rStyle w:val="PageNumber"/>
        <w:noProof/>
      </w:rPr>
      <w:t>75</w:t>
    </w:r>
    <w:r>
      <w:rPr>
        <w:rStyle w:val="PageNumber"/>
      </w:rPr>
      <w:fldChar w:fldCharType="end"/>
    </w:r>
    <w:r>
      <w:rPr>
        <w:rStyle w:val="PageNumber"/>
      </w:rPr>
      <w:tab/>
    </w:r>
    <w:r>
      <w:t>GE.12-47020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27" w:rsidRPr="00D42A63" w:rsidRDefault="003B7E27" w:rsidP="00826B38">
    <w:pPr>
      <w:pStyle w:val="Footer"/>
      <w:jc w:val="right"/>
    </w:pPr>
    <w:r>
      <w:rPr>
        <w:sz w:val="20"/>
      </w:rPr>
      <w:t>(A)   GE.12-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50" type="#_x0000_t75" style="position:absolute;left:0;text-align:left;margin-left:51.7pt;margin-top:741.6pt;width:91.5pt;height:25.5pt;z-index:-2;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47020    140513    </w:t>
    </w:r>
    <w:r w:rsidR="00826B38">
      <w:rPr>
        <w:sz w:val="20"/>
      </w:rPr>
      <w:t>30</w:t>
    </w:r>
    <w:r>
      <w:rPr>
        <w:sz w:val="20"/>
      </w:rPr>
      <w:t>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2B" w:rsidRDefault="002D792B" w:rsidP="005E0601">
      <w:pPr>
        <w:pStyle w:val="Footer"/>
        <w:bidi/>
        <w:spacing w:after="80" w:line="200" w:lineRule="exact"/>
        <w:ind w:left="680"/>
      </w:pPr>
      <w:r>
        <w:rPr>
          <w:rtl/>
        </w:rPr>
        <w:t>__________</w:t>
      </w:r>
    </w:p>
  </w:footnote>
  <w:footnote w:type="continuationSeparator" w:id="0">
    <w:p w:rsidR="002D792B" w:rsidRDefault="002D792B" w:rsidP="005E0601">
      <w:pPr>
        <w:pStyle w:val="Footer"/>
        <w:bidi/>
        <w:spacing w:after="80" w:line="200" w:lineRule="exact"/>
        <w:ind w:left="680"/>
      </w:pPr>
      <w:r>
        <w:rPr>
          <w:rtl/>
        </w:rPr>
        <w:t>__________</w:t>
      </w:r>
    </w:p>
  </w:footnote>
  <w:footnote w:id="1">
    <w:p w:rsidR="003B7E27" w:rsidRPr="00D42A63" w:rsidRDefault="003B7E27" w:rsidP="00D42A63">
      <w:pPr>
        <w:pStyle w:val="footnoteText0"/>
        <w:rPr>
          <w:rtl/>
        </w:rPr>
      </w:pPr>
      <w:r>
        <w:rPr>
          <w:rtl/>
        </w:rPr>
        <w:tab/>
      </w:r>
      <w:r w:rsidRPr="00D42A63">
        <w:rPr>
          <w:rStyle w:val="FootnoteReference"/>
          <w:sz w:val="20"/>
          <w:vertAlign w:val="baseline"/>
          <w:rtl/>
        </w:rPr>
        <w:t>*</w:t>
      </w:r>
      <w:r>
        <w:rPr>
          <w:rtl/>
        </w:rPr>
        <w:tab/>
      </w:r>
      <w:r w:rsidRPr="00D42A63">
        <w:rPr>
          <w:rtl/>
        </w:rPr>
        <w:t>وفقا</w:t>
      </w:r>
      <w:r>
        <w:rPr>
          <w:rFonts w:hint="cs"/>
          <w:rtl/>
        </w:rPr>
        <w:t>ً</w:t>
      </w:r>
      <w:r w:rsidRPr="00D42A63">
        <w:rPr>
          <w:rtl/>
        </w:rPr>
        <w:t xml:space="preserve"> للمعلومات المقدمة للدول الأطراف فيما يتعلق بتجهيز تقاريرها، لم تُحرر هذه الوثيقة.</w:t>
      </w:r>
    </w:p>
  </w:footnote>
  <w:footnote w:id="2">
    <w:p w:rsidR="003B7E27" w:rsidRPr="00D42A63" w:rsidRDefault="003B7E27" w:rsidP="00D42A63">
      <w:pPr>
        <w:pStyle w:val="footnoteText0"/>
        <w:rPr>
          <w:rtl/>
          <w:lang w:val="fr-FR"/>
        </w:rPr>
      </w:pPr>
      <w:r w:rsidRPr="00D42A63">
        <w:rPr>
          <w:rtl/>
          <w:lang w:val="fr-FR"/>
        </w:rPr>
        <w:tab/>
        <w:t>**</w:t>
      </w:r>
      <w:r w:rsidRPr="00D42A63">
        <w:rPr>
          <w:rtl/>
          <w:lang w:val="fr-FR"/>
        </w:rPr>
        <w:tab/>
        <w:t>يمكن الاطلاع على المرفقات في ملفات الأمانة العامة.</w:t>
      </w:r>
    </w:p>
  </w:footnote>
  <w:footnote w:id="3">
    <w:p w:rsidR="003B7E27" w:rsidRPr="00FF1B57"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FF1B57">
        <w:rPr>
          <w:rFonts w:cs="Traditional Arabic"/>
          <w:sz w:val="18"/>
          <w:szCs w:val="26"/>
          <w:rtl/>
        </w:rPr>
        <w:t xml:space="preserve">البنك الدولي، نيسان/أبريل 2009، التقرير رقم </w:t>
      </w:r>
      <w:r w:rsidRPr="00FF1B57">
        <w:rPr>
          <w:rFonts w:cs="Traditional Arabic"/>
          <w:sz w:val="18"/>
          <w:szCs w:val="26"/>
          <w:lang w:val="en-GB"/>
        </w:rPr>
        <w:t>44400-GE</w:t>
      </w:r>
      <w:r w:rsidRPr="00FF1B57">
        <w:rPr>
          <w:rFonts w:cs="Traditional Arabic"/>
          <w:sz w:val="18"/>
          <w:szCs w:val="26"/>
          <w:rtl/>
        </w:rPr>
        <w:t>.</w:t>
      </w:r>
    </w:p>
  </w:footnote>
  <w:footnote w:id="4">
    <w:p w:rsidR="003B7E27" w:rsidRPr="00A47C5A" w:rsidRDefault="003B7E27" w:rsidP="008C7F82">
      <w:pPr>
        <w:pStyle w:val="FootnoteText"/>
        <w:numPr>
          <w:ilvl w:val="0"/>
          <w:numId w:val="35"/>
        </w:numPr>
        <w:tabs>
          <w:tab w:val="clear" w:pos="1292"/>
          <w:tab w:val="left" w:pos="1253"/>
        </w:tabs>
        <w:spacing w:after="60" w:line="280" w:lineRule="exact"/>
        <w:ind w:left="1248" w:right="1247"/>
        <w:rPr>
          <w:rFonts w:cs="Traditional Arabic"/>
          <w:sz w:val="18"/>
          <w:szCs w:val="26"/>
        </w:rPr>
      </w:pPr>
      <w:r w:rsidRPr="00A47C5A">
        <w:rPr>
          <w:rFonts w:cs="Traditional Arabic"/>
          <w:sz w:val="18"/>
          <w:szCs w:val="26"/>
          <w:rtl/>
        </w:rPr>
        <w:t>انظر: المكتب الوطني للإحصائيات في جورجيا (2011)</w:t>
      </w:r>
      <w:r w:rsidRPr="00A47C5A">
        <w:rPr>
          <w:rFonts w:cs="Traditional Arabic" w:hint="cs"/>
          <w:sz w:val="18"/>
          <w:szCs w:val="26"/>
          <w:rtl/>
        </w:rPr>
        <w:t>،</w:t>
      </w:r>
      <w:r w:rsidRPr="00A47C5A">
        <w:rPr>
          <w:rFonts w:cs="Traditional Arabic"/>
          <w:sz w:val="18"/>
          <w:szCs w:val="26"/>
          <w:rtl/>
        </w:rPr>
        <w:t xml:space="preserve"> المنشور الإحصائي بشأن </w:t>
      </w:r>
      <w:r w:rsidRPr="00A47C5A">
        <w:rPr>
          <w:rFonts w:cs="Traditional Arabic" w:hint="cs"/>
          <w:sz w:val="18"/>
          <w:szCs w:val="26"/>
          <w:rtl/>
        </w:rPr>
        <w:t xml:space="preserve">المرأة والرجل </w:t>
      </w:r>
      <w:r w:rsidRPr="00A47C5A">
        <w:rPr>
          <w:rFonts w:cs="Traditional Arabic"/>
          <w:sz w:val="18"/>
          <w:szCs w:val="26"/>
          <w:rtl/>
        </w:rPr>
        <w:t xml:space="preserve">في جورجيا، تبليسي، (المرفق 1)، الصفحة 4 من النص الأصلي. انظر أيضاً: وزارة التنمية الاقتصادية في جورجيا، شعبة الإحصائيات (2008)، الكتيب الإحصائي بشأن </w:t>
      </w:r>
      <w:r w:rsidRPr="00A47C5A">
        <w:rPr>
          <w:rFonts w:cs="Traditional Arabic" w:hint="cs"/>
          <w:sz w:val="18"/>
          <w:szCs w:val="26"/>
          <w:rtl/>
        </w:rPr>
        <w:t xml:space="preserve">المرأة والرجل </w:t>
      </w:r>
      <w:r w:rsidRPr="00A47C5A">
        <w:rPr>
          <w:rFonts w:cs="Traditional Arabic"/>
          <w:sz w:val="18"/>
          <w:szCs w:val="26"/>
          <w:rtl/>
        </w:rPr>
        <w:t>في جورجيا، تبليسي، (المرفق 2)، الصفحة 3 من النص الأصلي.</w:t>
      </w:r>
    </w:p>
  </w:footnote>
  <w:footnote w:id="5">
    <w:p w:rsidR="003B7E27" w:rsidRPr="00A47C5A" w:rsidRDefault="003B7E27" w:rsidP="008C7F82">
      <w:pPr>
        <w:pStyle w:val="FootnoteText"/>
        <w:numPr>
          <w:ilvl w:val="0"/>
          <w:numId w:val="35"/>
        </w:numPr>
        <w:tabs>
          <w:tab w:val="clear" w:pos="1292"/>
          <w:tab w:val="left" w:pos="1253"/>
        </w:tabs>
        <w:spacing w:after="60" w:line="280" w:lineRule="exact"/>
        <w:ind w:left="1248" w:right="1247"/>
        <w:rPr>
          <w:rFonts w:cs="Traditional Arabic"/>
          <w:sz w:val="18"/>
          <w:szCs w:val="26"/>
        </w:rPr>
      </w:pPr>
      <w:r w:rsidRPr="00A47C5A">
        <w:rPr>
          <w:rFonts w:cs="Traditional Arabic"/>
          <w:sz w:val="18"/>
          <w:szCs w:val="26"/>
          <w:rtl/>
        </w:rPr>
        <w:t xml:space="preserve">انظر المرفق 4 </w:t>
      </w:r>
      <w:r w:rsidRPr="00A47C5A">
        <w:rPr>
          <w:rFonts w:cs="Traditional Arabic" w:hint="cs"/>
          <w:sz w:val="18"/>
          <w:szCs w:val="26"/>
          <w:rtl/>
        </w:rPr>
        <w:t>ب</w:t>
      </w:r>
      <w:r w:rsidRPr="00A47C5A">
        <w:rPr>
          <w:rFonts w:cs="Traditional Arabic"/>
          <w:sz w:val="18"/>
          <w:szCs w:val="26"/>
          <w:rtl/>
        </w:rPr>
        <w:t>هذا التقرير.</w:t>
      </w:r>
    </w:p>
  </w:footnote>
  <w:footnote w:id="6">
    <w:p w:rsidR="003B7E27" w:rsidRPr="00A47C5A" w:rsidRDefault="003B7E27" w:rsidP="008C7F82">
      <w:pPr>
        <w:pStyle w:val="FootnoteText"/>
        <w:numPr>
          <w:ilvl w:val="0"/>
          <w:numId w:val="35"/>
        </w:numPr>
        <w:tabs>
          <w:tab w:val="clear" w:pos="1292"/>
          <w:tab w:val="left" w:pos="1253"/>
        </w:tabs>
        <w:spacing w:after="60" w:line="280" w:lineRule="exact"/>
        <w:ind w:left="1248" w:right="1247"/>
        <w:rPr>
          <w:rFonts w:cs="Traditional Arabic"/>
          <w:sz w:val="18"/>
          <w:szCs w:val="26"/>
        </w:rPr>
      </w:pPr>
      <w:r w:rsidRPr="00A47C5A">
        <w:rPr>
          <w:rFonts w:cs="Traditional Arabic"/>
          <w:sz w:val="18"/>
          <w:szCs w:val="26"/>
          <w:rtl/>
        </w:rPr>
        <w:t xml:space="preserve">انظر المرفق 5 </w:t>
      </w:r>
      <w:r w:rsidRPr="00A47C5A">
        <w:rPr>
          <w:rFonts w:cs="Traditional Arabic" w:hint="cs"/>
          <w:sz w:val="18"/>
          <w:szCs w:val="26"/>
          <w:rtl/>
        </w:rPr>
        <w:t>ب</w:t>
      </w:r>
      <w:r w:rsidRPr="00A47C5A">
        <w:rPr>
          <w:rFonts w:cs="Traditional Arabic"/>
          <w:sz w:val="18"/>
          <w:szCs w:val="26"/>
          <w:rtl/>
        </w:rPr>
        <w:t>هذا التقرير.</w:t>
      </w:r>
    </w:p>
  </w:footnote>
  <w:footnote w:id="7">
    <w:p w:rsidR="003B7E27" w:rsidRPr="00A47C5A" w:rsidRDefault="003B7E27" w:rsidP="008C7F82">
      <w:pPr>
        <w:pStyle w:val="FootnoteText"/>
        <w:numPr>
          <w:ilvl w:val="0"/>
          <w:numId w:val="35"/>
        </w:numPr>
        <w:tabs>
          <w:tab w:val="clear" w:pos="1292"/>
          <w:tab w:val="left" w:pos="1253"/>
        </w:tabs>
        <w:spacing w:after="60" w:line="280" w:lineRule="exact"/>
        <w:ind w:left="1248" w:right="1247"/>
        <w:rPr>
          <w:rFonts w:cs="Traditional Arabic"/>
          <w:sz w:val="18"/>
          <w:szCs w:val="26"/>
        </w:rPr>
      </w:pPr>
      <w:r w:rsidRPr="00A47C5A">
        <w:rPr>
          <w:rFonts w:cs="Traditional Arabic"/>
          <w:sz w:val="18"/>
          <w:szCs w:val="26"/>
          <w:rtl/>
        </w:rPr>
        <w:t xml:space="preserve">انظر المرفق 6 </w:t>
      </w:r>
      <w:r w:rsidRPr="00A47C5A">
        <w:rPr>
          <w:rFonts w:cs="Traditional Arabic" w:hint="cs"/>
          <w:sz w:val="18"/>
          <w:szCs w:val="26"/>
          <w:rtl/>
        </w:rPr>
        <w:t>ب</w:t>
      </w:r>
      <w:r w:rsidRPr="00A47C5A">
        <w:rPr>
          <w:rFonts w:cs="Traditional Arabic"/>
          <w:sz w:val="18"/>
          <w:szCs w:val="26"/>
          <w:rtl/>
        </w:rPr>
        <w:t>هذا التقرير.</w:t>
      </w:r>
    </w:p>
  </w:footnote>
  <w:footnote w:id="8">
    <w:p w:rsidR="003B7E27" w:rsidRPr="00A47C5A" w:rsidRDefault="003B7E27" w:rsidP="008C7F82">
      <w:pPr>
        <w:pStyle w:val="FootnoteText"/>
        <w:numPr>
          <w:ilvl w:val="0"/>
          <w:numId w:val="35"/>
        </w:numPr>
        <w:tabs>
          <w:tab w:val="clear" w:pos="1292"/>
          <w:tab w:val="left" w:pos="1253"/>
        </w:tabs>
        <w:spacing w:after="60" w:line="280" w:lineRule="exact"/>
        <w:ind w:left="1248" w:right="1247"/>
        <w:rPr>
          <w:rFonts w:cs="Traditional Arabic"/>
          <w:sz w:val="18"/>
          <w:szCs w:val="26"/>
        </w:rPr>
      </w:pPr>
      <w:r w:rsidRPr="00A47C5A">
        <w:rPr>
          <w:rFonts w:cs="Traditional Arabic"/>
          <w:sz w:val="18"/>
          <w:szCs w:val="26"/>
          <w:rtl/>
        </w:rPr>
        <w:t xml:space="preserve">انظر المرفق 7 </w:t>
      </w:r>
      <w:r w:rsidRPr="00A47C5A">
        <w:rPr>
          <w:rFonts w:cs="Traditional Arabic" w:hint="cs"/>
          <w:sz w:val="18"/>
          <w:szCs w:val="26"/>
          <w:rtl/>
        </w:rPr>
        <w:t>ب</w:t>
      </w:r>
      <w:r w:rsidRPr="00A47C5A">
        <w:rPr>
          <w:rFonts w:cs="Traditional Arabic"/>
          <w:sz w:val="18"/>
          <w:szCs w:val="26"/>
          <w:rtl/>
        </w:rPr>
        <w:t>هذا التقرير.</w:t>
      </w:r>
    </w:p>
  </w:footnote>
  <w:footnote w:id="9">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 xml:space="preserve">انظر: المكتب الوطني للإحصائيات في جورجيا (2011)، المنشور الإحصائي </w:t>
      </w:r>
      <w:r w:rsidRPr="00A47C5A">
        <w:rPr>
          <w:rFonts w:cs="Traditional Arabic" w:hint="cs"/>
          <w:sz w:val="18"/>
          <w:szCs w:val="26"/>
          <w:rtl/>
        </w:rPr>
        <w:t xml:space="preserve">بشأن المرأة والرجل </w:t>
      </w:r>
      <w:r w:rsidRPr="00A47C5A">
        <w:rPr>
          <w:rFonts w:cs="Traditional Arabic"/>
          <w:sz w:val="18"/>
          <w:szCs w:val="26"/>
          <w:rtl/>
        </w:rPr>
        <w:t>في جورجيا، تبليسي، الصفحة 25 من النص الأصلي.</w:t>
      </w:r>
    </w:p>
  </w:footnote>
  <w:footnote w:id="10">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انظر: المكتب الوطني للإحصائيات في جورجيا (2011)</w:t>
      </w:r>
      <w:r w:rsidRPr="00A47C5A">
        <w:rPr>
          <w:rFonts w:cs="Traditional Arabic" w:hint="cs"/>
          <w:sz w:val="18"/>
          <w:szCs w:val="26"/>
          <w:rtl/>
        </w:rPr>
        <w:t>،</w:t>
      </w:r>
      <w:r w:rsidRPr="00A47C5A">
        <w:rPr>
          <w:rFonts w:cs="Traditional Arabic"/>
          <w:sz w:val="18"/>
          <w:szCs w:val="26"/>
          <w:rtl/>
        </w:rPr>
        <w:t xml:space="preserve"> المنشور الإحصائي بشأن </w:t>
      </w:r>
      <w:r w:rsidRPr="00A47C5A">
        <w:rPr>
          <w:rFonts w:cs="Traditional Arabic" w:hint="cs"/>
          <w:sz w:val="18"/>
          <w:szCs w:val="26"/>
          <w:rtl/>
        </w:rPr>
        <w:t xml:space="preserve">المرأة والرجل </w:t>
      </w:r>
      <w:r w:rsidRPr="00A47C5A">
        <w:rPr>
          <w:rFonts w:cs="Traditional Arabic"/>
          <w:sz w:val="18"/>
          <w:szCs w:val="26"/>
          <w:rtl/>
        </w:rPr>
        <w:t>في جورجيا، تبليسي، الصفحة 27 من النص الأصلي.</w:t>
      </w:r>
    </w:p>
  </w:footnote>
  <w:footnote w:id="11">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انظر المرفق 8 بهذا التقرير: تشكيلة المجلس المشترك بين الوكالات واختصاصاته.</w:t>
      </w:r>
    </w:p>
  </w:footnote>
  <w:footnote w:id="12">
    <w:p w:rsidR="003B7E27" w:rsidRPr="00A47C5A" w:rsidRDefault="003B7E27" w:rsidP="008C7F82">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انظر المرفق 9 بهذا التقرير: مرسوم رئيس جورجيا رقم 665 بشأن تحديد ضحايا العنف المنزلي، المؤرخ 5</w:t>
      </w:r>
      <w:r>
        <w:rPr>
          <w:rFonts w:cs="Traditional Arabic" w:hint="cs"/>
          <w:sz w:val="18"/>
          <w:szCs w:val="26"/>
          <w:rtl/>
        </w:rPr>
        <w:t xml:space="preserve"> </w:t>
      </w:r>
      <w:r w:rsidRPr="00A47C5A">
        <w:rPr>
          <w:rFonts w:cs="Traditional Arabic"/>
          <w:sz w:val="18"/>
          <w:szCs w:val="26"/>
          <w:rtl/>
        </w:rPr>
        <w:t>تشرين الأول/</w:t>
      </w:r>
      <w:r w:rsidRPr="00A47C5A">
        <w:rPr>
          <w:rFonts w:cs="Traditional Arabic" w:hint="cs"/>
          <w:sz w:val="18"/>
          <w:szCs w:val="26"/>
          <w:rtl/>
        </w:rPr>
        <w:t>أكتوبر</w:t>
      </w:r>
      <w:r w:rsidRPr="00A47C5A">
        <w:rPr>
          <w:rFonts w:cs="Traditional Arabic"/>
          <w:sz w:val="18"/>
          <w:szCs w:val="26"/>
          <w:rtl/>
        </w:rPr>
        <w:t xml:space="preserve"> 2009</w:t>
      </w:r>
    </w:p>
  </w:footnote>
  <w:footnote w:id="13">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النص الكامل لتقرير البحث مذيل بهذا التقرير في المرفق 10.</w:t>
      </w:r>
    </w:p>
  </w:footnote>
  <w:footnote w:id="14">
    <w:p w:rsidR="003B7E27" w:rsidRPr="00A47C5A" w:rsidRDefault="003B7E27" w:rsidP="00184B27">
      <w:pPr>
        <w:pStyle w:val="FootnoteText"/>
        <w:numPr>
          <w:ilvl w:val="0"/>
          <w:numId w:val="35"/>
        </w:numPr>
        <w:tabs>
          <w:tab w:val="clear" w:pos="1292"/>
          <w:tab w:val="left" w:pos="1253"/>
        </w:tabs>
        <w:spacing w:after="60" w:line="260" w:lineRule="exact"/>
        <w:ind w:left="1248" w:right="1247"/>
        <w:rPr>
          <w:rFonts w:cs="Traditional Arabic"/>
          <w:sz w:val="18"/>
          <w:szCs w:val="26"/>
        </w:rPr>
      </w:pPr>
      <w:r w:rsidRPr="00A47C5A">
        <w:rPr>
          <w:rFonts w:cs="Traditional Arabic"/>
          <w:sz w:val="18"/>
          <w:szCs w:val="26"/>
        </w:rPr>
        <w:t>UNFPA / CSS / ACT, Marine Chitashvili, Nino Javakhishvili, Luiza Arutiunov, Lia Tsuladze, Sophio Chachanidze (2010) National Research on Domestic Viol</w:t>
      </w:r>
      <w:r>
        <w:rPr>
          <w:rFonts w:cs="Traditional Arabic"/>
          <w:sz w:val="18"/>
          <w:szCs w:val="26"/>
        </w:rPr>
        <w:t>ence in Georgia (Tbilisi), p; 9</w:t>
      </w:r>
      <w:r>
        <w:rPr>
          <w:rFonts w:cs="Traditional Arabic" w:hint="cs"/>
          <w:sz w:val="18"/>
          <w:szCs w:val="26"/>
          <w:rtl/>
        </w:rPr>
        <w:t>.</w:t>
      </w:r>
    </w:p>
  </w:footnote>
  <w:footnote w:id="15">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المرجع السابق، الصفحة 10 منه.</w:t>
      </w:r>
    </w:p>
  </w:footnote>
  <w:footnote w:id="16">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المرجع السابق، الصفحات 11، 33 منه.</w:t>
      </w:r>
    </w:p>
  </w:footnote>
  <w:footnote w:id="17">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المرجع السابق، الصفحة 35 منه.</w:t>
      </w:r>
    </w:p>
  </w:footnote>
  <w:footnote w:id="18">
    <w:p w:rsidR="003B7E27" w:rsidRPr="00A47C5A" w:rsidRDefault="003B7E27" w:rsidP="00D906E1">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المرجع السابق، الصفحتان 12 و33 منه. وينتمي الجزء الأعظم من هذه النساء إلى الفئة العمرية 45</w:t>
      </w:r>
      <w:r>
        <w:rPr>
          <w:rFonts w:cs="Traditional Arabic" w:hint="cs"/>
          <w:sz w:val="18"/>
          <w:szCs w:val="26"/>
          <w:rtl/>
        </w:rPr>
        <w:t>-</w:t>
      </w:r>
      <w:r w:rsidRPr="00A47C5A">
        <w:rPr>
          <w:rFonts w:cs="Traditional Arabic"/>
          <w:sz w:val="18"/>
          <w:szCs w:val="26"/>
          <w:rtl/>
        </w:rPr>
        <w:t>49 سنة. ومن أكثر أشكال الإصابات شيوعاً المفاد عنها: الخدوش</w:t>
      </w:r>
      <w:r w:rsidRPr="00A47C5A">
        <w:rPr>
          <w:rFonts w:cs="Traditional Arabic" w:hint="cs"/>
          <w:sz w:val="18"/>
          <w:szCs w:val="26"/>
          <w:rtl/>
        </w:rPr>
        <w:t xml:space="preserve"> و</w:t>
      </w:r>
      <w:r w:rsidRPr="00A47C5A">
        <w:rPr>
          <w:rFonts w:cs="Traditional Arabic"/>
          <w:sz w:val="18"/>
          <w:szCs w:val="26"/>
          <w:rtl/>
        </w:rPr>
        <w:t>الجروح والكدمات (84.4 في المائة)، وإصابات أعضاء الجسم الداخلية (29.1 في المائة)، وقد أفادت 18.8 في المائة من النساء عن تعرضهن لارتجاجات الدماغ، واحتاجت 15.3 في المائة من النساء إلى المساعدة الطبية مرة واحدة على الأقل بسبب العنف الذي تعرضن له على أيدي أزواجهن/</w:t>
      </w:r>
      <w:r w:rsidRPr="00A47C5A">
        <w:rPr>
          <w:rFonts w:cs="Traditional Arabic" w:hint="cs"/>
          <w:sz w:val="18"/>
          <w:szCs w:val="26"/>
          <w:rtl/>
        </w:rPr>
        <w:t>أصحابهن</w:t>
      </w:r>
      <w:r w:rsidRPr="00A47C5A">
        <w:rPr>
          <w:rFonts w:cs="Traditional Arabic"/>
          <w:sz w:val="18"/>
          <w:szCs w:val="26"/>
          <w:rtl/>
        </w:rPr>
        <w:t xml:space="preserve"> الذكور، وتلقت 18.2 في المائة منهن مساعدة طبية، بينما لم تحصل الأخريات على هذه المساعدة الطبية لأسباب شتى. الصفحة 33 من المرجع السابق.</w:t>
      </w:r>
    </w:p>
  </w:footnote>
  <w:footnote w:id="19">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الصفحة 48 من المرجع السابق.</w:t>
      </w:r>
    </w:p>
  </w:footnote>
  <w:footnote w:id="20">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الصفحات 11، 33 من المرجع السابق.</w:t>
      </w:r>
    </w:p>
  </w:footnote>
  <w:footnote w:id="21">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الصفحة 35 من المرجع السابق.</w:t>
      </w:r>
    </w:p>
  </w:footnote>
  <w:footnote w:id="22">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الصفحة 36 من المرجع السابق.</w:t>
      </w:r>
    </w:p>
  </w:footnote>
  <w:footnote w:id="23">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الصفحة 38 من المرجع السابق.</w:t>
      </w:r>
    </w:p>
  </w:footnote>
  <w:footnote w:id="24">
    <w:p w:rsidR="003B7E27" w:rsidRPr="00A47C5A" w:rsidRDefault="003B7E27" w:rsidP="008C7F82">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الصفحات 12، 15 و37 من المرجع السابق. تمثل نساء الأرياف 48 في المائة من نسبة ا</w:t>
      </w:r>
      <w:r w:rsidRPr="008C7F82">
        <w:rPr>
          <w:rFonts w:cs="Traditional Arabic" w:hint="cs"/>
          <w:sz w:val="26"/>
          <w:szCs w:val="26"/>
          <w:rtl/>
        </w:rPr>
        <w:t>ل‍</w:t>
      </w:r>
      <w:r>
        <w:rPr>
          <w:rFonts w:cs="Traditional Arabic" w:hint="cs"/>
          <w:sz w:val="18"/>
          <w:szCs w:val="26"/>
          <w:rtl/>
        </w:rPr>
        <w:t xml:space="preserve"> </w:t>
      </w:r>
      <w:r w:rsidRPr="00A47C5A">
        <w:rPr>
          <w:rFonts w:cs="Traditional Arabic"/>
          <w:sz w:val="18"/>
          <w:szCs w:val="26"/>
          <w:rtl/>
        </w:rPr>
        <w:t>78.3 في المائة من النساء اللواتي يعتقدن أنه ينبغي أن تحل المشاكل الأسرية حصريا</w:t>
      </w:r>
      <w:r>
        <w:rPr>
          <w:rFonts w:cs="Traditional Arabic" w:hint="cs"/>
          <w:sz w:val="18"/>
          <w:szCs w:val="26"/>
          <w:rtl/>
        </w:rPr>
        <w:t>ً</w:t>
      </w:r>
      <w:r w:rsidRPr="00A47C5A">
        <w:rPr>
          <w:rFonts w:cs="Traditional Arabic"/>
          <w:sz w:val="18"/>
          <w:szCs w:val="26"/>
          <w:rtl/>
        </w:rPr>
        <w:t xml:space="preserve"> داخل الأسرة، وتمثل نساء المدن 30.3 في المائة من هذه النسبة، ومنهن 21.7 في المائة من العاصمة تبليسي، الصفحة 37 من المرجع السابق.</w:t>
      </w:r>
    </w:p>
  </w:footnote>
  <w:footnote w:id="25">
    <w:p w:rsidR="003B7E27" w:rsidRPr="00A47C5A" w:rsidRDefault="003B7E27" w:rsidP="006D067A">
      <w:pPr>
        <w:pStyle w:val="FootnoteText"/>
        <w:numPr>
          <w:ilvl w:val="0"/>
          <w:numId w:val="35"/>
        </w:numPr>
        <w:tabs>
          <w:tab w:val="clear" w:pos="1292"/>
          <w:tab w:val="left" w:pos="1253"/>
        </w:tabs>
        <w:spacing w:after="60" w:line="280" w:lineRule="exact"/>
        <w:ind w:left="1247" w:right="1247"/>
        <w:rPr>
          <w:rFonts w:cs="Traditional Arabic"/>
          <w:sz w:val="18"/>
          <w:szCs w:val="26"/>
          <w:rtl/>
        </w:rPr>
      </w:pPr>
      <w:r w:rsidRPr="00A47C5A">
        <w:rPr>
          <w:rFonts w:cs="Traditional Arabic"/>
          <w:sz w:val="18"/>
          <w:szCs w:val="26"/>
          <w:rtl/>
        </w:rPr>
        <w:t>يعرَّف الاغتصاب</w:t>
      </w:r>
      <w:r w:rsidRPr="00A47C5A">
        <w:rPr>
          <w:rFonts w:cs="Traditional Arabic" w:hint="cs"/>
          <w:sz w:val="18"/>
          <w:szCs w:val="26"/>
          <w:rtl/>
        </w:rPr>
        <w:t xml:space="preserve"> في القانون الجنائي</w:t>
      </w:r>
      <w:r w:rsidRPr="00A47C5A">
        <w:rPr>
          <w:rFonts w:cs="Traditional Arabic"/>
          <w:sz w:val="18"/>
          <w:szCs w:val="26"/>
          <w:rtl/>
        </w:rPr>
        <w:t xml:space="preserve"> كما يلي:</w:t>
      </w:r>
    </w:p>
    <w:p w:rsidR="003B7E27" w:rsidRPr="001F5825" w:rsidRDefault="003B7E27" w:rsidP="006D067A">
      <w:pPr>
        <w:pStyle w:val="footnoteText0"/>
        <w:tabs>
          <w:tab w:val="clear" w:pos="1021"/>
          <w:tab w:val="left" w:pos="1638"/>
          <w:tab w:val="left" w:pos="2121"/>
        </w:tabs>
        <w:spacing w:line="280" w:lineRule="exact"/>
        <w:ind w:left="1267" w:firstLine="0"/>
        <w:rPr>
          <w:rFonts w:hint="cs"/>
          <w:spacing w:val="-2"/>
          <w:rtl/>
        </w:rPr>
      </w:pPr>
      <w:r w:rsidRPr="001F5825">
        <w:rPr>
          <w:spacing w:val="-2"/>
          <w:rtl/>
        </w:rPr>
        <w:tab/>
      </w:r>
      <w:r w:rsidRPr="001F5825">
        <w:rPr>
          <w:rFonts w:hint="cs"/>
          <w:spacing w:val="-2"/>
          <w:rtl/>
        </w:rPr>
        <w:t>1-</w:t>
      </w:r>
      <w:r>
        <w:rPr>
          <w:spacing w:val="-2"/>
          <w:rtl/>
        </w:rPr>
        <w:tab/>
        <w:t>الاغتصاب/</w:t>
      </w:r>
      <w:r w:rsidRPr="001F5825">
        <w:rPr>
          <w:spacing w:val="-2"/>
          <w:rtl/>
        </w:rPr>
        <w:t xml:space="preserve">أي </w:t>
      </w:r>
      <w:r w:rsidRPr="001F5825">
        <w:rPr>
          <w:rFonts w:hint="cs"/>
          <w:spacing w:val="-2"/>
          <w:rtl/>
        </w:rPr>
        <w:t>ممارسة الجنس</w:t>
      </w:r>
      <w:r w:rsidRPr="001F5825">
        <w:rPr>
          <w:spacing w:val="-2"/>
          <w:rtl/>
        </w:rPr>
        <w:t xml:space="preserve"> من خلال العنف أو التهديد بالعنف أو استغلال عجز الضحية، </w:t>
      </w:r>
      <w:r w:rsidRPr="001F5825">
        <w:rPr>
          <w:rFonts w:hint="cs"/>
          <w:spacing w:val="-2"/>
          <w:rtl/>
        </w:rPr>
        <w:t>-</w:t>
      </w:r>
    </w:p>
    <w:p w:rsidR="003B7E27" w:rsidRPr="00A47C5A" w:rsidRDefault="003B7E27" w:rsidP="00906FE6">
      <w:pPr>
        <w:pStyle w:val="footnoteText0"/>
        <w:tabs>
          <w:tab w:val="clear" w:pos="1021"/>
          <w:tab w:val="left" w:pos="1638"/>
          <w:tab w:val="left" w:pos="2121"/>
        </w:tabs>
        <w:spacing w:line="280" w:lineRule="exact"/>
        <w:ind w:left="1267" w:firstLine="0"/>
        <w:rPr>
          <w:rtl/>
        </w:rPr>
      </w:pPr>
      <w:r w:rsidRPr="00A47C5A">
        <w:rPr>
          <w:rtl/>
        </w:rPr>
        <w:tab/>
      </w:r>
      <w:r w:rsidRPr="00A47C5A">
        <w:rPr>
          <w:rtl/>
        </w:rPr>
        <w:tab/>
        <w:t xml:space="preserve">وترد فيما يلي الظروف </w:t>
      </w:r>
      <w:r>
        <w:rPr>
          <w:rFonts w:hint="cs"/>
          <w:rtl/>
        </w:rPr>
        <w:t>ال</w:t>
      </w:r>
      <w:r w:rsidRPr="00A47C5A">
        <w:rPr>
          <w:rtl/>
        </w:rPr>
        <w:t>مُشدِّدة لارتكاب العنف:</w:t>
      </w:r>
    </w:p>
    <w:p w:rsidR="003B7E27" w:rsidRPr="00A47C5A" w:rsidRDefault="003B7E27" w:rsidP="006D067A">
      <w:pPr>
        <w:pStyle w:val="footnoteText0"/>
        <w:tabs>
          <w:tab w:val="clear" w:pos="1021"/>
          <w:tab w:val="left" w:pos="1638"/>
          <w:tab w:val="left" w:pos="2121"/>
        </w:tabs>
        <w:spacing w:line="280" w:lineRule="exact"/>
        <w:ind w:left="1267" w:firstLine="0"/>
        <w:rPr>
          <w:rtl/>
        </w:rPr>
      </w:pPr>
      <w:r>
        <w:rPr>
          <w:rtl/>
        </w:rPr>
        <w:tab/>
      </w:r>
      <w:r>
        <w:rPr>
          <w:rFonts w:hint="cs"/>
          <w:rtl/>
        </w:rPr>
        <w:t>2-</w:t>
      </w:r>
      <w:r w:rsidRPr="00A47C5A">
        <w:rPr>
          <w:rtl/>
        </w:rPr>
        <w:tab/>
        <w:t>عند ارتكاب نفس الفعل:</w:t>
      </w:r>
    </w:p>
    <w:p w:rsidR="003B7E27" w:rsidRPr="00A47C5A" w:rsidRDefault="003B7E27" w:rsidP="006D067A">
      <w:pPr>
        <w:pStyle w:val="footnoteText0"/>
        <w:tabs>
          <w:tab w:val="clear" w:pos="1021"/>
          <w:tab w:val="left" w:pos="1638"/>
          <w:tab w:val="left" w:pos="2121"/>
        </w:tabs>
        <w:spacing w:line="280" w:lineRule="exact"/>
        <w:ind w:left="1267" w:firstLine="0"/>
        <w:rPr>
          <w:rtl/>
        </w:rPr>
      </w:pPr>
      <w:r>
        <w:rPr>
          <w:rtl/>
        </w:rPr>
        <w:tab/>
      </w:r>
      <w:r>
        <w:rPr>
          <w:rtl/>
        </w:rPr>
        <w:tab/>
      </w:r>
      <w:r w:rsidRPr="00A47C5A">
        <w:rPr>
          <w:rtl/>
        </w:rPr>
        <w:t>(أ)</w:t>
      </w:r>
      <w:r w:rsidRPr="00A47C5A">
        <w:rPr>
          <w:rtl/>
        </w:rPr>
        <w:tab/>
        <w:t>مراراً؛</w:t>
      </w:r>
    </w:p>
    <w:p w:rsidR="003B7E27" w:rsidRPr="00A47C5A" w:rsidRDefault="003B7E27" w:rsidP="006D067A">
      <w:pPr>
        <w:pStyle w:val="footnoteText0"/>
        <w:tabs>
          <w:tab w:val="clear" w:pos="1021"/>
          <w:tab w:val="left" w:pos="1638"/>
          <w:tab w:val="left" w:pos="2121"/>
        </w:tabs>
        <w:spacing w:line="280" w:lineRule="exact"/>
        <w:ind w:left="1631" w:firstLine="0"/>
        <w:rPr>
          <w:rtl/>
          <w:lang w:bidi="ar-MA"/>
        </w:rPr>
      </w:pPr>
      <w:r>
        <w:rPr>
          <w:rtl/>
        </w:rPr>
        <w:tab/>
      </w:r>
      <w:r>
        <w:rPr>
          <w:rtl/>
        </w:rPr>
        <w:tab/>
      </w:r>
      <w:r w:rsidRPr="00A47C5A">
        <w:rPr>
          <w:rtl/>
        </w:rPr>
        <w:t>(ب)</w:t>
      </w:r>
      <w:r w:rsidRPr="00A47C5A">
        <w:rPr>
          <w:rtl/>
        </w:rPr>
        <w:tab/>
        <w:t>من شخص سبق أن ارتكب جريمة من الجرائم المنصوص عليها في المواد 138-141 من هذا القانون</w:t>
      </w:r>
      <w:r w:rsidRPr="00A47C5A">
        <w:rPr>
          <w:rFonts w:hint="cs"/>
          <w:rtl/>
          <w:lang w:bidi="ar-MA"/>
        </w:rPr>
        <w:t>.</w:t>
      </w:r>
    </w:p>
    <w:p w:rsidR="003B7E27" w:rsidRPr="00A47C5A" w:rsidRDefault="003B7E27" w:rsidP="006D067A">
      <w:pPr>
        <w:pStyle w:val="footnoteText0"/>
        <w:tabs>
          <w:tab w:val="clear" w:pos="1021"/>
          <w:tab w:val="left" w:pos="1638"/>
          <w:tab w:val="left" w:pos="2121"/>
        </w:tabs>
        <w:spacing w:line="280" w:lineRule="exact"/>
        <w:ind w:left="1631" w:firstLine="0"/>
        <w:rPr>
          <w:rtl/>
        </w:rPr>
      </w:pPr>
      <w:r w:rsidRPr="00A47C5A">
        <w:rPr>
          <w:rtl/>
        </w:rPr>
        <w:tab/>
        <w:t>(المادة 138</w:t>
      </w:r>
      <w:r>
        <w:rPr>
          <w:rFonts w:hint="cs"/>
          <w:rtl/>
        </w:rPr>
        <w:t>-</w:t>
      </w:r>
      <w:r w:rsidRPr="00A47C5A">
        <w:rPr>
          <w:rtl/>
        </w:rPr>
        <w:t xml:space="preserve"> </w:t>
      </w:r>
      <w:r w:rsidRPr="00A47C5A">
        <w:rPr>
          <w:rFonts w:hint="cs"/>
          <w:rtl/>
        </w:rPr>
        <w:t>الاعتداء</w:t>
      </w:r>
      <w:r w:rsidRPr="00A47C5A">
        <w:rPr>
          <w:rtl/>
        </w:rPr>
        <w:t xml:space="preserve"> الجنسي باستعمال العنف؛ المادة 139. الإكراه على </w:t>
      </w:r>
      <w:r w:rsidRPr="00A47C5A">
        <w:rPr>
          <w:rFonts w:hint="cs"/>
          <w:rtl/>
        </w:rPr>
        <w:t>ممارسة الجنس</w:t>
      </w:r>
      <w:r w:rsidRPr="00A47C5A">
        <w:rPr>
          <w:rtl/>
        </w:rPr>
        <w:t xml:space="preserve"> أو أي فعل ذي طابع جنسي، المادة 140. </w:t>
      </w:r>
      <w:r w:rsidRPr="00A47C5A">
        <w:rPr>
          <w:rFonts w:hint="cs"/>
          <w:rtl/>
        </w:rPr>
        <w:t>ممارسة الجنس</w:t>
      </w:r>
      <w:r w:rsidRPr="00A47C5A">
        <w:rPr>
          <w:rtl/>
        </w:rPr>
        <w:t xml:space="preserve"> أو أي فعل ذي طابع جنسي مع شخص دون سن السادسة عشرة، المادة 141. </w:t>
      </w:r>
      <w:r w:rsidRPr="00A47C5A">
        <w:rPr>
          <w:rFonts w:hint="cs"/>
          <w:rtl/>
        </w:rPr>
        <w:t>الانحراف</w:t>
      </w:r>
      <w:r w:rsidRPr="00A47C5A">
        <w:rPr>
          <w:rtl/>
        </w:rPr>
        <w:t xml:space="preserve"> الجنسي)، -</w:t>
      </w:r>
    </w:p>
    <w:p w:rsidR="003B7E27" w:rsidRPr="00A47C5A" w:rsidRDefault="003B7E27" w:rsidP="006D067A">
      <w:pPr>
        <w:pStyle w:val="footnoteText0"/>
        <w:tabs>
          <w:tab w:val="clear" w:pos="1021"/>
          <w:tab w:val="left" w:pos="1638"/>
          <w:tab w:val="left" w:pos="2121"/>
        </w:tabs>
        <w:spacing w:line="280" w:lineRule="exact"/>
        <w:ind w:left="1267" w:firstLine="0"/>
        <w:rPr>
          <w:rtl/>
        </w:rPr>
      </w:pPr>
      <w:r w:rsidRPr="00A47C5A">
        <w:rPr>
          <w:rtl/>
        </w:rPr>
        <w:tab/>
      </w:r>
      <w:r>
        <w:rPr>
          <w:rFonts w:hint="cs"/>
          <w:rtl/>
        </w:rPr>
        <w:t>3-</w:t>
      </w:r>
      <w:r w:rsidRPr="00A47C5A">
        <w:rPr>
          <w:rtl/>
        </w:rPr>
        <w:tab/>
        <w:t>الاغتصاب:</w:t>
      </w:r>
    </w:p>
    <w:p w:rsidR="003B7E27" w:rsidRPr="00A47C5A" w:rsidRDefault="003B7E27" w:rsidP="006D067A">
      <w:pPr>
        <w:pStyle w:val="footnoteText0"/>
        <w:tabs>
          <w:tab w:val="clear" w:pos="1021"/>
          <w:tab w:val="left" w:pos="1638"/>
          <w:tab w:val="left" w:pos="2121"/>
        </w:tabs>
        <w:spacing w:line="280" w:lineRule="exact"/>
        <w:ind w:left="1267" w:firstLine="0"/>
        <w:rPr>
          <w:rtl/>
        </w:rPr>
      </w:pPr>
      <w:r>
        <w:rPr>
          <w:rtl/>
        </w:rPr>
        <w:tab/>
      </w:r>
      <w:r>
        <w:rPr>
          <w:rtl/>
        </w:rPr>
        <w:tab/>
      </w:r>
      <w:r w:rsidRPr="00A47C5A">
        <w:rPr>
          <w:rtl/>
        </w:rPr>
        <w:t>(أ)</w:t>
      </w:r>
      <w:r w:rsidRPr="00A47C5A">
        <w:rPr>
          <w:rtl/>
        </w:rPr>
        <w:tab/>
        <w:t>الاغتصاب الجماعي؛</w:t>
      </w:r>
    </w:p>
    <w:p w:rsidR="003B7E27" w:rsidRPr="00A47C5A" w:rsidRDefault="003B7E27" w:rsidP="006D067A">
      <w:pPr>
        <w:pStyle w:val="footnoteText0"/>
        <w:tabs>
          <w:tab w:val="clear" w:pos="1021"/>
          <w:tab w:val="left" w:pos="1638"/>
          <w:tab w:val="left" w:pos="2121"/>
        </w:tabs>
        <w:spacing w:line="280" w:lineRule="exact"/>
        <w:ind w:left="1267" w:firstLine="0"/>
        <w:rPr>
          <w:rtl/>
        </w:rPr>
      </w:pPr>
      <w:r>
        <w:rPr>
          <w:rtl/>
        </w:rPr>
        <w:tab/>
      </w:r>
      <w:r>
        <w:rPr>
          <w:rtl/>
        </w:rPr>
        <w:tab/>
      </w:r>
      <w:r w:rsidRPr="00A47C5A">
        <w:rPr>
          <w:rtl/>
        </w:rPr>
        <w:t>(ب)</w:t>
      </w:r>
      <w:r w:rsidRPr="00A47C5A">
        <w:rPr>
          <w:rtl/>
        </w:rPr>
        <w:tab/>
        <w:t>اغتصاب امرأة حامل أو أي شخص عن سابق معرفة من مرتكب الاغتصاب؛</w:t>
      </w:r>
    </w:p>
    <w:p w:rsidR="003B7E27" w:rsidRPr="00A47C5A" w:rsidRDefault="003B7E27" w:rsidP="006D067A">
      <w:pPr>
        <w:pStyle w:val="footnoteText0"/>
        <w:tabs>
          <w:tab w:val="clear" w:pos="1021"/>
          <w:tab w:val="left" w:pos="1638"/>
          <w:tab w:val="left" w:pos="2121"/>
        </w:tabs>
        <w:spacing w:line="280" w:lineRule="exact"/>
        <w:ind w:left="1267" w:firstLine="0"/>
        <w:rPr>
          <w:rtl/>
        </w:rPr>
      </w:pPr>
      <w:r>
        <w:rPr>
          <w:rtl/>
        </w:rPr>
        <w:tab/>
      </w:r>
      <w:r>
        <w:rPr>
          <w:rtl/>
        </w:rPr>
        <w:tab/>
      </w:r>
      <w:r w:rsidRPr="00A47C5A">
        <w:rPr>
          <w:rtl/>
        </w:rPr>
        <w:t>(ج)</w:t>
      </w:r>
      <w:r w:rsidRPr="00A47C5A">
        <w:rPr>
          <w:rtl/>
        </w:rPr>
        <w:tab/>
      </w:r>
      <w:r w:rsidRPr="00A47C5A">
        <w:rPr>
          <w:rFonts w:hint="cs"/>
          <w:rtl/>
        </w:rPr>
        <w:t>ب</w:t>
      </w:r>
      <w:r w:rsidRPr="00A47C5A">
        <w:rPr>
          <w:rtl/>
        </w:rPr>
        <w:t>عنف شديد ضد الضحية أو أي شخص آخر؛</w:t>
      </w:r>
    </w:p>
    <w:p w:rsidR="003B7E27" w:rsidRPr="00A47C5A" w:rsidRDefault="003B7E27" w:rsidP="00D906E1">
      <w:pPr>
        <w:pStyle w:val="footnoteText0"/>
        <w:tabs>
          <w:tab w:val="clear" w:pos="1021"/>
          <w:tab w:val="left" w:pos="1638"/>
          <w:tab w:val="left" w:pos="2121"/>
        </w:tabs>
        <w:spacing w:line="280" w:lineRule="exact"/>
        <w:ind w:left="1267" w:firstLine="0"/>
        <w:rPr>
          <w:rtl/>
        </w:rPr>
      </w:pPr>
      <w:r>
        <w:rPr>
          <w:rtl/>
        </w:rPr>
        <w:tab/>
      </w:r>
      <w:r>
        <w:rPr>
          <w:rtl/>
        </w:rPr>
        <w:tab/>
      </w:r>
      <w:r w:rsidRPr="00A47C5A">
        <w:rPr>
          <w:rtl/>
        </w:rPr>
        <w:t>(د)</w:t>
      </w:r>
      <w:r w:rsidRPr="00A47C5A">
        <w:rPr>
          <w:rtl/>
        </w:rPr>
        <w:tab/>
        <w:t>باستخدام الموقع الرسمي؛</w:t>
      </w:r>
    </w:p>
    <w:p w:rsidR="003B7E27" w:rsidRPr="00A47C5A" w:rsidRDefault="003B7E27" w:rsidP="006D067A">
      <w:pPr>
        <w:pStyle w:val="footnoteText0"/>
        <w:tabs>
          <w:tab w:val="clear" w:pos="1021"/>
          <w:tab w:val="left" w:pos="1638"/>
          <w:tab w:val="left" w:pos="2121"/>
        </w:tabs>
        <w:spacing w:line="280" w:lineRule="exact"/>
        <w:ind w:left="1267" w:firstLine="0"/>
        <w:rPr>
          <w:rtl/>
        </w:rPr>
      </w:pPr>
      <w:r>
        <w:rPr>
          <w:rtl/>
        </w:rPr>
        <w:tab/>
      </w:r>
      <w:r>
        <w:rPr>
          <w:rtl/>
        </w:rPr>
        <w:tab/>
      </w:r>
      <w:r w:rsidRPr="00A47C5A">
        <w:rPr>
          <w:rtl/>
        </w:rPr>
        <w:t>(</w:t>
      </w:r>
      <w:r w:rsidRPr="001F5825">
        <w:rPr>
          <w:rFonts w:hint="cs"/>
          <w:sz w:val="26"/>
          <w:rtl/>
        </w:rPr>
        <w:t>ﻫ)</w:t>
      </w:r>
      <w:r w:rsidRPr="00A47C5A">
        <w:rPr>
          <w:rtl/>
        </w:rPr>
        <w:tab/>
        <w:t>الاغتصاب المفضي إلى موت الضحية بسبب الإهمال؛</w:t>
      </w:r>
    </w:p>
    <w:p w:rsidR="003B7E27" w:rsidRPr="00A47C5A" w:rsidRDefault="003B7E27" w:rsidP="006D067A">
      <w:pPr>
        <w:pStyle w:val="footnoteText0"/>
        <w:tabs>
          <w:tab w:val="clear" w:pos="1021"/>
          <w:tab w:val="left" w:pos="1638"/>
          <w:tab w:val="left" w:pos="2121"/>
        </w:tabs>
        <w:spacing w:line="280" w:lineRule="exact"/>
        <w:ind w:left="1631" w:firstLine="0"/>
        <w:rPr>
          <w:rtl/>
        </w:rPr>
      </w:pPr>
      <w:r w:rsidRPr="00A47C5A">
        <w:rPr>
          <w:rtl/>
        </w:rPr>
        <w:tab/>
      </w:r>
      <w:r w:rsidRPr="00A47C5A">
        <w:rPr>
          <w:rtl/>
        </w:rPr>
        <w:tab/>
        <w:t>(و)</w:t>
      </w:r>
      <w:r w:rsidRPr="00A47C5A">
        <w:rPr>
          <w:rtl/>
        </w:rPr>
        <w:tab/>
        <w:t>التسبب في إصابة الضحية بالإيدز، أو اعتلال خطير في الصحة أو أي نتيجة خطيرة وذلك بسبب الإهمال؛</w:t>
      </w:r>
    </w:p>
    <w:p w:rsidR="003B7E27" w:rsidRPr="00A47C5A" w:rsidRDefault="003B7E27" w:rsidP="00D906E1">
      <w:pPr>
        <w:pStyle w:val="footnoteText0"/>
        <w:tabs>
          <w:tab w:val="clear" w:pos="1021"/>
          <w:tab w:val="left" w:pos="1638"/>
          <w:tab w:val="left" w:pos="2121"/>
        </w:tabs>
        <w:spacing w:line="280" w:lineRule="exact"/>
        <w:ind w:left="1267" w:firstLine="0"/>
      </w:pPr>
      <w:r>
        <w:rPr>
          <w:rtl/>
        </w:rPr>
        <w:tab/>
      </w:r>
      <w:r>
        <w:rPr>
          <w:rtl/>
        </w:rPr>
        <w:tab/>
      </w:r>
      <w:r w:rsidRPr="00A47C5A">
        <w:rPr>
          <w:rtl/>
        </w:rPr>
        <w:t>(ز)</w:t>
      </w:r>
      <w:r w:rsidRPr="00A47C5A">
        <w:rPr>
          <w:rtl/>
        </w:rPr>
        <w:tab/>
        <w:t>اغتصاب شخص دون سن الرابعة عشرة.</w:t>
      </w:r>
    </w:p>
  </w:footnote>
  <w:footnote w:id="26">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انظر المرفق 11 بهذا التقرير بشأن اختصاصات مجلس التنسيق</w:t>
      </w:r>
      <w:r>
        <w:rPr>
          <w:rFonts w:cs="Traditional Arabic" w:hint="cs"/>
          <w:sz w:val="18"/>
          <w:szCs w:val="26"/>
          <w:rtl/>
        </w:rPr>
        <w:t>.</w:t>
      </w:r>
    </w:p>
  </w:footnote>
  <w:footnote w:id="27">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انظر المرفق 12 بهذا التقرير بشأن ميثاق الصندوق الحكومي واختصاصاته</w:t>
      </w:r>
      <w:r>
        <w:rPr>
          <w:rFonts w:cs="Traditional Arabic" w:hint="cs"/>
          <w:sz w:val="18"/>
          <w:szCs w:val="26"/>
          <w:rtl/>
        </w:rPr>
        <w:t>.</w:t>
      </w:r>
    </w:p>
  </w:footnote>
  <w:footnote w:id="28">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 xml:space="preserve">انظر استراتيجية إعادة تأهيل ضحايا الاتجار </w:t>
      </w:r>
      <w:r w:rsidRPr="00A47C5A">
        <w:rPr>
          <w:rFonts w:cs="Traditional Arabic" w:hint="cs"/>
          <w:sz w:val="18"/>
          <w:szCs w:val="26"/>
          <w:rtl/>
        </w:rPr>
        <w:t>بالأشخاص</w:t>
      </w:r>
      <w:r w:rsidRPr="00A47C5A">
        <w:rPr>
          <w:rFonts w:cs="Traditional Arabic"/>
          <w:sz w:val="18"/>
          <w:szCs w:val="26"/>
          <w:rtl/>
        </w:rPr>
        <w:t xml:space="preserve"> وإعادة إدماجهم الواردة في المرفق 13 بهذا التقرير.</w:t>
      </w:r>
    </w:p>
  </w:footnote>
  <w:footnote w:id="29">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 xml:space="preserve">انظر المرفق 14 بهذا التقرير بشأن آلية الإحالة الوطنية لضحايا الاتجار </w:t>
      </w:r>
      <w:r w:rsidRPr="00A47C5A">
        <w:rPr>
          <w:rFonts w:cs="Traditional Arabic" w:hint="cs"/>
          <w:sz w:val="18"/>
          <w:szCs w:val="26"/>
          <w:rtl/>
        </w:rPr>
        <w:t>بالأشخاص</w:t>
      </w:r>
      <w:r w:rsidRPr="00A47C5A">
        <w:rPr>
          <w:rFonts w:cs="Traditional Arabic"/>
          <w:sz w:val="18"/>
          <w:szCs w:val="26"/>
          <w:rtl/>
        </w:rPr>
        <w:t>.</w:t>
      </w:r>
    </w:p>
  </w:footnote>
  <w:footnote w:id="30">
    <w:p w:rsidR="003B7E27" w:rsidRPr="00A47C5A" w:rsidRDefault="003B7E27" w:rsidP="00EE3C21">
      <w:pPr>
        <w:pStyle w:val="FootnoteText"/>
        <w:numPr>
          <w:ilvl w:val="0"/>
          <w:numId w:val="35"/>
        </w:numPr>
        <w:tabs>
          <w:tab w:val="clear" w:pos="1292"/>
          <w:tab w:val="left" w:pos="1253"/>
        </w:tabs>
        <w:spacing w:after="60" w:line="260" w:lineRule="exact"/>
        <w:ind w:left="1248" w:right="1247"/>
        <w:rPr>
          <w:rFonts w:cs="Traditional Arabic"/>
          <w:sz w:val="18"/>
          <w:szCs w:val="26"/>
        </w:rPr>
      </w:pPr>
      <w:r w:rsidRPr="00A47C5A">
        <w:rPr>
          <w:rFonts w:cs="Traditional Arabic"/>
          <w:sz w:val="18"/>
          <w:szCs w:val="26"/>
          <w:lang w:val="en-GB"/>
        </w:rPr>
        <w:t xml:space="preserve">Nana Sumbadze (2008) </w:t>
      </w:r>
      <w:r w:rsidRPr="00A47C5A">
        <w:rPr>
          <w:rFonts w:cs="Traditional Arabic"/>
          <w:i/>
          <w:sz w:val="18"/>
          <w:szCs w:val="26"/>
          <w:lang w:val="en-GB"/>
        </w:rPr>
        <w:t>Gender and Society: Georgia</w:t>
      </w:r>
      <w:r w:rsidRPr="00A47C5A">
        <w:rPr>
          <w:rFonts w:cs="Traditional Arabic"/>
          <w:sz w:val="18"/>
          <w:szCs w:val="26"/>
          <w:lang w:val="en-GB"/>
        </w:rPr>
        <w:t>, Tbilisi, p.35</w:t>
      </w:r>
      <w:r w:rsidRPr="00A47C5A">
        <w:rPr>
          <w:rFonts w:cs="Traditional Arabic"/>
          <w:sz w:val="18"/>
          <w:szCs w:val="26"/>
          <w:rtl/>
          <w:lang w:val="en-GB"/>
        </w:rPr>
        <w:t>.</w:t>
      </w:r>
    </w:p>
  </w:footnote>
  <w:footnote w:id="31">
    <w:p w:rsidR="003B7E27" w:rsidRPr="00A47C5A" w:rsidRDefault="003B7E27" w:rsidP="00EE3C21">
      <w:pPr>
        <w:pStyle w:val="FootnoteText"/>
        <w:numPr>
          <w:ilvl w:val="0"/>
          <w:numId w:val="35"/>
        </w:numPr>
        <w:tabs>
          <w:tab w:val="clear" w:pos="1292"/>
          <w:tab w:val="left" w:pos="1253"/>
        </w:tabs>
        <w:spacing w:after="60" w:line="260" w:lineRule="exact"/>
        <w:ind w:left="1248" w:right="1247"/>
        <w:rPr>
          <w:rFonts w:cs="Traditional Arabic"/>
          <w:sz w:val="18"/>
          <w:szCs w:val="26"/>
        </w:rPr>
      </w:pPr>
      <w:r w:rsidRPr="00A47C5A">
        <w:rPr>
          <w:rFonts w:cs="Traditional Arabic"/>
          <w:sz w:val="18"/>
          <w:szCs w:val="26"/>
        </w:rPr>
        <w:t>Maia Kuprava-Sharvashidze (2006) The Situation around Women’s Political Participation in Georgia, Tbilisi, see Reality: Women’s Equal Rights and Equal Opportunities in Georgia, p.18</w:t>
      </w:r>
      <w:r>
        <w:rPr>
          <w:rFonts w:cs="Traditional Arabic" w:hint="cs"/>
          <w:sz w:val="18"/>
          <w:szCs w:val="26"/>
          <w:rtl/>
        </w:rPr>
        <w:t>.</w:t>
      </w:r>
    </w:p>
  </w:footnote>
  <w:footnote w:id="32">
    <w:p w:rsidR="003B7E27" w:rsidRPr="00A47C5A" w:rsidRDefault="003B7E27" w:rsidP="00FD220F">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المادة 1153 من القانون المدني لجورجيا</w:t>
      </w:r>
      <w:r>
        <w:rPr>
          <w:rFonts w:cs="Traditional Arabic" w:hint="cs"/>
          <w:sz w:val="18"/>
          <w:szCs w:val="26"/>
          <w:rtl/>
        </w:rPr>
        <w:t>.</w:t>
      </w:r>
    </w:p>
  </w:footnote>
  <w:footnote w:id="33">
    <w:p w:rsidR="003B7E27" w:rsidRPr="00A47C5A" w:rsidRDefault="003B7E27" w:rsidP="00FD220F">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المادة 1158 من القانون المدني لجورجيا: "تعتبر الممتلكات المكتسبة من الزوجين خلال فترة الزواج (ملكاً مشتركاً) لكلا الزوجين، ما لم يُنص على خلاف ذلك في اتفاق الزواج المبرم بين الزوجين. وينش</w:t>
      </w:r>
      <w:r w:rsidRPr="00A47C5A">
        <w:rPr>
          <w:rFonts w:cs="Traditional Arabic" w:hint="cs"/>
          <w:sz w:val="18"/>
          <w:szCs w:val="26"/>
          <w:rtl/>
        </w:rPr>
        <w:t>أ</w:t>
      </w:r>
      <w:r w:rsidRPr="00A47C5A">
        <w:rPr>
          <w:rFonts w:cs="Traditional Arabic"/>
          <w:sz w:val="18"/>
          <w:szCs w:val="26"/>
          <w:rtl/>
        </w:rPr>
        <w:t xml:space="preserve"> نظام الملكية المشتركة أيضاً إذا كان أحد الزوجين يرعى الأسرة، وكان يوفر الرعاية للأبناء، أو كان يفتقر لمورد مستقل للدخل لأي سبب مشروع آخر"</w:t>
      </w:r>
      <w:r>
        <w:rPr>
          <w:rFonts w:cs="Traditional Arabic" w:hint="cs"/>
          <w:sz w:val="18"/>
          <w:szCs w:val="26"/>
          <w:rtl/>
        </w:rPr>
        <w:t>.</w:t>
      </w:r>
    </w:p>
  </w:footnote>
  <w:footnote w:id="34">
    <w:p w:rsidR="003B7E27" w:rsidRPr="00A47C5A" w:rsidRDefault="003B7E27" w:rsidP="00FD220F">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المادة 10(6) من قانون جورجيا بشأن المساواة بين الجنسين</w:t>
      </w:r>
      <w:r>
        <w:rPr>
          <w:rFonts w:cs="Traditional Arabic" w:hint="cs"/>
          <w:sz w:val="18"/>
          <w:szCs w:val="26"/>
          <w:rtl/>
        </w:rPr>
        <w:t>.</w:t>
      </w:r>
    </w:p>
  </w:footnote>
  <w:footnote w:id="35">
    <w:p w:rsidR="003B7E27" w:rsidRPr="00A47C5A" w:rsidRDefault="003B7E27" w:rsidP="00734177">
      <w:pPr>
        <w:pStyle w:val="FootnoteText"/>
        <w:numPr>
          <w:ilvl w:val="0"/>
          <w:numId w:val="35"/>
        </w:numPr>
        <w:tabs>
          <w:tab w:val="clear" w:pos="1292"/>
          <w:tab w:val="left" w:pos="1253"/>
        </w:tabs>
        <w:spacing w:after="60" w:line="290" w:lineRule="exact"/>
        <w:ind w:left="1247" w:right="1247"/>
        <w:rPr>
          <w:rFonts w:cs="Traditional Arabic"/>
          <w:sz w:val="18"/>
          <w:szCs w:val="26"/>
          <w:rtl/>
        </w:rPr>
      </w:pPr>
      <w:r w:rsidRPr="00A47C5A">
        <w:rPr>
          <w:rFonts w:cs="Traditional Arabic"/>
          <w:sz w:val="18"/>
          <w:szCs w:val="26"/>
          <w:rtl/>
        </w:rPr>
        <w:t>تحظر المادة</w:t>
      </w:r>
      <w:r>
        <w:rPr>
          <w:rFonts w:cs="Traditional Arabic" w:hint="cs"/>
          <w:sz w:val="18"/>
          <w:szCs w:val="26"/>
          <w:rtl/>
        </w:rPr>
        <w:t xml:space="preserve"> </w:t>
      </w:r>
      <w:r w:rsidRPr="00734177">
        <w:rPr>
          <w:rFonts w:cs="Traditional Arabic" w:hint="cs"/>
          <w:sz w:val="18"/>
          <w:szCs w:val="26"/>
          <w:vertAlign w:val="superscript"/>
          <w:rtl/>
        </w:rPr>
        <w:t>1</w:t>
      </w:r>
      <w:r>
        <w:rPr>
          <w:rFonts w:cs="Traditional Arabic" w:hint="cs"/>
          <w:sz w:val="18"/>
          <w:szCs w:val="26"/>
          <w:rtl/>
        </w:rPr>
        <w:t>143</w:t>
      </w:r>
      <w:r w:rsidRPr="00A47C5A">
        <w:rPr>
          <w:rFonts w:cs="Traditional Arabic"/>
          <w:sz w:val="18"/>
          <w:szCs w:val="26"/>
          <w:rtl/>
        </w:rPr>
        <w:t xml:space="preserve"> من القانون الجنائي لجورجيا:</w:t>
      </w:r>
    </w:p>
    <w:p w:rsidR="003B7E27" w:rsidRPr="00A47C5A" w:rsidRDefault="003B7E27" w:rsidP="0062338E">
      <w:pPr>
        <w:pStyle w:val="EndnoteText"/>
        <w:tabs>
          <w:tab w:val="clear" w:pos="1021"/>
          <w:tab w:val="left" w:pos="1738"/>
          <w:tab w:val="left" w:pos="2359"/>
        </w:tabs>
        <w:spacing w:line="290" w:lineRule="exact"/>
        <w:ind w:left="1267" w:firstLine="0"/>
        <w:rPr>
          <w:rtl/>
        </w:rPr>
      </w:pPr>
      <w:r>
        <w:rPr>
          <w:rtl/>
        </w:rPr>
        <w:tab/>
      </w:r>
      <w:r w:rsidRPr="00A47C5A">
        <w:rPr>
          <w:rtl/>
        </w:rPr>
        <w:t>1</w:t>
      </w:r>
      <w:r>
        <w:rPr>
          <w:rFonts w:hint="cs"/>
          <w:rtl/>
        </w:rPr>
        <w:t xml:space="preserve">-  </w:t>
      </w:r>
      <w:r w:rsidRPr="00A47C5A">
        <w:rPr>
          <w:rtl/>
        </w:rPr>
        <w:t>شراء أو بيع أي شخص أوتعريضه لصفقات أخرى غير قانونية، والتحريض على أي شخص أو</w:t>
      </w:r>
      <w:r w:rsidRPr="00A47C5A">
        <w:rPr>
          <w:rFonts w:hint="cs"/>
          <w:rtl/>
        </w:rPr>
        <w:t xml:space="preserve"> </w:t>
      </w:r>
      <w:r w:rsidRPr="00A47C5A">
        <w:rPr>
          <w:rtl/>
        </w:rPr>
        <w:t>إيصاله أو إخفائه أو توظيفه أو نقله أو تسليمه أو تلقيه بواسطة التهديد، العنف، أو أي أشكال أخرى من الإكراه، والاختطاف، والابتزاز، والتدليس، والخداع، باستغلال ضعف موقف شخص أو</w:t>
      </w:r>
      <w:r>
        <w:rPr>
          <w:rFonts w:hint="cs"/>
          <w:rtl/>
        </w:rPr>
        <w:t xml:space="preserve"> </w:t>
      </w:r>
      <w:r w:rsidRPr="00A47C5A">
        <w:rPr>
          <w:rtl/>
        </w:rPr>
        <w:t>بالشطط في استخدام السلطة، أو</w:t>
      </w:r>
      <w:r>
        <w:rPr>
          <w:rFonts w:hint="cs"/>
          <w:rtl/>
        </w:rPr>
        <w:t xml:space="preserve"> </w:t>
      </w:r>
      <w:r w:rsidRPr="00A47C5A">
        <w:rPr>
          <w:rtl/>
        </w:rPr>
        <w:t>منح أو</w:t>
      </w:r>
      <w:r>
        <w:rPr>
          <w:rFonts w:hint="cs"/>
          <w:rtl/>
        </w:rPr>
        <w:t xml:space="preserve"> </w:t>
      </w:r>
      <w:r w:rsidRPr="00A47C5A">
        <w:rPr>
          <w:rtl/>
        </w:rPr>
        <w:t xml:space="preserve">تلقي تعويض أو أي فوائد أخرى، للحصول على موافقة شخص قادر على التأثير على شخص آخر، </w:t>
      </w:r>
      <w:r w:rsidRPr="00A47C5A">
        <w:rPr>
          <w:i/>
          <w:iCs/>
          <w:rtl/>
        </w:rPr>
        <w:t>لأغراض الاستغلال</w:t>
      </w:r>
      <w:r w:rsidRPr="00A47C5A">
        <w:rPr>
          <w:rtl/>
        </w:rPr>
        <w:t>.</w:t>
      </w:r>
    </w:p>
    <w:p w:rsidR="003B7E27" w:rsidRPr="00A47C5A" w:rsidRDefault="003B7E27" w:rsidP="00734177">
      <w:pPr>
        <w:pStyle w:val="EndnoteText"/>
        <w:tabs>
          <w:tab w:val="clear" w:pos="1021"/>
          <w:tab w:val="left" w:pos="1738"/>
          <w:tab w:val="left" w:pos="2359"/>
        </w:tabs>
        <w:spacing w:line="290" w:lineRule="exact"/>
        <w:ind w:left="1267" w:firstLine="0"/>
      </w:pPr>
      <w:r w:rsidRPr="00A47C5A">
        <w:rPr>
          <w:rtl/>
        </w:rPr>
        <w:tab/>
        <w:t xml:space="preserve">المادة </w:t>
      </w:r>
      <w:r w:rsidRPr="00734177">
        <w:rPr>
          <w:rFonts w:hint="cs"/>
          <w:vertAlign w:val="superscript"/>
          <w:rtl/>
        </w:rPr>
        <w:t>1</w:t>
      </w:r>
      <w:r>
        <w:rPr>
          <w:rFonts w:hint="cs"/>
          <w:rtl/>
        </w:rPr>
        <w:t>143</w:t>
      </w:r>
      <w:r w:rsidRPr="00A47C5A">
        <w:rPr>
          <w:rtl/>
        </w:rPr>
        <w:t xml:space="preserve"> تشتمل على ملاحظة مفادها "لأغراض هذه المادة والمادة </w:t>
      </w:r>
      <w:r>
        <w:rPr>
          <w:rFonts w:hint="cs"/>
          <w:vertAlign w:val="superscript"/>
          <w:rtl/>
        </w:rPr>
        <w:t>2</w:t>
      </w:r>
      <w:r>
        <w:rPr>
          <w:rFonts w:hint="cs"/>
          <w:rtl/>
        </w:rPr>
        <w:t>143</w:t>
      </w:r>
      <w:r w:rsidRPr="00A47C5A">
        <w:rPr>
          <w:rtl/>
        </w:rPr>
        <w:t xml:space="preserve"> من [القانون الجنائي لجورجيا]، يعني الاستغلال استخدام شخص في العمل القسري أو الخدمة أو السخرة، أو توظيفه في ممارسة إجرامية أو أي ممارسة غير اجتماعية أخرى أو البغاء، أو وضع شخص في ظروف شبيهة بالرق أو الظروف المعاصرة للرق، أو الاستغلال الجنسي أو إرغامه على أي خدمات أخرى، وأيضاً استخدام شخص لنقل عضو من أعضاء الجسم أو جزء من هذا العضو، أو نسيج للجسم أو استخدامها. ويعني الوضع تحت ظروف الرق المعاصرة الحرمان من وثائق الهوية الشخصية، وتقييد الحق في الحركة الحرة، وحظر الاتصال مع الأسرة، بما في ذلك الاتصال بالرسائل أو عبر الهاتف، والعزلة الثقافية، والعمل القسري تحت ظروف حاطة بالشرف والكرامة الإنسانيين و/أو دون أي مقابل أو مقابل مناسب. ولا ينبغي أن يؤخذ بعين الاعتبار موافقة الشخص على استغلاله </w:t>
      </w:r>
      <w:r>
        <w:rPr>
          <w:rFonts w:hint="cs"/>
          <w:rtl/>
        </w:rPr>
        <w:t>ال</w:t>
      </w:r>
      <w:r w:rsidRPr="00A47C5A">
        <w:rPr>
          <w:rtl/>
        </w:rPr>
        <w:t>مُتعمد".</w:t>
      </w:r>
    </w:p>
  </w:footnote>
  <w:footnote w:id="36">
    <w:p w:rsidR="003B7E27" w:rsidRPr="00A47C5A" w:rsidRDefault="003B7E27" w:rsidP="00734177">
      <w:pPr>
        <w:pStyle w:val="FootnoteText"/>
        <w:numPr>
          <w:ilvl w:val="0"/>
          <w:numId w:val="35"/>
        </w:numPr>
        <w:tabs>
          <w:tab w:val="clear" w:pos="1292"/>
          <w:tab w:val="left" w:pos="1253"/>
        </w:tabs>
        <w:spacing w:after="60" w:line="300" w:lineRule="exact"/>
        <w:ind w:left="1247" w:right="1247"/>
        <w:rPr>
          <w:rFonts w:cs="Traditional Arabic"/>
          <w:sz w:val="18"/>
          <w:szCs w:val="26"/>
          <w:rtl/>
        </w:rPr>
      </w:pPr>
      <w:r w:rsidRPr="00A47C5A">
        <w:rPr>
          <w:rFonts w:cs="Traditional Arabic"/>
          <w:sz w:val="18"/>
          <w:szCs w:val="26"/>
          <w:rtl/>
        </w:rPr>
        <w:t xml:space="preserve">المادة </w:t>
      </w:r>
      <w:r>
        <w:rPr>
          <w:rFonts w:cs="Traditional Arabic" w:hint="cs"/>
          <w:sz w:val="18"/>
          <w:szCs w:val="26"/>
          <w:vertAlign w:val="superscript"/>
          <w:rtl/>
        </w:rPr>
        <w:t>3</w:t>
      </w:r>
      <w:r>
        <w:rPr>
          <w:rFonts w:cs="Traditional Arabic" w:hint="cs"/>
          <w:sz w:val="18"/>
          <w:szCs w:val="26"/>
          <w:rtl/>
        </w:rPr>
        <w:t>143</w:t>
      </w:r>
      <w:r w:rsidRPr="00FD220F">
        <w:rPr>
          <w:rFonts w:cs="Traditional Arabic" w:hint="cs"/>
          <w:sz w:val="18"/>
          <w:szCs w:val="26"/>
          <w:rtl/>
        </w:rPr>
        <w:t xml:space="preserve"> </w:t>
      </w:r>
      <w:r w:rsidRPr="00A47C5A">
        <w:rPr>
          <w:rFonts w:cs="Traditional Arabic"/>
          <w:sz w:val="18"/>
          <w:szCs w:val="26"/>
          <w:rtl/>
        </w:rPr>
        <w:t xml:space="preserve">بشأن استخدام خدمات ضحية من ضحايا الاتجار </w:t>
      </w:r>
      <w:r w:rsidRPr="00A47C5A">
        <w:rPr>
          <w:rFonts w:cs="Traditional Arabic" w:hint="cs"/>
          <w:sz w:val="18"/>
          <w:szCs w:val="26"/>
          <w:rtl/>
        </w:rPr>
        <w:t>بالأشخاص</w:t>
      </w:r>
      <w:r w:rsidRPr="00A47C5A">
        <w:rPr>
          <w:rFonts w:cs="Traditional Arabic"/>
          <w:sz w:val="18"/>
          <w:szCs w:val="26"/>
          <w:rtl/>
        </w:rPr>
        <w:t xml:space="preserve"> </w:t>
      </w:r>
      <w:r w:rsidRPr="002018B5">
        <w:rPr>
          <w:rFonts w:cs="Traditional Arabic"/>
          <w:i/>
          <w:iCs/>
          <w:sz w:val="18"/>
          <w:szCs w:val="26"/>
          <w:rtl/>
        </w:rPr>
        <w:t>(</w:t>
      </w:r>
      <w:r w:rsidRPr="002018B5">
        <w:rPr>
          <w:rFonts w:cs="Traditional Arabic"/>
          <w:i/>
          <w:iCs/>
          <w:sz w:val="18"/>
          <w:szCs w:val="26"/>
        </w:rPr>
        <w:t>8.05.2007 N4706</w:t>
      </w:r>
      <w:r w:rsidRPr="002018B5">
        <w:rPr>
          <w:rFonts w:cs="Traditional Arabic"/>
          <w:i/>
          <w:iCs/>
          <w:sz w:val="18"/>
          <w:szCs w:val="26"/>
          <w:rtl/>
        </w:rPr>
        <w:t>)</w:t>
      </w:r>
    </w:p>
    <w:p w:rsidR="003B7E27" w:rsidRPr="0062338E" w:rsidRDefault="003B7E27" w:rsidP="00734177">
      <w:pPr>
        <w:pStyle w:val="EndnoteText"/>
        <w:tabs>
          <w:tab w:val="clear" w:pos="1021"/>
          <w:tab w:val="left" w:pos="1738"/>
          <w:tab w:val="left" w:pos="2359"/>
        </w:tabs>
        <w:ind w:left="1267" w:firstLine="0"/>
        <w:rPr>
          <w:rFonts w:hint="cs"/>
          <w:spacing w:val="-4"/>
          <w:rtl/>
        </w:rPr>
      </w:pPr>
      <w:r w:rsidRPr="00A47C5A">
        <w:rPr>
          <w:rtl/>
        </w:rPr>
        <w:tab/>
        <w:t>1</w:t>
      </w:r>
      <w:r>
        <w:rPr>
          <w:rFonts w:hint="cs"/>
          <w:rtl/>
        </w:rPr>
        <w:t>-</w:t>
      </w:r>
      <w:r w:rsidRPr="00A47C5A">
        <w:rPr>
          <w:rtl/>
        </w:rPr>
        <w:tab/>
        <w:t xml:space="preserve">يعاقب على العلم باستخدام خدمات ضحية من ضحايا الجريمة المنصوص عليها في </w:t>
      </w:r>
      <w:r w:rsidRPr="0062338E">
        <w:rPr>
          <w:spacing w:val="-4"/>
          <w:rtl/>
        </w:rPr>
        <w:t>المواد</w:t>
      </w:r>
      <w:r w:rsidRPr="0062338E">
        <w:rPr>
          <w:rFonts w:hint="cs"/>
          <w:spacing w:val="-4"/>
          <w:rtl/>
        </w:rPr>
        <w:t> </w:t>
      </w:r>
      <w:r w:rsidRPr="00734177">
        <w:rPr>
          <w:rFonts w:hint="cs"/>
          <w:vertAlign w:val="superscript"/>
          <w:rtl/>
        </w:rPr>
        <w:t>1</w:t>
      </w:r>
      <w:r>
        <w:rPr>
          <w:rFonts w:hint="cs"/>
          <w:rtl/>
        </w:rPr>
        <w:t>143</w:t>
      </w:r>
      <w:r w:rsidRPr="0062338E">
        <w:rPr>
          <w:spacing w:val="-4"/>
          <w:rtl/>
        </w:rPr>
        <w:t xml:space="preserve"> و</w:t>
      </w:r>
      <w:r>
        <w:rPr>
          <w:rFonts w:hint="cs"/>
          <w:vertAlign w:val="superscript"/>
          <w:rtl/>
        </w:rPr>
        <w:t>2</w:t>
      </w:r>
      <w:r>
        <w:rPr>
          <w:rFonts w:hint="cs"/>
          <w:rtl/>
        </w:rPr>
        <w:t>143</w:t>
      </w:r>
      <w:r w:rsidRPr="0062338E">
        <w:rPr>
          <w:spacing w:val="-4"/>
          <w:rtl/>
        </w:rPr>
        <w:t xml:space="preserve"> من [القانون الجنائي لجورجيا]، التي تعتبر استغلالاً في نطاق تعريف المادة </w:t>
      </w:r>
      <w:r w:rsidRPr="00734177">
        <w:rPr>
          <w:rFonts w:hint="cs"/>
          <w:vertAlign w:val="superscript"/>
          <w:rtl/>
        </w:rPr>
        <w:t>1</w:t>
      </w:r>
      <w:r>
        <w:rPr>
          <w:rFonts w:hint="cs"/>
          <w:rtl/>
        </w:rPr>
        <w:t>143</w:t>
      </w:r>
      <w:r w:rsidRPr="0062338E">
        <w:rPr>
          <w:spacing w:val="-4"/>
          <w:rtl/>
        </w:rPr>
        <w:t xml:space="preserve"> </w:t>
      </w:r>
      <w:r w:rsidRPr="0062338E">
        <w:rPr>
          <w:rFonts w:hint="cs"/>
          <w:spacing w:val="-4"/>
          <w:rtl/>
        </w:rPr>
        <w:t>-</w:t>
      </w:r>
    </w:p>
    <w:p w:rsidR="003B7E27" w:rsidRPr="00A47C5A" w:rsidRDefault="003B7E27" w:rsidP="00FD220F">
      <w:pPr>
        <w:pStyle w:val="EndnoteText"/>
        <w:tabs>
          <w:tab w:val="clear" w:pos="1021"/>
          <w:tab w:val="left" w:pos="1738"/>
          <w:tab w:val="left" w:pos="2359"/>
        </w:tabs>
        <w:ind w:left="1267" w:firstLine="0"/>
        <w:rPr>
          <w:i/>
          <w:iCs/>
          <w:rtl/>
        </w:rPr>
      </w:pPr>
      <w:r>
        <w:rPr>
          <w:rtl/>
        </w:rPr>
        <w:tab/>
      </w:r>
      <w:r w:rsidRPr="00A47C5A">
        <w:rPr>
          <w:rtl/>
        </w:rPr>
        <w:tab/>
      </w:r>
      <w:r w:rsidRPr="00A47C5A">
        <w:rPr>
          <w:i/>
          <w:iCs/>
          <w:rtl/>
        </w:rPr>
        <w:t>بتقييد الحرية لمدة تصل إلى 4 سنوات أو الحرمان من الحرية لمدة 3 إلى 5 سنوات.</w:t>
      </w:r>
    </w:p>
    <w:p w:rsidR="003B7E27" w:rsidRPr="00A47C5A" w:rsidRDefault="003B7E27" w:rsidP="0062338E">
      <w:pPr>
        <w:pStyle w:val="EndnoteText"/>
        <w:tabs>
          <w:tab w:val="clear" w:pos="1021"/>
          <w:tab w:val="left" w:pos="1738"/>
          <w:tab w:val="left" w:pos="2359"/>
        </w:tabs>
        <w:ind w:left="1267" w:firstLine="0"/>
        <w:rPr>
          <w:rFonts w:hint="cs"/>
          <w:rtl/>
        </w:rPr>
      </w:pPr>
      <w:r>
        <w:rPr>
          <w:i/>
          <w:iCs/>
          <w:rtl/>
        </w:rPr>
        <w:tab/>
      </w:r>
      <w:r w:rsidRPr="00A47C5A">
        <w:rPr>
          <w:rtl/>
        </w:rPr>
        <w:t>2</w:t>
      </w:r>
      <w:r>
        <w:rPr>
          <w:rFonts w:hint="cs"/>
          <w:rtl/>
        </w:rPr>
        <w:t>-</w:t>
      </w:r>
      <w:r w:rsidRPr="00A47C5A">
        <w:rPr>
          <w:rtl/>
        </w:rPr>
        <w:tab/>
        <w:t xml:space="preserve">عند ارتكاب الفعل ذاته: </w:t>
      </w:r>
      <w:r>
        <w:rPr>
          <w:rFonts w:hint="cs"/>
          <w:rtl/>
        </w:rPr>
        <w:t>(</w:t>
      </w:r>
      <w:r w:rsidRPr="00A47C5A">
        <w:rPr>
          <w:rtl/>
        </w:rPr>
        <w:t>أ</w:t>
      </w:r>
      <w:r>
        <w:rPr>
          <w:rFonts w:hint="cs"/>
          <w:rtl/>
        </w:rPr>
        <w:t>)</w:t>
      </w:r>
      <w:r w:rsidRPr="00A47C5A">
        <w:rPr>
          <w:rtl/>
        </w:rPr>
        <w:t xml:space="preserve"> مراراً؛ </w:t>
      </w:r>
      <w:r>
        <w:rPr>
          <w:rFonts w:hint="cs"/>
          <w:rtl/>
        </w:rPr>
        <w:t>(</w:t>
      </w:r>
      <w:r w:rsidRPr="00A47C5A">
        <w:rPr>
          <w:rtl/>
        </w:rPr>
        <w:t>ب</w:t>
      </w:r>
      <w:r>
        <w:rPr>
          <w:rFonts w:hint="cs"/>
          <w:rtl/>
        </w:rPr>
        <w:t>)</w:t>
      </w:r>
      <w:r w:rsidRPr="00A47C5A">
        <w:rPr>
          <w:rtl/>
        </w:rPr>
        <w:t xml:space="preserve"> ضد امرأة حامل عن سابق معرفة؛ </w:t>
      </w:r>
      <w:r>
        <w:rPr>
          <w:rFonts w:hint="cs"/>
          <w:rtl/>
        </w:rPr>
        <w:t>(</w:t>
      </w:r>
      <w:r w:rsidRPr="00A47C5A">
        <w:rPr>
          <w:rtl/>
        </w:rPr>
        <w:t>ج</w:t>
      </w:r>
      <w:r>
        <w:rPr>
          <w:rFonts w:hint="cs"/>
          <w:rtl/>
        </w:rPr>
        <w:t>)</w:t>
      </w:r>
      <w:r w:rsidRPr="00A47C5A">
        <w:rPr>
          <w:rtl/>
        </w:rPr>
        <w:t xml:space="preserve"> عن قصد</w:t>
      </w:r>
      <w:r>
        <w:rPr>
          <w:rFonts w:hint="cs"/>
          <w:rtl/>
        </w:rPr>
        <w:t> </w:t>
      </w:r>
      <w:r w:rsidRPr="00A47C5A">
        <w:rPr>
          <w:rtl/>
        </w:rPr>
        <w:t xml:space="preserve">ضد شخص عاجز أو شخص يعتمد مادياً على مرتكب الجريمة أو خلاف ذلك؛ </w:t>
      </w:r>
      <w:r>
        <w:rPr>
          <w:rFonts w:hint="cs"/>
          <w:rtl/>
        </w:rPr>
        <w:t>(</w:t>
      </w:r>
      <w:r w:rsidRPr="00A47C5A">
        <w:rPr>
          <w:rtl/>
        </w:rPr>
        <w:t>د</w:t>
      </w:r>
      <w:r>
        <w:rPr>
          <w:rFonts w:hint="cs"/>
          <w:rtl/>
        </w:rPr>
        <w:t>)</w:t>
      </w:r>
      <w:r w:rsidRPr="00A47C5A">
        <w:rPr>
          <w:rtl/>
        </w:rPr>
        <w:t xml:space="preserve"> من خلال استغلال السلطة </w:t>
      </w:r>
      <w:r>
        <w:rPr>
          <w:rFonts w:hint="cs"/>
          <w:rtl/>
        </w:rPr>
        <w:t>-</w:t>
      </w:r>
    </w:p>
    <w:p w:rsidR="003B7E27" w:rsidRPr="005504B9" w:rsidRDefault="003B7E27" w:rsidP="00FD220F">
      <w:pPr>
        <w:pStyle w:val="EndnoteText"/>
        <w:tabs>
          <w:tab w:val="clear" w:pos="1021"/>
          <w:tab w:val="left" w:pos="2359"/>
        </w:tabs>
        <w:ind w:left="1729" w:firstLine="0"/>
        <w:rPr>
          <w:i/>
          <w:iCs/>
          <w:rtl/>
        </w:rPr>
      </w:pPr>
      <w:r w:rsidRPr="005504B9">
        <w:rPr>
          <w:i/>
          <w:iCs/>
          <w:rtl/>
        </w:rPr>
        <w:tab/>
        <w:t xml:space="preserve">يُعاقَب بهذا الفعل بالحرمان من الحرية </w:t>
      </w:r>
      <w:r w:rsidRPr="005504B9">
        <w:rPr>
          <w:rFonts w:hint="cs"/>
          <w:i/>
          <w:iCs/>
          <w:sz w:val="26"/>
          <w:rtl/>
        </w:rPr>
        <w:t>ل‍</w:t>
      </w:r>
      <w:r w:rsidRPr="005504B9">
        <w:rPr>
          <w:rFonts w:hint="cs"/>
          <w:i/>
          <w:iCs/>
          <w:rtl/>
        </w:rPr>
        <w:t xml:space="preserve"> </w:t>
      </w:r>
      <w:r w:rsidRPr="005504B9">
        <w:rPr>
          <w:i/>
          <w:iCs/>
          <w:rtl/>
        </w:rPr>
        <w:t>5 سنوات حتى 7 سنوات، والحرمان من الحق في العمل في بعض الوظائف او ممارسة مهنة لسنتين.</w:t>
      </w:r>
    </w:p>
    <w:p w:rsidR="003B7E27" w:rsidRPr="00A47C5A" w:rsidRDefault="003B7E27" w:rsidP="0062338E">
      <w:pPr>
        <w:pStyle w:val="EndnoteText"/>
        <w:tabs>
          <w:tab w:val="clear" w:pos="1021"/>
          <w:tab w:val="left" w:pos="1738"/>
          <w:tab w:val="left" w:pos="2359"/>
        </w:tabs>
        <w:ind w:left="1267" w:firstLine="0"/>
        <w:rPr>
          <w:rFonts w:hint="cs"/>
          <w:rtl/>
        </w:rPr>
      </w:pPr>
      <w:r>
        <w:rPr>
          <w:i/>
          <w:iCs/>
          <w:rtl/>
        </w:rPr>
        <w:tab/>
      </w:r>
      <w:r w:rsidRPr="00A47C5A">
        <w:rPr>
          <w:rtl/>
        </w:rPr>
        <w:t>3</w:t>
      </w:r>
      <w:r>
        <w:rPr>
          <w:rFonts w:hint="cs"/>
          <w:rtl/>
        </w:rPr>
        <w:t>-</w:t>
      </w:r>
      <w:r w:rsidRPr="00A47C5A">
        <w:rPr>
          <w:rtl/>
        </w:rPr>
        <w:tab/>
        <w:t xml:space="preserve">عند ارتكاب الفعل المذكور: </w:t>
      </w:r>
      <w:r>
        <w:rPr>
          <w:rFonts w:hint="cs"/>
          <w:rtl/>
        </w:rPr>
        <w:t>(</w:t>
      </w:r>
      <w:r w:rsidRPr="00A47C5A">
        <w:rPr>
          <w:rtl/>
        </w:rPr>
        <w:t>أ</w:t>
      </w:r>
      <w:r>
        <w:rPr>
          <w:rFonts w:hint="cs"/>
          <w:rtl/>
        </w:rPr>
        <w:t>)</w:t>
      </w:r>
      <w:r w:rsidRPr="00A47C5A">
        <w:rPr>
          <w:rtl/>
        </w:rPr>
        <w:t xml:space="preserve"> ضد شخصين أو أكثر؛ </w:t>
      </w:r>
      <w:r>
        <w:rPr>
          <w:rFonts w:hint="cs"/>
          <w:rtl/>
        </w:rPr>
        <w:t>(</w:t>
      </w:r>
      <w:r w:rsidRPr="00A47C5A">
        <w:rPr>
          <w:rtl/>
        </w:rPr>
        <w:t>ب</w:t>
      </w:r>
      <w:r>
        <w:rPr>
          <w:rFonts w:hint="cs"/>
          <w:rtl/>
        </w:rPr>
        <w:t>)</w:t>
      </w:r>
      <w:r w:rsidRPr="00A47C5A">
        <w:rPr>
          <w:rtl/>
        </w:rPr>
        <w:t xml:space="preserve"> باستخدام العنف المهدد للحياة أو الصحة أو بالتهديد بهذا العنف </w:t>
      </w:r>
      <w:r>
        <w:rPr>
          <w:rFonts w:hint="cs"/>
          <w:rtl/>
        </w:rPr>
        <w:t>-</w:t>
      </w:r>
    </w:p>
    <w:p w:rsidR="003B7E27" w:rsidRPr="005504B9" w:rsidRDefault="003B7E27" w:rsidP="00FD220F">
      <w:pPr>
        <w:pStyle w:val="EndnoteText"/>
        <w:tabs>
          <w:tab w:val="clear" w:pos="1021"/>
          <w:tab w:val="left" w:pos="2359"/>
        </w:tabs>
        <w:ind w:left="1729" w:firstLine="0"/>
        <w:rPr>
          <w:i/>
          <w:iCs/>
          <w:rtl/>
        </w:rPr>
      </w:pPr>
      <w:r w:rsidRPr="005504B9">
        <w:rPr>
          <w:i/>
          <w:iCs/>
          <w:rtl/>
        </w:rPr>
        <w:tab/>
        <w:t xml:space="preserve">يُعاقَب عليه بالحرمان من الحرية </w:t>
      </w:r>
      <w:r w:rsidRPr="005504B9">
        <w:rPr>
          <w:rFonts w:hint="cs"/>
          <w:i/>
          <w:iCs/>
          <w:sz w:val="26"/>
          <w:rtl/>
        </w:rPr>
        <w:t>ل‍</w:t>
      </w:r>
      <w:r w:rsidRPr="005504B9">
        <w:rPr>
          <w:rFonts w:hint="cs"/>
          <w:i/>
          <w:iCs/>
          <w:rtl/>
        </w:rPr>
        <w:t xml:space="preserve"> </w:t>
      </w:r>
      <w:r w:rsidRPr="005504B9">
        <w:rPr>
          <w:i/>
          <w:iCs/>
          <w:rtl/>
        </w:rPr>
        <w:t xml:space="preserve">7 سنوات حتى 12 سنة، مع الحرمان من حق العمل في وظيفة أو ممارسة مهنة </w:t>
      </w:r>
      <w:r w:rsidRPr="005504B9">
        <w:rPr>
          <w:rFonts w:hint="cs"/>
          <w:i/>
          <w:iCs/>
          <w:sz w:val="26"/>
          <w:rtl/>
        </w:rPr>
        <w:t>ل‍</w:t>
      </w:r>
      <w:r>
        <w:rPr>
          <w:rFonts w:hint="cs"/>
          <w:i/>
          <w:iCs/>
          <w:rtl/>
        </w:rPr>
        <w:t xml:space="preserve"> </w:t>
      </w:r>
      <w:r w:rsidRPr="005504B9">
        <w:rPr>
          <w:i/>
          <w:iCs/>
          <w:rtl/>
        </w:rPr>
        <w:t>3 سنوات.</w:t>
      </w:r>
    </w:p>
    <w:p w:rsidR="003B7E27" w:rsidRPr="005504B9" w:rsidRDefault="003B7E27" w:rsidP="005504B9">
      <w:pPr>
        <w:pStyle w:val="EndnoteText"/>
        <w:tabs>
          <w:tab w:val="clear" w:pos="1021"/>
          <w:tab w:val="left" w:pos="1738"/>
          <w:tab w:val="left" w:pos="2359"/>
        </w:tabs>
        <w:ind w:left="1267" w:firstLine="0"/>
        <w:rPr>
          <w:rFonts w:hint="cs"/>
          <w:spacing w:val="-4"/>
          <w:rtl/>
        </w:rPr>
      </w:pPr>
      <w:r w:rsidRPr="005504B9">
        <w:rPr>
          <w:i/>
          <w:iCs/>
          <w:spacing w:val="-4"/>
          <w:rtl/>
        </w:rPr>
        <w:tab/>
      </w:r>
      <w:r w:rsidRPr="005504B9">
        <w:rPr>
          <w:spacing w:val="-4"/>
          <w:rtl/>
        </w:rPr>
        <w:t>4</w:t>
      </w:r>
      <w:r w:rsidRPr="005504B9">
        <w:rPr>
          <w:rFonts w:hint="cs"/>
          <w:spacing w:val="-4"/>
          <w:rtl/>
        </w:rPr>
        <w:t>-</w:t>
      </w:r>
      <w:r w:rsidRPr="005504B9">
        <w:rPr>
          <w:spacing w:val="-4"/>
          <w:rtl/>
        </w:rPr>
        <w:tab/>
        <w:t xml:space="preserve">الأفعال المنصوص عليها في الفقرتين 1 و2 أو 3 من هذه المادة عندما ترتكبها جماعة منظَّمة </w:t>
      </w:r>
      <w:r w:rsidRPr="005504B9">
        <w:rPr>
          <w:rFonts w:hint="cs"/>
          <w:spacing w:val="-4"/>
          <w:rtl/>
        </w:rPr>
        <w:t>-</w:t>
      </w:r>
    </w:p>
    <w:p w:rsidR="003B7E27" w:rsidRPr="005504B9" w:rsidRDefault="003B7E27" w:rsidP="005504B9">
      <w:pPr>
        <w:pStyle w:val="EndnoteText"/>
        <w:tabs>
          <w:tab w:val="clear" w:pos="1021"/>
          <w:tab w:val="left" w:pos="2359"/>
        </w:tabs>
        <w:ind w:left="1729" w:firstLine="0"/>
        <w:rPr>
          <w:i/>
          <w:iCs/>
        </w:rPr>
      </w:pPr>
      <w:r w:rsidRPr="005504B9">
        <w:rPr>
          <w:i/>
          <w:iCs/>
          <w:rtl/>
        </w:rPr>
        <w:tab/>
      </w:r>
      <w:r w:rsidRPr="005504B9">
        <w:rPr>
          <w:i/>
          <w:iCs/>
          <w:rtl/>
        </w:rPr>
        <w:tab/>
        <w:t xml:space="preserve">يُعاقَب عليه بالحرمان من الحرية لمدة 12 سنة حتى 15 سنة، مع الحرمان من حق العمل في وظيفة أو ممارسة مهنة </w:t>
      </w:r>
      <w:r w:rsidRPr="005504B9">
        <w:rPr>
          <w:rFonts w:hint="cs"/>
          <w:i/>
          <w:iCs/>
          <w:sz w:val="26"/>
          <w:rtl/>
        </w:rPr>
        <w:t>ل‍</w:t>
      </w:r>
      <w:r>
        <w:rPr>
          <w:rFonts w:hint="cs"/>
          <w:i/>
          <w:iCs/>
          <w:rtl/>
        </w:rPr>
        <w:t xml:space="preserve"> </w:t>
      </w:r>
      <w:r w:rsidRPr="005504B9">
        <w:rPr>
          <w:i/>
          <w:iCs/>
          <w:rtl/>
        </w:rPr>
        <w:t>3 سنوات.</w:t>
      </w:r>
    </w:p>
  </w:footnote>
  <w:footnote w:id="37">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 xml:space="preserve">يُرجى التنويه إلى أن الفريق الدائم لمنح صفة "ضحية الاتجار </w:t>
      </w:r>
      <w:r w:rsidRPr="00A47C5A">
        <w:rPr>
          <w:rFonts w:cs="Traditional Arabic" w:hint="cs"/>
          <w:sz w:val="18"/>
          <w:szCs w:val="26"/>
          <w:rtl/>
        </w:rPr>
        <w:t xml:space="preserve">بالأشخاص </w:t>
      </w:r>
      <w:r w:rsidRPr="00A47C5A">
        <w:rPr>
          <w:rFonts w:cs="Traditional Arabic"/>
          <w:sz w:val="18"/>
          <w:szCs w:val="26"/>
          <w:rtl/>
        </w:rPr>
        <w:t xml:space="preserve">استعان بآلية الإحالة الوطنية منذ عام 2007. والقرارت </w:t>
      </w:r>
      <w:r w:rsidRPr="00A47C5A">
        <w:rPr>
          <w:rFonts w:cs="Traditional Arabic" w:hint="cs"/>
          <w:sz w:val="18"/>
          <w:szCs w:val="26"/>
          <w:rtl/>
        </w:rPr>
        <w:t xml:space="preserve">تتخذها مجموعة مؤلفة من </w:t>
      </w:r>
      <w:r w:rsidRPr="00A47C5A">
        <w:rPr>
          <w:rFonts w:cs="Traditional Arabic"/>
          <w:sz w:val="18"/>
          <w:szCs w:val="26"/>
          <w:rtl/>
        </w:rPr>
        <w:t>قاض، وممثلين لوزارة العدل، ومكتب المدافع العام، والمنظمات غير الحكومية.</w:t>
      </w:r>
    </w:p>
  </w:footnote>
  <w:footnote w:id="38">
    <w:p w:rsidR="003B7E27" w:rsidRPr="00A47C5A" w:rsidRDefault="003B7E27" w:rsidP="0062338E">
      <w:pPr>
        <w:pStyle w:val="FootnoteText"/>
        <w:numPr>
          <w:ilvl w:val="0"/>
          <w:numId w:val="35"/>
        </w:numPr>
        <w:tabs>
          <w:tab w:val="clear" w:pos="1292"/>
          <w:tab w:val="left" w:pos="1253"/>
        </w:tabs>
        <w:spacing w:after="60" w:line="260" w:lineRule="exact"/>
        <w:ind w:left="1248" w:right="1247"/>
        <w:rPr>
          <w:rFonts w:cs="Traditional Arabic"/>
          <w:sz w:val="18"/>
          <w:szCs w:val="26"/>
        </w:rPr>
      </w:pPr>
      <w:r w:rsidRPr="00A47C5A">
        <w:rPr>
          <w:rFonts w:cs="Traditional Arabic"/>
          <w:sz w:val="18"/>
          <w:szCs w:val="26"/>
        </w:rPr>
        <w:t xml:space="preserve">Nana Sumbadze, </w:t>
      </w:r>
      <w:r w:rsidRPr="00A47C5A">
        <w:rPr>
          <w:rFonts w:cs="Traditional Arabic"/>
          <w:i/>
          <w:sz w:val="18"/>
          <w:szCs w:val="26"/>
        </w:rPr>
        <w:t>Gender and Society: Georgia</w:t>
      </w:r>
      <w:r w:rsidRPr="00A47C5A">
        <w:rPr>
          <w:rFonts w:cs="Traditional Arabic"/>
          <w:sz w:val="18"/>
          <w:szCs w:val="26"/>
        </w:rPr>
        <w:t>, Tbilisi, 2008, 35</w:t>
      </w:r>
      <w:r>
        <w:rPr>
          <w:rFonts w:cs="Traditional Arabic" w:hint="cs"/>
          <w:sz w:val="18"/>
          <w:szCs w:val="26"/>
          <w:rtl/>
        </w:rPr>
        <w:t>.</w:t>
      </w:r>
    </w:p>
  </w:footnote>
  <w:footnote w:id="39">
    <w:p w:rsidR="003B7E27" w:rsidRPr="00A47C5A" w:rsidRDefault="003B7E27" w:rsidP="0062338E">
      <w:pPr>
        <w:pStyle w:val="FootnoteText"/>
        <w:numPr>
          <w:ilvl w:val="0"/>
          <w:numId w:val="35"/>
        </w:numPr>
        <w:tabs>
          <w:tab w:val="clear" w:pos="1292"/>
          <w:tab w:val="left" w:pos="1253"/>
        </w:tabs>
        <w:spacing w:after="60" w:line="260" w:lineRule="exact"/>
        <w:ind w:left="1248" w:right="1247"/>
        <w:rPr>
          <w:rFonts w:cs="Traditional Arabic"/>
          <w:sz w:val="18"/>
          <w:szCs w:val="26"/>
        </w:rPr>
      </w:pPr>
      <w:r w:rsidRPr="00A47C5A">
        <w:rPr>
          <w:rFonts w:cs="Traditional Arabic"/>
          <w:sz w:val="18"/>
          <w:szCs w:val="26"/>
        </w:rPr>
        <w:t xml:space="preserve">Maia Kuprava-Sharvashidze, The Situation around Women’s Political Participation in Georgia, Tbilisi, 2006, see </w:t>
      </w:r>
      <w:r w:rsidRPr="00A47C5A">
        <w:rPr>
          <w:rFonts w:cs="Traditional Arabic"/>
          <w:i/>
          <w:sz w:val="18"/>
          <w:szCs w:val="26"/>
        </w:rPr>
        <w:t>Reality: Women’s Equal Rights and Equal Opportunities in Georgia</w:t>
      </w:r>
      <w:r>
        <w:rPr>
          <w:rFonts w:cs="Traditional Arabic"/>
          <w:sz w:val="18"/>
          <w:szCs w:val="26"/>
        </w:rPr>
        <w:t>, 18</w:t>
      </w:r>
      <w:r>
        <w:rPr>
          <w:rFonts w:cs="Traditional Arabic" w:hint="cs"/>
          <w:sz w:val="18"/>
          <w:szCs w:val="26"/>
          <w:rtl/>
        </w:rPr>
        <w:t>.</w:t>
      </w:r>
    </w:p>
  </w:footnote>
  <w:footnote w:id="40">
    <w:p w:rsidR="003B7E27" w:rsidRPr="00A47C5A" w:rsidRDefault="003B7E27" w:rsidP="001C6926">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 xml:space="preserve">تكفل المادة 11 من </w:t>
      </w:r>
      <w:r w:rsidRPr="00A47C5A">
        <w:rPr>
          <w:rFonts w:cs="Traditional Arabic"/>
          <w:i/>
          <w:iCs/>
          <w:sz w:val="18"/>
          <w:szCs w:val="26"/>
          <w:rtl/>
        </w:rPr>
        <w:t>قانون جورجيا</w:t>
      </w:r>
      <w:r w:rsidRPr="00A47C5A">
        <w:rPr>
          <w:rFonts w:cs="Traditional Arabic"/>
          <w:sz w:val="18"/>
          <w:szCs w:val="26"/>
          <w:rtl/>
        </w:rPr>
        <w:t xml:space="preserve"> </w:t>
      </w:r>
      <w:r w:rsidRPr="00A47C5A">
        <w:rPr>
          <w:rFonts w:cs="Traditional Arabic"/>
          <w:i/>
          <w:iCs/>
          <w:sz w:val="18"/>
          <w:szCs w:val="26"/>
          <w:rtl/>
        </w:rPr>
        <w:t>بشأن المساواة بين الجنسين</w:t>
      </w:r>
      <w:r w:rsidRPr="00A47C5A">
        <w:rPr>
          <w:rFonts w:cs="Traditional Arabic"/>
          <w:sz w:val="18"/>
          <w:szCs w:val="26"/>
          <w:rtl/>
        </w:rPr>
        <w:t xml:space="preserve"> حقوقاً متساوية في التصويت: 1</w:t>
      </w:r>
      <w:r>
        <w:rPr>
          <w:rFonts w:cs="Traditional Arabic" w:hint="cs"/>
          <w:sz w:val="18"/>
          <w:szCs w:val="26"/>
          <w:rtl/>
        </w:rPr>
        <w:t>-</w:t>
      </w:r>
      <w:r w:rsidRPr="00A47C5A">
        <w:rPr>
          <w:rFonts w:cs="Traditional Arabic"/>
          <w:sz w:val="18"/>
          <w:szCs w:val="26"/>
          <w:rtl/>
        </w:rPr>
        <w:t xml:space="preserve"> لكل شخص الحق في المشاركة في الانتخابات في ظل شروط متساوية ودون أي تمييز. 2</w:t>
      </w:r>
      <w:r>
        <w:rPr>
          <w:rFonts w:cs="Traditional Arabic" w:hint="cs"/>
          <w:sz w:val="18"/>
          <w:szCs w:val="26"/>
          <w:rtl/>
        </w:rPr>
        <w:t>-</w:t>
      </w:r>
      <w:r w:rsidRPr="00A47C5A">
        <w:rPr>
          <w:rFonts w:cs="Traditional Arabic"/>
          <w:sz w:val="18"/>
          <w:szCs w:val="26"/>
          <w:rtl/>
        </w:rPr>
        <w:t xml:space="preserve"> وعند ممارسة الحق في التصويت في هيئة تمثيلية، ينبغي أن يُنص على إمكانية المشاركة المتساوية بين </w:t>
      </w:r>
      <w:r w:rsidRPr="00A47C5A">
        <w:rPr>
          <w:rFonts w:cs="Traditional Arabic" w:hint="cs"/>
          <w:sz w:val="18"/>
          <w:szCs w:val="26"/>
          <w:rtl/>
        </w:rPr>
        <w:t>المرأة والرجل</w:t>
      </w:r>
      <w:r w:rsidRPr="00A47C5A">
        <w:rPr>
          <w:rFonts w:cs="Traditional Arabic"/>
          <w:sz w:val="18"/>
          <w:szCs w:val="26"/>
          <w:rtl/>
        </w:rPr>
        <w:t>. 3</w:t>
      </w:r>
      <w:r>
        <w:rPr>
          <w:rFonts w:cs="Traditional Arabic" w:hint="cs"/>
          <w:sz w:val="18"/>
          <w:szCs w:val="26"/>
          <w:rtl/>
        </w:rPr>
        <w:t>-</w:t>
      </w:r>
      <w:r w:rsidRPr="00A47C5A">
        <w:rPr>
          <w:rFonts w:cs="Traditional Arabic"/>
          <w:sz w:val="18"/>
          <w:szCs w:val="26"/>
          <w:rtl/>
        </w:rPr>
        <w:t xml:space="preserve"> تنتخب </w:t>
      </w:r>
      <w:r w:rsidRPr="00A47C5A">
        <w:rPr>
          <w:rFonts w:cs="Traditional Arabic" w:hint="cs"/>
          <w:sz w:val="18"/>
          <w:szCs w:val="26"/>
          <w:rtl/>
        </w:rPr>
        <w:t>المرأة والرجل</w:t>
      </w:r>
      <w:r w:rsidRPr="00A47C5A">
        <w:rPr>
          <w:rFonts w:cs="Traditional Arabic"/>
          <w:sz w:val="18"/>
          <w:szCs w:val="26"/>
          <w:rtl/>
        </w:rPr>
        <w:t xml:space="preserve"> بموجب شروط متساوية دون أي تمييز.</w:t>
      </w:r>
    </w:p>
  </w:footnote>
  <w:footnote w:id="41">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 xml:space="preserve">انظر: المكتب الوطني للإحصائيات في جورجيا (2011) </w:t>
      </w:r>
      <w:r w:rsidRPr="00A47C5A">
        <w:rPr>
          <w:rFonts w:cs="Traditional Arabic"/>
          <w:i/>
          <w:iCs/>
          <w:sz w:val="18"/>
          <w:szCs w:val="26"/>
          <w:rtl/>
        </w:rPr>
        <w:t xml:space="preserve">المنشور الإحصائي بشأن </w:t>
      </w:r>
      <w:r w:rsidRPr="00A47C5A">
        <w:rPr>
          <w:rFonts w:cs="Traditional Arabic" w:hint="cs"/>
          <w:i/>
          <w:iCs/>
          <w:sz w:val="18"/>
          <w:szCs w:val="26"/>
          <w:rtl/>
        </w:rPr>
        <w:t>المرأة والرجل</w:t>
      </w:r>
      <w:r w:rsidRPr="00A47C5A">
        <w:rPr>
          <w:rFonts w:cs="Traditional Arabic"/>
          <w:i/>
          <w:iCs/>
          <w:sz w:val="18"/>
          <w:szCs w:val="26"/>
          <w:rtl/>
        </w:rPr>
        <w:t xml:space="preserve"> في جورجيا،</w:t>
      </w:r>
      <w:r w:rsidRPr="00A47C5A">
        <w:rPr>
          <w:rFonts w:cs="Traditional Arabic"/>
          <w:sz w:val="18"/>
          <w:szCs w:val="26"/>
          <w:rtl/>
        </w:rPr>
        <w:t xml:space="preserve"> تبليسي، الصفحة 25 من النص الأصلي.</w:t>
      </w:r>
    </w:p>
  </w:footnote>
  <w:footnote w:id="42">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أقاليم تبليسي، كفيمو كارتلي، شيدا كارتلي، إميريتي وساميغريلو.</w:t>
      </w:r>
    </w:p>
  </w:footnote>
  <w:footnote w:id="43">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من بلدات تيزنيسي، تيرغفيزي، كاراليتي، ديديغارجفاري وباتاراغارجفاري من إقليم شيد</w:t>
      </w:r>
      <w:r>
        <w:rPr>
          <w:rFonts w:cs="Traditional Arabic"/>
          <w:sz w:val="18"/>
          <w:szCs w:val="26"/>
          <w:rtl/>
        </w:rPr>
        <w:t>ا كارتلي المجاور لجنوب أوسيتيا/</w:t>
      </w:r>
      <w:r w:rsidRPr="00A47C5A">
        <w:rPr>
          <w:rFonts w:cs="Traditional Arabic"/>
          <w:sz w:val="18"/>
          <w:szCs w:val="26"/>
          <w:rtl/>
        </w:rPr>
        <w:t>إقليم تسخنفالي ومن بلدات كوكي، أورسنتيا، أناكليا وكورخا من إقليم ساميغريلو المجاور لأبخازيا، جورجيا.</w:t>
      </w:r>
    </w:p>
  </w:footnote>
  <w:footnote w:id="44">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المراكز الجماعية هي في الواقع مبان تملكها الحكومة واستُعملت في السابق بمثابة مدارس، ومصانع، ومستشفيات، ودور حضانة، ومزارع، إلخ. ويتركز المشردون داخلياً في هذه المراكز منذ ترحيلهم أوائل التسعينات. وشيدت الحكومة مستوطنات أكواخ للأشخاص المشردين داخلياً خصيصاً لمواطني جورجيا الذين أصبحوا مشردين داخلياً بعد حرب آب/أغسطس 2008.</w:t>
      </w:r>
    </w:p>
  </w:footnote>
  <w:footnote w:id="45">
    <w:p w:rsidR="003B7E27" w:rsidRPr="00A47C5A" w:rsidRDefault="003B7E27" w:rsidP="00FF1B57">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 xml:space="preserve">تُمول الحكومة النرويجية مشروع </w:t>
      </w:r>
      <w:r w:rsidRPr="00A47C5A">
        <w:rPr>
          <w:rFonts w:cs="Traditional Arabic" w:hint="cs"/>
          <w:sz w:val="18"/>
          <w:szCs w:val="26"/>
          <w:rtl/>
        </w:rPr>
        <w:t>نساء</w:t>
      </w:r>
      <w:r w:rsidRPr="00A47C5A">
        <w:rPr>
          <w:rFonts w:cs="Traditional Arabic"/>
          <w:sz w:val="18"/>
          <w:szCs w:val="26"/>
          <w:rtl/>
        </w:rPr>
        <w:t xml:space="preserve"> من أجل المساواة والسلم والتنمية، الذي يستمر لمدة ثلاث سنوات.</w:t>
      </w:r>
    </w:p>
  </w:footnote>
  <w:footnote w:id="46">
    <w:p w:rsidR="003B7E27" w:rsidRPr="00CB2E24" w:rsidRDefault="003B7E27" w:rsidP="00FF1B57">
      <w:pPr>
        <w:pStyle w:val="FootnoteText"/>
        <w:numPr>
          <w:ilvl w:val="0"/>
          <w:numId w:val="35"/>
        </w:numPr>
        <w:tabs>
          <w:tab w:val="clear" w:pos="1292"/>
          <w:tab w:val="left" w:pos="1253"/>
        </w:tabs>
        <w:spacing w:after="60" w:line="300" w:lineRule="exact"/>
        <w:ind w:left="1247" w:right="1247"/>
        <w:rPr>
          <w:rFonts w:cs="Traditional Arabic"/>
          <w:spacing w:val="-2"/>
          <w:sz w:val="18"/>
          <w:szCs w:val="26"/>
        </w:rPr>
      </w:pPr>
      <w:r w:rsidRPr="00CB2E24">
        <w:rPr>
          <w:rFonts w:cs="Traditional Arabic"/>
          <w:spacing w:val="-2"/>
          <w:sz w:val="18"/>
          <w:szCs w:val="26"/>
          <w:rtl/>
        </w:rPr>
        <w:t>في بلدات سكرا، تيرغفيسي، كوكي، كورتشا، أناكليا، أورسنتي، خاخاتي، ديدغارجفاري ومدينة تبليسي.</w:t>
      </w:r>
    </w:p>
  </w:footnote>
  <w:footnote w:id="47">
    <w:p w:rsidR="003B7E27" w:rsidRPr="00CB2E24" w:rsidRDefault="003B7E27" w:rsidP="00FF1B57">
      <w:pPr>
        <w:pStyle w:val="FootnoteText"/>
        <w:numPr>
          <w:ilvl w:val="0"/>
          <w:numId w:val="35"/>
        </w:numPr>
        <w:tabs>
          <w:tab w:val="clear" w:pos="1292"/>
          <w:tab w:val="left" w:pos="1253"/>
        </w:tabs>
        <w:spacing w:after="60" w:line="300" w:lineRule="exact"/>
        <w:ind w:left="1247" w:right="1247"/>
        <w:rPr>
          <w:rFonts w:cs="Traditional Arabic"/>
          <w:spacing w:val="-2"/>
          <w:sz w:val="18"/>
          <w:szCs w:val="26"/>
        </w:rPr>
      </w:pPr>
      <w:r w:rsidRPr="00CB2E24">
        <w:rPr>
          <w:rFonts w:cs="Traditional Arabic"/>
          <w:spacing w:val="-2"/>
          <w:sz w:val="18"/>
          <w:szCs w:val="26"/>
          <w:rtl/>
        </w:rPr>
        <w:t>بلغت في المجموع الأموال المخصصة لدعم المنح الصغيرة في عام 2010 ما مقداره 558 44 دولاراً أمريكياً.</w:t>
      </w:r>
    </w:p>
  </w:footnote>
  <w:footnote w:id="48">
    <w:p w:rsidR="003B7E27" w:rsidRPr="00A47C5A" w:rsidRDefault="003B7E27" w:rsidP="009C575C">
      <w:pPr>
        <w:pStyle w:val="FootnoteText"/>
        <w:numPr>
          <w:ilvl w:val="0"/>
          <w:numId w:val="35"/>
        </w:numPr>
        <w:tabs>
          <w:tab w:val="clear" w:pos="1292"/>
          <w:tab w:val="left" w:pos="1253"/>
        </w:tabs>
        <w:spacing w:after="60" w:line="300" w:lineRule="exact"/>
        <w:ind w:left="1247" w:right="1247"/>
        <w:rPr>
          <w:rFonts w:cs="Traditional Arabic"/>
          <w:sz w:val="18"/>
          <w:szCs w:val="26"/>
        </w:rPr>
      </w:pPr>
      <w:r w:rsidRPr="00A47C5A">
        <w:rPr>
          <w:rFonts w:cs="Traditional Arabic"/>
          <w:sz w:val="18"/>
          <w:szCs w:val="26"/>
          <w:rtl/>
        </w:rPr>
        <w:t>المراكز الجماعية القائمة في تبليسي وكوتيسي، وبلدات تيرغفيسي وتيردزنيسي وباتاراغارجفاري وكاراليتي وسكرا في إقليم شيدا كارتلي، وبلدتا كوكي وكورشا في إقليم ساميغريلو.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27" w:rsidRPr="004D4637" w:rsidRDefault="003B7E27" w:rsidP="00D42A63">
    <w:pPr>
      <w:pStyle w:val="Header"/>
      <w:jc w:val="right"/>
      <w:rPr>
        <w:rFonts w:hint="cs"/>
        <w:rtl/>
        <w:lang w:bidi="ar-MA"/>
      </w:rPr>
    </w:pPr>
    <w:r>
      <w:t>CEDAW/C/GEO/4-5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27" w:rsidRPr="004D4637" w:rsidRDefault="003B7E27" w:rsidP="00D42A63">
    <w:pPr>
      <w:pStyle w:val="Header"/>
      <w:jc w:val="left"/>
      <w:rPr>
        <w:rFonts w:hint="cs"/>
        <w:rtl/>
        <w:lang w:bidi="ar-MA"/>
      </w:rPr>
    </w:pPr>
    <w:r>
      <w:t>CEDAW/C/GEO/4-5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02" w:rsidRDefault="00F22402" w:rsidP="00F22402">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7651" type="#_x0000_t202" style="position:absolute;left:0;text-align:left;margin-left:189pt;margin-top:19.35pt;width:234pt;height:97.65pt;z-index:2" o:allowincell="f" filled="f" stroked="f">
          <v:textbox inset="0,0,2mm,0">
            <w:txbxContent>
              <w:p w:rsidR="00F22402" w:rsidRPr="00460CB7" w:rsidRDefault="00F22402" w:rsidP="00F22402">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6F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A5962"/>
    <w:multiLevelType w:val="hybridMultilevel"/>
    <w:tmpl w:val="8710D314"/>
    <w:lvl w:ilvl="0" w:tplc="D7D838C6">
      <w:start w:val="1"/>
      <w:numFmt w:val="decimal"/>
      <w:lvlText w:val="%1-"/>
      <w:lvlJc w:val="left"/>
      <w:pPr>
        <w:ind w:left="1937" w:hanging="69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2">
    <w:nsid w:val="04EF799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8931E8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1F33FB"/>
    <w:multiLevelType w:val="hybridMultilevel"/>
    <w:tmpl w:val="EE12C290"/>
    <w:lvl w:ilvl="0" w:tplc="7C5A053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6">
    <w:nsid w:val="195D3F4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D0B5D0B"/>
    <w:multiLevelType w:val="hybridMultilevel"/>
    <w:tmpl w:val="D6369050"/>
    <w:lvl w:ilvl="0" w:tplc="2A5C71F8">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8">
    <w:nsid w:val="24517CDF"/>
    <w:multiLevelType w:val="hybridMultilevel"/>
    <w:tmpl w:val="3EFE165C"/>
    <w:lvl w:ilvl="0" w:tplc="1884FB46">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8"/>
        <w:szCs w:val="28"/>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173309"/>
    <w:multiLevelType w:val="hybridMultilevel"/>
    <w:tmpl w:val="3F12E1F0"/>
    <w:lvl w:ilvl="0" w:tplc="2F368C94">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37073589"/>
    <w:multiLevelType w:val="hybridMultilevel"/>
    <w:tmpl w:val="2FF65978"/>
    <w:lvl w:ilvl="0" w:tplc="A83A3032">
      <w:start w:val="1"/>
      <w:numFmt w:val="bullet"/>
      <w:lvlText w:val=""/>
      <w:lvlJc w:val="left"/>
      <w:pPr>
        <w:ind w:left="19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75214"/>
    <w:multiLevelType w:val="hybridMultilevel"/>
    <w:tmpl w:val="08ECC820"/>
    <w:lvl w:ilvl="0" w:tplc="6C92BFCC">
      <w:start w:val="130"/>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8D00C1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8"/>
        <w:szCs w:val="28"/>
      </w:rPr>
    </w:lvl>
    <w:lvl w:ilvl="1" w:tplc="04090003" w:tentative="1">
      <w:start w:val="1"/>
      <w:numFmt w:val="bullet"/>
      <w:lvlText w:val="o"/>
      <w:lvlJc w:val="left"/>
      <w:pPr>
        <w:tabs>
          <w:tab w:val="num" w:pos="3595"/>
        </w:tabs>
        <w:ind w:left="3595" w:hanging="360"/>
      </w:pPr>
      <w:rPr>
        <w:rFonts w:ascii="Courier New" w:hAnsi="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0"/>
  </w:num>
  <w:num w:numId="2">
    <w:abstractNumId w:val="17"/>
  </w:num>
  <w:num w:numId="3">
    <w:abstractNumId w:val="11"/>
  </w:num>
  <w:num w:numId="4">
    <w:abstractNumId w:val="9"/>
  </w:num>
  <w:num w:numId="5">
    <w:abstractNumId w:val="18"/>
  </w:num>
  <w:num w:numId="6">
    <w:abstractNumId w:val="15"/>
  </w:num>
  <w:num w:numId="7">
    <w:abstractNumId w:val="4"/>
  </w:num>
  <w:num w:numId="8">
    <w:abstractNumId w:val="16"/>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3"/>
  </w:num>
  <w:num w:numId="20">
    <w:abstractNumId w:val="4"/>
  </w:num>
  <w:num w:numId="21">
    <w:abstractNumId w:val="4"/>
  </w:num>
  <w:num w:numId="22">
    <w:abstractNumId w:val="12"/>
  </w:num>
  <w:num w:numId="23">
    <w:abstractNumId w:val="14"/>
  </w:num>
  <w:num w:numId="24">
    <w:abstractNumId w:val="4"/>
  </w:num>
  <w:num w:numId="25">
    <w:abstractNumId w:val="4"/>
  </w:num>
  <w:num w:numId="26">
    <w:abstractNumId w:val="4"/>
  </w:num>
  <w:num w:numId="27">
    <w:abstractNumId w:val="4"/>
  </w:num>
  <w:num w:numId="28">
    <w:abstractNumId w:val="2"/>
  </w:num>
  <w:num w:numId="29">
    <w:abstractNumId w:val="6"/>
  </w:num>
  <w:num w:numId="30">
    <w:abstractNumId w:val="0"/>
  </w:num>
  <w:num w:numId="31">
    <w:abstractNumId w:val="3"/>
  </w:num>
  <w:num w:numId="32">
    <w:abstractNumId w:val="1"/>
  </w:num>
  <w:num w:numId="33">
    <w:abstractNumId w:val="7"/>
  </w:num>
  <w:num w:numId="34">
    <w:abstractNumId w:val="5"/>
  </w:num>
  <w:num w:numId="35">
    <w:abstractNumId w:val="8"/>
  </w:num>
  <w:num w:numId="36">
    <w:abstractNumId w:val="4"/>
  </w:num>
  <w:num w:numId="37">
    <w:abstractNumId w:val="4"/>
  </w:num>
  <w:num w:numId="38">
    <w:abstractNumId w:val="4"/>
  </w:num>
  <w:num w:numId="3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attachedTemplate r:id="rId1"/>
  <w:stylePaneFormatFilter w:val="1C01"/>
  <w:doNotTrackMoves/>
  <w:defaultTabStop w:val="680"/>
  <w:hyphenationZone w:val="425"/>
  <w:evenAndOddHeaders/>
  <w:drawingGridHorizontalSpacing w:val="100"/>
  <w:displayHorizontalDrawingGridEvery w:val="2"/>
  <w:characterSpacingControl w:val="doNotCompress"/>
  <w:hdrShapeDefaults>
    <o:shapedefaults v:ext="edit" spidmax="28674"/>
    <o:shapelayout v:ext="edit">
      <o:idmap v:ext="edit" data="27"/>
    </o:shapelayout>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C8E"/>
    <w:rsid w:val="00003C5D"/>
    <w:rsid w:val="000062DE"/>
    <w:rsid w:val="00006D72"/>
    <w:rsid w:val="0000745A"/>
    <w:rsid w:val="000075CB"/>
    <w:rsid w:val="00010A0F"/>
    <w:rsid w:val="00010B1B"/>
    <w:rsid w:val="0001149A"/>
    <w:rsid w:val="00014263"/>
    <w:rsid w:val="0001430A"/>
    <w:rsid w:val="00014E12"/>
    <w:rsid w:val="00015270"/>
    <w:rsid w:val="000175E0"/>
    <w:rsid w:val="00017897"/>
    <w:rsid w:val="000222A5"/>
    <w:rsid w:val="00023704"/>
    <w:rsid w:val="000312FB"/>
    <w:rsid w:val="00031C5C"/>
    <w:rsid w:val="00031CA8"/>
    <w:rsid w:val="00034CDA"/>
    <w:rsid w:val="00036F46"/>
    <w:rsid w:val="000375C4"/>
    <w:rsid w:val="00040E25"/>
    <w:rsid w:val="00040F97"/>
    <w:rsid w:val="00042149"/>
    <w:rsid w:val="00042B57"/>
    <w:rsid w:val="00044093"/>
    <w:rsid w:val="00044528"/>
    <w:rsid w:val="0004468F"/>
    <w:rsid w:val="00046457"/>
    <w:rsid w:val="00051E70"/>
    <w:rsid w:val="00054760"/>
    <w:rsid w:val="00054E9F"/>
    <w:rsid w:val="00055FF2"/>
    <w:rsid w:val="0005757E"/>
    <w:rsid w:val="00057C1E"/>
    <w:rsid w:val="00060C08"/>
    <w:rsid w:val="000628C9"/>
    <w:rsid w:val="000648EA"/>
    <w:rsid w:val="0006550B"/>
    <w:rsid w:val="00067A32"/>
    <w:rsid w:val="00070602"/>
    <w:rsid w:val="00070DAD"/>
    <w:rsid w:val="000726F8"/>
    <w:rsid w:val="000732DE"/>
    <w:rsid w:val="00075E59"/>
    <w:rsid w:val="00076175"/>
    <w:rsid w:val="00077DF0"/>
    <w:rsid w:val="00080F89"/>
    <w:rsid w:val="00081624"/>
    <w:rsid w:val="00082D6E"/>
    <w:rsid w:val="0008330D"/>
    <w:rsid w:val="0008402B"/>
    <w:rsid w:val="00085331"/>
    <w:rsid w:val="00090D5F"/>
    <w:rsid w:val="00092CB5"/>
    <w:rsid w:val="00093303"/>
    <w:rsid w:val="000957C8"/>
    <w:rsid w:val="000968EE"/>
    <w:rsid w:val="00096931"/>
    <w:rsid w:val="000A040A"/>
    <w:rsid w:val="000A04FA"/>
    <w:rsid w:val="000A0770"/>
    <w:rsid w:val="000A146E"/>
    <w:rsid w:val="000A1BC0"/>
    <w:rsid w:val="000A5DA6"/>
    <w:rsid w:val="000A76BC"/>
    <w:rsid w:val="000B1FCB"/>
    <w:rsid w:val="000B210A"/>
    <w:rsid w:val="000B21D3"/>
    <w:rsid w:val="000B462B"/>
    <w:rsid w:val="000B4C2C"/>
    <w:rsid w:val="000B52F2"/>
    <w:rsid w:val="000B58F5"/>
    <w:rsid w:val="000B5BB7"/>
    <w:rsid w:val="000B5C53"/>
    <w:rsid w:val="000B61C2"/>
    <w:rsid w:val="000C0CCD"/>
    <w:rsid w:val="000C1A3A"/>
    <w:rsid w:val="000C211F"/>
    <w:rsid w:val="000C624B"/>
    <w:rsid w:val="000D0575"/>
    <w:rsid w:val="000D0EAE"/>
    <w:rsid w:val="000D1FD9"/>
    <w:rsid w:val="000D29A7"/>
    <w:rsid w:val="000D2A78"/>
    <w:rsid w:val="000D2ED4"/>
    <w:rsid w:val="000D330D"/>
    <w:rsid w:val="000D354B"/>
    <w:rsid w:val="000D4916"/>
    <w:rsid w:val="000D5380"/>
    <w:rsid w:val="000D5929"/>
    <w:rsid w:val="000D6654"/>
    <w:rsid w:val="000E4561"/>
    <w:rsid w:val="000E4E49"/>
    <w:rsid w:val="000E5699"/>
    <w:rsid w:val="000E5A3A"/>
    <w:rsid w:val="000F0264"/>
    <w:rsid w:val="000F043D"/>
    <w:rsid w:val="000F126C"/>
    <w:rsid w:val="000F1BDE"/>
    <w:rsid w:val="000F1C6E"/>
    <w:rsid w:val="000F2778"/>
    <w:rsid w:val="000F2917"/>
    <w:rsid w:val="000F2EBF"/>
    <w:rsid w:val="000F4062"/>
    <w:rsid w:val="000F48C6"/>
    <w:rsid w:val="000F5FF6"/>
    <w:rsid w:val="000F6B90"/>
    <w:rsid w:val="000F6BB2"/>
    <w:rsid w:val="00107DA9"/>
    <w:rsid w:val="001100D4"/>
    <w:rsid w:val="00111F91"/>
    <w:rsid w:val="00113FA5"/>
    <w:rsid w:val="00114235"/>
    <w:rsid w:val="00114C44"/>
    <w:rsid w:val="00117055"/>
    <w:rsid w:val="00117202"/>
    <w:rsid w:val="001213F2"/>
    <w:rsid w:val="00121B2C"/>
    <w:rsid w:val="0012206B"/>
    <w:rsid w:val="0012333B"/>
    <w:rsid w:val="001238B0"/>
    <w:rsid w:val="001239DC"/>
    <w:rsid w:val="00126E38"/>
    <w:rsid w:val="00126F6F"/>
    <w:rsid w:val="0012780C"/>
    <w:rsid w:val="001308E5"/>
    <w:rsid w:val="00130E08"/>
    <w:rsid w:val="0013287B"/>
    <w:rsid w:val="001350BB"/>
    <w:rsid w:val="001374A1"/>
    <w:rsid w:val="00140EC8"/>
    <w:rsid w:val="00144641"/>
    <w:rsid w:val="001455A0"/>
    <w:rsid w:val="00146B22"/>
    <w:rsid w:val="00151372"/>
    <w:rsid w:val="00156C1B"/>
    <w:rsid w:val="0015741D"/>
    <w:rsid w:val="00157A4D"/>
    <w:rsid w:val="001602A3"/>
    <w:rsid w:val="0016038E"/>
    <w:rsid w:val="001635DB"/>
    <w:rsid w:val="00164F95"/>
    <w:rsid w:val="00165A3A"/>
    <w:rsid w:val="001713BF"/>
    <w:rsid w:val="001715FE"/>
    <w:rsid w:val="00172B09"/>
    <w:rsid w:val="00174EDD"/>
    <w:rsid w:val="00177CBE"/>
    <w:rsid w:val="001810D0"/>
    <w:rsid w:val="00184B27"/>
    <w:rsid w:val="00185788"/>
    <w:rsid w:val="00185CDF"/>
    <w:rsid w:val="00187184"/>
    <w:rsid w:val="00187AB5"/>
    <w:rsid w:val="0019047C"/>
    <w:rsid w:val="0019216F"/>
    <w:rsid w:val="00192F1A"/>
    <w:rsid w:val="001953A2"/>
    <w:rsid w:val="00195AE5"/>
    <w:rsid w:val="00195CC2"/>
    <w:rsid w:val="00196606"/>
    <w:rsid w:val="00196914"/>
    <w:rsid w:val="001A0DCC"/>
    <w:rsid w:val="001A0DEE"/>
    <w:rsid w:val="001A4D7C"/>
    <w:rsid w:val="001A5161"/>
    <w:rsid w:val="001A55ED"/>
    <w:rsid w:val="001A60BD"/>
    <w:rsid w:val="001B0C3F"/>
    <w:rsid w:val="001B2701"/>
    <w:rsid w:val="001B2ECC"/>
    <w:rsid w:val="001B3F44"/>
    <w:rsid w:val="001B75A4"/>
    <w:rsid w:val="001C1924"/>
    <w:rsid w:val="001C2AFF"/>
    <w:rsid w:val="001C36F3"/>
    <w:rsid w:val="001C389D"/>
    <w:rsid w:val="001C516E"/>
    <w:rsid w:val="001C5304"/>
    <w:rsid w:val="001C55B0"/>
    <w:rsid w:val="001C5F4F"/>
    <w:rsid w:val="001C6926"/>
    <w:rsid w:val="001D073D"/>
    <w:rsid w:val="001D2657"/>
    <w:rsid w:val="001D3BC5"/>
    <w:rsid w:val="001D530F"/>
    <w:rsid w:val="001D6C93"/>
    <w:rsid w:val="001D7C88"/>
    <w:rsid w:val="001D7D92"/>
    <w:rsid w:val="001E08DE"/>
    <w:rsid w:val="001E2FCC"/>
    <w:rsid w:val="001E38D1"/>
    <w:rsid w:val="001E4556"/>
    <w:rsid w:val="001E71BE"/>
    <w:rsid w:val="001E7F1B"/>
    <w:rsid w:val="001F2D7F"/>
    <w:rsid w:val="001F3665"/>
    <w:rsid w:val="001F36AF"/>
    <w:rsid w:val="001F4FF7"/>
    <w:rsid w:val="001F5825"/>
    <w:rsid w:val="001F6018"/>
    <w:rsid w:val="001F7D2D"/>
    <w:rsid w:val="002018B5"/>
    <w:rsid w:val="00201A6E"/>
    <w:rsid w:val="00202438"/>
    <w:rsid w:val="00202709"/>
    <w:rsid w:val="00207912"/>
    <w:rsid w:val="002112C4"/>
    <w:rsid w:val="00214B5F"/>
    <w:rsid w:val="00215C34"/>
    <w:rsid w:val="00216A3A"/>
    <w:rsid w:val="002201BF"/>
    <w:rsid w:val="00222E6B"/>
    <w:rsid w:val="00225384"/>
    <w:rsid w:val="00225FA5"/>
    <w:rsid w:val="00227196"/>
    <w:rsid w:val="0022799E"/>
    <w:rsid w:val="00230C4E"/>
    <w:rsid w:val="002311C4"/>
    <w:rsid w:val="002329CA"/>
    <w:rsid w:val="0023460E"/>
    <w:rsid w:val="0023602A"/>
    <w:rsid w:val="00236C61"/>
    <w:rsid w:val="00237197"/>
    <w:rsid w:val="0023736D"/>
    <w:rsid w:val="00240F73"/>
    <w:rsid w:val="00241454"/>
    <w:rsid w:val="00242574"/>
    <w:rsid w:val="00242688"/>
    <w:rsid w:val="00243CFD"/>
    <w:rsid w:val="002450FA"/>
    <w:rsid w:val="00246476"/>
    <w:rsid w:val="0025046C"/>
    <w:rsid w:val="0025075C"/>
    <w:rsid w:val="00250B91"/>
    <w:rsid w:val="0025320C"/>
    <w:rsid w:val="00253888"/>
    <w:rsid w:val="00254936"/>
    <w:rsid w:val="00255283"/>
    <w:rsid w:val="00255FE9"/>
    <w:rsid w:val="00257225"/>
    <w:rsid w:val="00257EB0"/>
    <w:rsid w:val="00257F26"/>
    <w:rsid w:val="00260938"/>
    <w:rsid w:val="00260A3E"/>
    <w:rsid w:val="0026349C"/>
    <w:rsid w:val="002642A1"/>
    <w:rsid w:val="00265CBF"/>
    <w:rsid w:val="00266187"/>
    <w:rsid w:val="0026624E"/>
    <w:rsid w:val="00266A1E"/>
    <w:rsid w:val="00267003"/>
    <w:rsid w:val="00267D80"/>
    <w:rsid w:val="00270A48"/>
    <w:rsid w:val="00272EF0"/>
    <w:rsid w:val="002773FE"/>
    <w:rsid w:val="002779F4"/>
    <w:rsid w:val="002806C4"/>
    <w:rsid w:val="00283698"/>
    <w:rsid w:val="00283733"/>
    <w:rsid w:val="00284114"/>
    <w:rsid w:val="002847F5"/>
    <w:rsid w:val="00285ED1"/>
    <w:rsid w:val="00286B96"/>
    <w:rsid w:val="00292648"/>
    <w:rsid w:val="00292F2D"/>
    <w:rsid w:val="00293373"/>
    <w:rsid w:val="00296853"/>
    <w:rsid w:val="002A0D49"/>
    <w:rsid w:val="002A21E4"/>
    <w:rsid w:val="002A2CCC"/>
    <w:rsid w:val="002A37EA"/>
    <w:rsid w:val="002A52B9"/>
    <w:rsid w:val="002A6091"/>
    <w:rsid w:val="002A6A56"/>
    <w:rsid w:val="002B1465"/>
    <w:rsid w:val="002B183E"/>
    <w:rsid w:val="002B21C1"/>
    <w:rsid w:val="002B3134"/>
    <w:rsid w:val="002B4F77"/>
    <w:rsid w:val="002B5280"/>
    <w:rsid w:val="002B563A"/>
    <w:rsid w:val="002B743C"/>
    <w:rsid w:val="002C1B04"/>
    <w:rsid w:val="002C22B6"/>
    <w:rsid w:val="002C4BF1"/>
    <w:rsid w:val="002C6747"/>
    <w:rsid w:val="002C777F"/>
    <w:rsid w:val="002C7CC5"/>
    <w:rsid w:val="002D02D3"/>
    <w:rsid w:val="002D0D6C"/>
    <w:rsid w:val="002D0F65"/>
    <w:rsid w:val="002D143A"/>
    <w:rsid w:val="002D417F"/>
    <w:rsid w:val="002D5287"/>
    <w:rsid w:val="002D6F48"/>
    <w:rsid w:val="002D792B"/>
    <w:rsid w:val="002E03CB"/>
    <w:rsid w:val="002E05EA"/>
    <w:rsid w:val="002E1EF7"/>
    <w:rsid w:val="002E3D45"/>
    <w:rsid w:val="002E3EC8"/>
    <w:rsid w:val="002E4590"/>
    <w:rsid w:val="002E5FCC"/>
    <w:rsid w:val="002F3C30"/>
    <w:rsid w:val="002F4C22"/>
    <w:rsid w:val="002F51F5"/>
    <w:rsid w:val="00300FA7"/>
    <w:rsid w:val="00303FD2"/>
    <w:rsid w:val="00304A9A"/>
    <w:rsid w:val="00305890"/>
    <w:rsid w:val="003070A2"/>
    <w:rsid w:val="0030744D"/>
    <w:rsid w:val="00307696"/>
    <w:rsid w:val="00310160"/>
    <w:rsid w:val="00310A65"/>
    <w:rsid w:val="0031122B"/>
    <w:rsid w:val="003115C7"/>
    <w:rsid w:val="00312F79"/>
    <w:rsid w:val="00313E09"/>
    <w:rsid w:val="00313F97"/>
    <w:rsid w:val="00316411"/>
    <w:rsid w:val="00317C8D"/>
    <w:rsid w:val="00320AA0"/>
    <w:rsid w:val="003217A3"/>
    <w:rsid w:val="003217C7"/>
    <w:rsid w:val="00321834"/>
    <w:rsid w:val="0032296C"/>
    <w:rsid w:val="00324A27"/>
    <w:rsid w:val="00325C7E"/>
    <w:rsid w:val="00326BA1"/>
    <w:rsid w:val="003277F7"/>
    <w:rsid w:val="003309F8"/>
    <w:rsid w:val="00332008"/>
    <w:rsid w:val="00334B3C"/>
    <w:rsid w:val="0033525E"/>
    <w:rsid w:val="00336388"/>
    <w:rsid w:val="0034117B"/>
    <w:rsid w:val="00341A8C"/>
    <w:rsid w:val="00341ACA"/>
    <w:rsid w:val="00347C2A"/>
    <w:rsid w:val="0035146B"/>
    <w:rsid w:val="003519E6"/>
    <w:rsid w:val="00352A75"/>
    <w:rsid w:val="00356038"/>
    <w:rsid w:val="003560CA"/>
    <w:rsid w:val="00360193"/>
    <w:rsid w:val="00361EB6"/>
    <w:rsid w:val="00362280"/>
    <w:rsid w:val="00362588"/>
    <w:rsid w:val="00362A44"/>
    <w:rsid w:val="0036337A"/>
    <w:rsid w:val="00364777"/>
    <w:rsid w:val="00364BEE"/>
    <w:rsid w:val="00365C37"/>
    <w:rsid w:val="00365E2D"/>
    <w:rsid w:val="00366569"/>
    <w:rsid w:val="00366820"/>
    <w:rsid w:val="00367AF6"/>
    <w:rsid w:val="00367E4B"/>
    <w:rsid w:val="00370141"/>
    <w:rsid w:val="003712CE"/>
    <w:rsid w:val="00374D22"/>
    <w:rsid w:val="00375991"/>
    <w:rsid w:val="00380071"/>
    <w:rsid w:val="00380CFE"/>
    <w:rsid w:val="0038109F"/>
    <w:rsid w:val="0038240A"/>
    <w:rsid w:val="00384349"/>
    <w:rsid w:val="00384EBA"/>
    <w:rsid w:val="0038527D"/>
    <w:rsid w:val="0038567D"/>
    <w:rsid w:val="003857A1"/>
    <w:rsid w:val="00385CD7"/>
    <w:rsid w:val="00385D61"/>
    <w:rsid w:val="00385EFB"/>
    <w:rsid w:val="0038648A"/>
    <w:rsid w:val="00387B48"/>
    <w:rsid w:val="00393B0D"/>
    <w:rsid w:val="003A2D83"/>
    <w:rsid w:val="003A4849"/>
    <w:rsid w:val="003A701F"/>
    <w:rsid w:val="003A7A6D"/>
    <w:rsid w:val="003B04FB"/>
    <w:rsid w:val="003B0512"/>
    <w:rsid w:val="003B0879"/>
    <w:rsid w:val="003B0F0F"/>
    <w:rsid w:val="003B1244"/>
    <w:rsid w:val="003B17C0"/>
    <w:rsid w:val="003B2BB5"/>
    <w:rsid w:val="003B4356"/>
    <w:rsid w:val="003B4393"/>
    <w:rsid w:val="003B5327"/>
    <w:rsid w:val="003B7182"/>
    <w:rsid w:val="003B7E27"/>
    <w:rsid w:val="003B7E8D"/>
    <w:rsid w:val="003C04B5"/>
    <w:rsid w:val="003C0642"/>
    <w:rsid w:val="003C2698"/>
    <w:rsid w:val="003C2721"/>
    <w:rsid w:val="003C3B09"/>
    <w:rsid w:val="003C3CCD"/>
    <w:rsid w:val="003C6342"/>
    <w:rsid w:val="003D36A0"/>
    <w:rsid w:val="003D5C1E"/>
    <w:rsid w:val="003D61DB"/>
    <w:rsid w:val="003D7437"/>
    <w:rsid w:val="003E0450"/>
    <w:rsid w:val="003E0F12"/>
    <w:rsid w:val="003E1896"/>
    <w:rsid w:val="003E2382"/>
    <w:rsid w:val="003E298F"/>
    <w:rsid w:val="003E2B42"/>
    <w:rsid w:val="003E33D2"/>
    <w:rsid w:val="003E37D4"/>
    <w:rsid w:val="003E4F08"/>
    <w:rsid w:val="003E709F"/>
    <w:rsid w:val="003E7384"/>
    <w:rsid w:val="003F08A8"/>
    <w:rsid w:val="003F0BA9"/>
    <w:rsid w:val="003F0C96"/>
    <w:rsid w:val="003F1156"/>
    <w:rsid w:val="003F19B8"/>
    <w:rsid w:val="003F205A"/>
    <w:rsid w:val="003F3358"/>
    <w:rsid w:val="003F3DB0"/>
    <w:rsid w:val="003F4B40"/>
    <w:rsid w:val="003F52E9"/>
    <w:rsid w:val="003F5691"/>
    <w:rsid w:val="003F617A"/>
    <w:rsid w:val="003F7207"/>
    <w:rsid w:val="00402169"/>
    <w:rsid w:val="0040243E"/>
    <w:rsid w:val="004024D4"/>
    <w:rsid w:val="00402BA2"/>
    <w:rsid w:val="004032D0"/>
    <w:rsid w:val="00406C31"/>
    <w:rsid w:val="004120B4"/>
    <w:rsid w:val="00414107"/>
    <w:rsid w:val="004147D8"/>
    <w:rsid w:val="004168A6"/>
    <w:rsid w:val="004169A3"/>
    <w:rsid w:val="004178E2"/>
    <w:rsid w:val="004178F5"/>
    <w:rsid w:val="00420880"/>
    <w:rsid w:val="00420EA8"/>
    <w:rsid w:val="00423A34"/>
    <w:rsid w:val="004250E3"/>
    <w:rsid w:val="00426B0F"/>
    <w:rsid w:val="004276A5"/>
    <w:rsid w:val="00433684"/>
    <w:rsid w:val="004336C9"/>
    <w:rsid w:val="00433931"/>
    <w:rsid w:val="00434A47"/>
    <w:rsid w:val="00436075"/>
    <w:rsid w:val="00441B76"/>
    <w:rsid w:val="00443AC0"/>
    <w:rsid w:val="00446D2C"/>
    <w:rsid w:val="00446EF1"/>
    <w:rsid w:val="00447A22"/>
    <w:rsid w:val="004503A6"/>
    <w:rsid w:val="00454006"/>
    <w:rsid w:val="00454D0A"/>
    <w:rsid w:val="004577C5"/>
    <w:rsid w:val="00460980"/>
    <w:rsid w:val="00461B5C"/>
    <w:rsid w:val="00461CD6"/>
    <w:rsid w:val="0046243C"/>
    <w:rsid w:val="004628B9"/>
    <w:rsid w:val="0046376F"/>
    <w:rsid w:val="00464DDC"/>
    <w:rsid w:val="00465879"/>
    <w:rsid w:val="00465DBC"/>
    <w:rsid w:val="00466F6D"/>
    <w:rsid w:val="00472A81"/>
    <w:rsid w:val="00474E8B"/>
    <w:rsid w:val="00475322"/>
    <w:rsid w:val="004755BF"/>
    <w:rsid w:val="00481382"/>
    <w:rsid w:val="00481E22"/>
    <w:rsid w:val="00483EF4"/>
    <w:rsid w:val="00483F1F"/>
    <w:rsid w:val="004846C4"/>
    <w:rsid w:val="0048584B"/>
    <w:rsid w:val="0049082A"/>
    <w:rsid w:val="00491BDD"/>
    <w:rsid w:val="004928E0"/>
    <w:rsid w:val="00493E7F"/>
    <w:rsid w:val="0049431D"/>
    <w:rsid w:val="00494A3A"/>
    <w:rsid w:val="00495824"/>
    <w:rsid w:val="00495E17"/>
    <w:rsid w:val="00496542"/>
    <w:rsid w:val="0049690E"/>
    <w:rsid w:val="00497F9A"/>
    <w:rsid w:val="004A209A"/>
    <w:rsid w:val="004A4735"/>
    <w:rsid w:val="004B0779"/>
    <w:rsid w:val="004B0875"/>
    <w:rsid w:val="004B29A4"/>
    <w:rsid w:val="004B2C92"/>
    <w:rsid w:val="004B36A2"/>
    <w:rsid w:val="004B383A"/>
    <w:rsid w:val="004B47DB"/>
    <w:rsid w:val="004B5157"/>
    <w:rsid w:val="004B5D7F"/>
    <w:rsid w:val="004B622D"/>
    <w:rsid w:val="004B6B0D"/>
    <w:rsid w:val="004B6C9D"/>
    <w:rsid w:val="004C06DC"/>
    <w:rsid w:val="004C0AEA"/>
    <w:rsid w:val="004C180E"/>
    <w:rsid w:val="004C458C"/>
    <w:rsid w:val="004C4B91"/>
    <w:rsid w:val="004C658A"/>
    <w:rsid w:val="004C7FEE"/>
    <w:rsid w:val="004D3F6D"/>
    <w:rsid w:val="004D4637"/>
    <w:rsid w:val="004D545B"/>
    <w:rsid w:val="004D6A3A"/>
    <w:rsid w:val="004D6C8F"/>
    <w:rsid w:val="004E303D"/>
    <w:rsid w:val="004E3D33"/>
    <w:rsid w:val="004E6204"/>
    <w:rsid w:val="004E68F2"/>
    <w:rsid w:val="004E7263"/>
    <w:rsid w:val="004E76BC"/>
    <w:rsid w:val="004F2F09"/>
    <w:rsid w:val="004F4AD7"/>
    <w:rsid w:val="004F4B70"/>
    <w:rsid w:val="004F69DE"/>
    <w:rsid w:val="004F7C33"/>
    <w:rsid w:val="00500F73"/>
    <w:rsid w:val="00502360"/>
    <w:rsid w:val="005026EA"/>
    <w:rsid w:val="00503BF2"/>
    <w:rsid w:val="00503E3A"/>
    <w:rsid w:val="00505DF4"/>
    <w:rsid w:val="00507C58"/>
    <w:rsid w:val="005118D0"/>
    <w:rsid w:val="005135F7"/>
    <w:rsid w:val="0051382C"/>
    <w:rsid w:val="00513F24"/>
    <w:rsid w:val="00514EF4"/>
    <w:rsid w:val="00516174"/>
    <w:rsid w:val="00516A91"/>
    <w:rsid w:val="005217B6"/>
    <w:rsid w:val="00521C96"/>
    <w:rsid w:val="005221FE"/>
    <w:rsid w:val="0052316F"/>
    <w:rsid w:val="0052357B"/>
    <w:rsid w:val="00523E3C"/>
    <w:rsid w:val="00526AF5"/>
    <w:rsid w:val="00534E3D"/>
    <w:rsid w:val="00535547"/>
    <w:rsid w:val="00537FDD"/>
    <w:rsid w:val="00540B4B"/>
    <w:rsid w:val="0054430E"/>
    <w:rsid w:val="005504B9"/>
    <w:rsid w:val="00550540"/>
    <w:rsid w:val="00550927"/>
    <w:rsid w:val="00550B97"/>
    <w:rsid w:val="00554689"/>
    <w:rsid w:val="00554A30"/>
    <w:rsid w:val="00554A75"/>
    <w:rsid w:val="00556762"/>
    <w:rsid w:val="00557599"/>
    <w:rsid w:val="00557CD3"/>
    <w:rsid w:val="005611AB"/>
    <w:rsid w:val="00561AAF"/>
    <w:rsid w:val="00564423"/>
    <w:rsid w:val="00571432"/>
    <w:rsid w:val="00572086"/>
    <w:rsid w:val="00572F9E"/>
    <w:rsid w:val="005732A2"/>
    <w:rsid w:val="005737FC"/>
    <w:rsid w:val="00573D92"/>
    <w:rsid w:val="005758C7"/>
    <w:rsid w:val="00576082"/>
    <w:rsid w:val="00576138"/>
    <w:rsid w:val="005762A5"/>
    <w:rsid w:val="0058021C"/>
    <w:rsid w:val="00580701"/>
    <w:rsid w:val="0058134B"/>
    <w:rsid w:val="00582529"/>
    <w:rsid w:val="00590BA3"/>
    <w:rsid w:val="005934C2"/>
    <w:rsid w:val="00595D65"/>
    <w:rsid w:val="00596245"/>
    <w:rsid w:val="005A0408"/>
    <w:rsid w:val="005A2553"/>
    <w:rsid w:val="005A2C2F"/>
    <w:rsid w:val="005A5B36"/>
    <w:rsid w:val="005B162A"/>
    <w:rsid w:val="005B335F"/>
    <w:rsid w:val="005B4B36"/>
    <w:rsid w:val="005B6FBE"/>
    <w:rsid w:val="005B7A8A"/>
    <w:rsid w:val="005B7AE0"/>
    <w:rsid w:val="005C1092"/>
    <w:rsid w:val="005C128C"/>
    <w:rsid w:val="005C1E79"/>
    <w:rsid w:val="005C2E1E"/>
    <w:rsid w:val="005C358B"/>
    <w:rsid w:val="005C36CC"/>
    <w:rsid w:val="005C535D"/>
    <w:rsid w:val="005C5406"/>
    <w:rsid w:val="005C5668"/>
    <w:rsid w:val="005D057A"/>
    <w:rsid w:val="005D25A6"/>
    <w:rsid w:val="005D3C82"/>
    <w:rsid w:val="005D69EE"/>
    <w:rsid w:val="005E05F2"/>
    <w:rsid w:val="005E0601"/>
    <w:rsid w:val="005E0F36"/>
    <w:rsid w:val="005E5786"/>
    <w:rsid w:val="005E5EE7"/>
    <w:rsid w:val="005E62E7"/>
    <w:rsid w:val="005F025A"/>
    <w:rsid w:val="005F146F"/>
    <w:rsid w:val="005F23BF"/>
    <w:rsid w:val="005F2DD6"/>
    <w:rsid w:val="005F30E6"/>
    <w:rsid w:val="005F3721"/>
    <w:rsid w:val="005F38EF"/>
    <w:rsid w:val="005F4D63"/>
    <w:rsid w:val="005F55D4"/>
    <w:rsid w:val="005F6397"/>
    <w:rsid w:val="005F6F81"/>
    <w:rsid w:val="005F71B6"/>
    <w:rsid w:val="00602A4D"/>
    <w:rsid w:val="00602EFD"/>
    <w:rsid w:val="00604EC8"/>
    <w:rsid w:val="006078F0"/>
    <w:rsid w:val="00611BEE"/>
    <w:rsid w:val="006134F3"/>
    <w:rsid w:val="006178C4"/>
    <w:rsid w:val="0062338E"/>
    <w:rsid w:val="006248D3"/>
    <w:rsid w:val="00624C2C"/>
    <w:rsid w:val="00624C35"/>
    <w:rsid w:val="00624E3F"/>
    <w:rsid w:val="00624FF9"/>
    <w:rsid w:val="006260C7"/>
    <w:rsid w:val="00626140"/>
    <w:rsid w:val="0062641B"/>
    <w:rsid w:val="00626530"/>
    <w:rsid w:val="00630CFF"/>
    <w:rsid w:val="006350BD"/>
    <w:rsid w:val="006359D8"/>
    <w:rsid w:val="00637A1B"/>
    <w:rsid w:val="00641256"/>
    <w:rsid w:val="00643541"/>
    <w:rsid w:val="00644FA8"/>
    <w:rsid w:val="0064639F"/>
    <w:rsid w:val="0065594A"/>
    <w:rsid w:val="006566C8"/>
    <w:rsid w:val="00660FD4"/>
    <w:rsid w:val="00661144"/>
    <w:rsid w:val="006642EF"/>
    <w:rsid w:val="00664FF7"/>
    <w:rsid w:val="00666AF0"/>
    <w:rsid w:val="00667151"/>
    <w:rsid w:val="006702AC"/>
    <w:rsid w:val="00671F7A"/>
    <w:rsid w:val="00674B77"/>
    <w:rsid w:val="00677351"/>
    <w:rsid w:val="00681513"/>
    <w:rsid w:val="00682621"/>
    <w:rsid w:val="00684A3F"/>
    <w:rsid w:val="00684A94"/>
    <w:rsid w:val="00686D65"/>
    <w:rsid w:val="00687E94"/>
    <w:rsid w:val="00690950"/>
    <w:rsid w:val="006935A9"/>
    <w:rsid w:val="00693B56"/>
    <w:rsid w:val="00694501"/>
    <w:rsid w:val="0069682C"/>
    <w:rsid w:val="006969E4"/>
    <w:rsid w:val="006A246E"/>
    <w:rsid w:val="006A32A5"/>
    <w:rsid w:val="006A3FD1"/>
    <w:rsid w:val="006A4425"/>
    <w:rsid w:val="006A5C25"/>
    <w:rsid w:val="006A62E1"/>
    <w:rsid w:val="006A6321"/>
    <w:rsid w:val="006A7AA7"/>
    <w:rsid w:val="006B17EC"/>
    <w:rsid w:val="006B1B26"/>
    <w:rsid w:val="006B1FEA"/>
    <w:rsid w:val="006B2430"/>
    <w:rsid w:val="006B30AA"/>
    <w:rsid w:val="006B31AC"/>
    <w:rsid w:val="006B3212"/>
    <w:rsid w:val="006B34FF"/>
    <w:rsid w:val="006B4276"/>
    <w:rsid w:val="006B4669"/>
    <w:rsid w:val="006B657F"/>
    <w:rsid w:val="006C13A0"/>
    <w:rsid w:val="006C3FEB"/>
    <w:rsid w:val="006C44DE"/>
    <w:rsid w:val="006C611F"/>
    <w:rsid w:val="006C68C2"/>
    <w:rsid w:val="006D067A"/>
    <w:rsid w:val="006D1EF6"/>
    <w:rsid w:val="006D337E"/>
    <w:rsid w:val="006D496B"/>
    <w:rsid w:val="006D4B5A"/>
    <w:rsid w:val="006D4D77"/>
    <w:rsid w:val="006D6616"/>
    <w:rsid w:val="006D6942"/>
    <w:rsid w:val="006D70A0"/>
    <w:rsid w:val="006E2BF1"/>
    <w:rsid w:val="006E2C9E"/>
    <w:rsid w:val="006E2EA4"/>
    <w:rsid w:val="006E3205"/>
    <w:rsid w:val="006E3CF3"/>
    <w:rsid w:val="006E5654"/>
    <w:rsid w:val="006E6F2B"/>
    <w:rsid w:val="006F1247"/>
    <w:rsid w:val="006F23BB"/>
    <w:rsid w:val="006F25A5"/>
    <w:rsid w:val="006F2DB5"/>
    <w:rsid w:val="006F40AB"/>
    <w:rsid w:val="006F42C6"/>
    <w:rsid w:val="006F59F6"/>
    <w:rsid w:val="006F5A99"/>
    <w:rsid w:val="006F6BF8"/>
    <w:rsid w:val="006F7372"/>
    <w:rsid w:val="007007C5"/>
    <w:rsid w:val="007016AE"/>
    <w:rsid w:val="0070239A"/>
    <w:rsid w:val="007035C7"/>
    <w:rsid w:val="007044E7"/>
    <w:rsid w:val="0070506B"/>
    <w:rsid w:val="00706405"/>
    <w:rsid w:val="00707405"/>
    <w:rsid w:val="00707BDF"/>
    <w:rsid w:val="00710727"/>
    <w:rsid w:val="00711EB5"/>
    <w:rsid w:val="00713CD4"/>
    <w:rsid w:val="00714212"/>
    <w:rsid w:val="00714D14"/>
    <w:rsid w:val="00715F45"/>
    <w:rsid w:val="007163D6"/>
    <w:rsid w:val="00724C3F"/>
    <w:rsid w:val="007305E7"/>
    <w:rsid w:val="007316E1"/>
    <w:rsid w:val="00731B84"/>
    <w:rsid w:val="00732C55"/>
    <w:rsid w:val="00733C83"/>
    <w:rsid w:val="00734177"/>
    <w:rsid w:val="007347B1"/>
    <w:rsid w:val="00734AE7"/>
    <w:rsid w:val="00740F95"/>
    <w:rsid w:val="00741235"/>
    <w:rsid w:val="00741A6A"/>
    <w:rsid w:val="0074266C"/>
    <w:rsid w:val="0074270D"/>
    <w:rsid w:val="00742D7A"/>
    <w:rsid w:val="00744006"/>
    <w:rsid w:val="007478EE"/>
    <w:rsid w:val="00750350"/>
    <w:rsid w:val="007511EB"/>
    <w:rsid w:val="00751E0A"/>
    <w:rsid w:val="0075278D"/>
    <w:rsid w:val="007532CD"/>
    <w:rsid w:val="0075421F"/>
    <w:rsid w:val="00755A1C"/>
    <w:rsid w:val="00755CE2"/>
    <w:rsid w:val="0075750E"/>
    <w:rsid w:val="00757C03"/>
    <w:rsid w:val="00760DB2"/>
    <w:rsid w:val="00760F85"/>
    <w:rsid w:val="007610BB"/>
    <w:rsid w:val="00763B51"/>
    <w:rsid w:val="00764DBC"/>
    <w:rsid w:val="00765820"/>
    <w:rsid w:val="00767A38"/>
    <w:rsid w:val="007726C2"/>
    <w:rsid w:val="007731F6"/>
    <w:rsid w:val="007733E2"/>
    <w:rsid w:val="00773CB4"/>
    <w:rsid w:val="007757B5"/>
    <w:rsid w:val="00776898"/>
    <w:rsid w:val="00781619"/>
    <w:rsid w:val="0078316A"/>
    <w:rsid w:val="00783C08"/>
    <w:rsid w:val="007847D1"/>
    <w:rsid w:val="00785B10"/>
    <w:rsid w:val="00785CC6"/>
    <w:rsid w:val="00785F45"/>
    <w:rsid w:val="00786849"/>
    <w:rsid w:val="00787A52"/>
    <w:rsid w:val="00787CB7"/>
    <w:rsid w:val="007929F3"/>
    <w:rsid w:val="0079333D"/>
    <w:rsid w:val="00793BE7"/>
    <w:rsid w:val="007A0F14"/>
    <w:rsid w:val="007A11DC"/>
    <w:rsid w:val="007A13C1"/>
    <w:rsid w:val="007A20F7"/>
    <w:rsid w:val="007A26FE"/>
    <w:rsid w:val="007A2EAA"/>
    <w:rsid w:val="007A5036"/>
    <w:rsid w:val="007A5297"/>
    <w:rsid w:val="007A636C"/>
    <w:rsid w:val="007A7000"/>
    <w:rsid w:val="007B08AC"/>
    <w:rsid w:val="007B3C14"/>
    <w:rsid w:val="007B764F"/>
    <w:rsid w:val="007C0037"/>
    <w:rsid w:val="007C113C"/>
    <w:rsid w:val="007C1EFE"/>
    <w:rsid w:val="007C40F6"/>
    <w:rsid w:val="007C64E5"/>
    <w:rsid w:val="007D47C3"/>
    <w:rsid w:val="007E197F"/>
    <w:rsid w:val="007E1A7B"/>
    <w:rsid w:val="007E561D"/>
    <w:rsid w:val="007E5B96"/>
    <w:rsid w:val="007E5FE3"/>
    <w:rsid w:val="007E6AC7"/>
    <w:rsid w:val="007F082D"/>
    <w:rsid w:val="007F1C8E"/>
    <w:rsid w:val="007F4F34"/>
    <w:rsid w:val="007F62F4"/>
    <w:rsid w:val="007F68C4"/>
    <w:rsid w:val="007F716E"/>
    <w:rsid w:val="00800EAD"/>
    <w:rsid w:val="00801F98"/>
    <w:rsid w:val="008032F5"/>
    <w:rsid w:val="00803C9C"/>
    <w:rsid w:val="00803E59"/>
    <w:rsid w:val="0080739A"/>
    <w:rsid w:val="00810A88"/>
    <w:rsid w:val="008125C2"/>
    <w:rsid w:val="00813D16"/>
    <w:rsid w:val="00813DCE"/>
    <w:rsid w:val="008153DE"/>
    <w:rsid w:val="00816F76"/>
    <w:rsid w:val="00817109"/>
    <w:rsid w:val="00817F8E"/>
    <w:rsid w:val="00821553"/>
    <w:rsid w:val="008216D3"/>
    <w:rsid w:val="00822FA0"/>
    <w:rsid w:val="008248F9"/>
    <w:rsid w:val="00824C7B"/>
    <w:rsid w:val="008252F8"/>
    <w:rsid w:val="00826401"/>
    <w:rsid w:val="00826B38"/>
    <w:rsid w:val="00826F08"/>
    <w:rsid w:val="0082728E"/>
    <w:rsid w:val="00830634"/>
    <w:rsid w:val="00830AB5"/>
    <w:rsid w:val="00830F7A"/>
    <w:rsid w:val="00832509"/>
    <w:rsid w:val="00832EA0"/>
    <w:rsid w:val="00834A01"/>
    <w:rsid w:val="00835D5E"/>
    <w:rsid w:val="00836F9B"/>
    <w:rsid w:val="00837B82"/>
    <w:rsid w:val="008402F8"/>
    <w:rsid w:val="0084177E"/>
    <w:rsid w:val="0084411C"/>
    <w:rsid w:val="00846184"/>
    <w:rsid w:val="00847A1C"/>
    <w:rsid w:val="00847DA9"/>
    <w:rsid w:val="00850220"/>
    <w:rsid w:val="0085040C"/>
    <w:rsid w:val="00850A0B"/>
    <w:rsid w:val="008523A7"/>
    <w:rsid w:val="00852A10"/>
    <w:rsid w:val="00853CB5"/>
    <w:rsid w:val="00855475"/>
    <w:rsid w:val="008573D7"/>
    <w:rsid w:val="0086122A"/>
    <w:rsid w:val="00862634"/>
    <w:rsid w:val="008634B0"/>
    <w:rsid w:val="00864408"/>
    <w:rsid w:val="00866C59"/>
    <w:rsid w:val="00867430"/>
    <w:rsid w:val="008704E5"/>
    <w:rsid w:val="008705A4"/>
    <w:rsid w:val="00871127"/>
    <w:rsid w:val="008731F8"/>
    <w:rsid w:val="00873834"/>
    <w:rsid w:val="0087435F"/>
    <w:rsid w:val="00877306"/>
    <w:rsid w:val="008808EB"/>
    <w:rsid w:val="0088141A"/>
    <w:rsid w:val="0088163A"/>
    <w:rsid w:val="00882195"/>
    <w:rsid w:val="008836B5"/>
    <w:rsid w:val="00884131"/>
    <w:rsid w:val="008861F4"/>
    <w:rsid w:val="0088685A"/>
    <w:rsid w:val="0089061D"/>
    <w:rsid w:val="008910AD"/>
    <w:rsid w:val="00894616"/>
    <w:rsid w:val="00895271"/>
    <w:rsid w:val="008A27E6"/>
    <w:rsid w:val="008A4AF9"/>
    <w:rsid w:val="008A4F08"/>
    <w:rsid w:val="008A6242"/>
    <w:rsid w:val="008A66C7"/>
    <w:rsid w:val="008A6B80"/>
    <w:rsid w:val="008A70E3"/>
    <w:rsid w:val="008B17A7"/>
    <w:rsid w:val="008B17E2"/>
    <w:rsid w:val="008B4BC6"/>
    <w:rsid w:val="008B4CB3"/>
    <w:rsid w:val="008B69C3"/>
    <w:rsid w:val="008C5013"/>
    <w:rsid w:val="008C7D1E"/>
    <w:rsid w:val="008C7F82"/>
    <w:rsid w:val="008D0125"/>
    <w:rsid w:val="008D03CE"/>
    <w:rsid w:val="008D0E7D"/>
    <w:rsid w:val="008D2804"/>
    <w:rsid w:val="008D2925"/>
    <w:rsid w:val="008D4233"/>
    <w:rsid w:val="008D4415"/>
    <w:rsid w:val="008D6E4F"/>
    <w:rsid w:val="008E0B63"/>
    <w:rsid w:val="008E231E"/>
    <w:rsid w:val="008E269B"/>
    <w:rsid w:val="008E28EE"/>
    <w:rsid w:val="008E2D11"/>
    <w:rsid w:val="008E303B"/>
    <w:rsid w:val="008E40F9"/>
    <w:rsid w:val="008E5617"/>
    <w:rsid w:val="008E5633"/>
    <w:rsid w:val="008E5A7B"/>
    <w:rsid w:val="008E5CE1"/>
    <w:rsid w:val="008E7DDA"/>
    <w:rsid w:val="008F023F"/>
    <w:rsid w:val="008F1C8B"/>
    <w:rsid w:val="008F3267"/>
    <w:rsid w:val="008F3C6C"/>
    <w:rsid w:val="008F78E6"/>
    <w:rsid w:val="008F7CC5"/>
    <w:rsid w:val="00901B37"/>
    <w:rsid w:val="00901E57"/>
    <w:rsid w:val="009039DB"/>
    <w:rsid w:val="009040FF"/>
    <w:rsid w:val="0090596E"/>
    <w:rsid w:val="0090605A"/>
    <w:rsid w:val="00906750"/>
    <w:rsid w:val="00906DFB"/>
    <w:rsid w:val="00906FE6"/>
    <w:rsid w:val="00911F73"/>
    <w:rsid w:val="00911FC0"/>
    <w:rsid w:val="00912D7D"/>
    <w:rsid w:val="0091611D"/>
    <w:rsid w:val="00916C23"/>
    <w:rsid w:val="0092035F"/>
    <w:rsid w:val="00920424"/>
    <w:rsid w:val="009218DB"/>
    <w:rsid w:val="00922414"/>
    <w:rsid w:val="009271E7"/>
    <w:rsid w:val="009277CC"/>
    <w:rsid w:val="009279FE"/>
    <w:rsid w:val="00930569"/>
    <w:rsid w:val="0093547D"/>
    <w:rsid w:val="0093588C"/>
    <w:rsid w:val="00935BB1"/>
    <w:rsid w:val="00935F0E"/>
    <w:rsid w:val="009422F5"/>
    <w:rsid w:val="009443A6"/>
    <w:rsid w:val="0094659A"/>
    <w:rsid w:val="0095208F"/>
    <w:rsid w:val="00954863"/>
    <w:rsid w:val="009571D1"/>
    <w:rsid w:val="009621C0"/>
    <w:rsid w:val="00964A9D"/>
    <w:rsid w:val="00965FE2"/>
    <w:rsid w:val="0096602B"/>
    <w:rsid w:val="0096693E"/>
    <w:rsid w:val="009671F7"/>
    <w:rsid w:val="00967F6A"/>
    <w:rsid w:val="009706DF"/>
    <w:rsid w:val="00970923"/>
    <w:rsid w:val="00971518"/>
    <w:rsid w:val="00971AFC"/>
    <w:rsid w:val="0097346B"/>
    <w:rsid w:val="00973478"/>
    <w:rsid w:val="00975E51"/>
    <w:rsid w:val="00976E1D"/>
    <w:rsid w:val="00977B3F"/>
    <w:rsid w:val="00977D61"/>
    <w:rsid w:val="00980E2F"/>
    <w:rsid w:val="009814AE"/>
    <w:rsid w:val="00982AA7"/>
    <w:rsid w:val="00982D1F"/>
    <w:rsid w:val="009852E2"/>
    <w:rsid w:val="009868E8"/>
    <w:rsid w:val="00990341"/>
    <w:rsid w:val="0099037C"/>
    <w:rsid w:val="009906BA"/>
    <w:rsid w:val="0099076C"/>
    <w:rsid w:val="0099079D"/>
    <w:rsid w:val="0099137E"/>
    <w:rsid w:val="00992CBF"/>
    <w:rsid w:val="00993309"/>
    <w:rsid w:val="0099447A"/>
    <w:rsid w:val="00996BBE"/>
    <w:rsid w:val="009A1763"/>
    <w:rsid w:val="009A2FA8"/>
    <w:rsid w:val="009A33C1"/>
    <w:rsid w:val="009A44F7"/>
    <w:rsid w:val="009A68FB"/>
    <w:rsid w:val="009A6914"/>
    <w:rsid w:val="009A69B7"/>
    <w:rsid w:val="009A7C13"/>
    <w:rsid w:val="009B4012"/>
    <w:rsid w:val="009B4B38"/>
    <w:rsid w:val="009B4E5E"/>
    <w:rsid w:val="009B5109"/>
    <w:rsid w:val="009C09B1"/>
    <w:rsid w:val="009C0FA0"/>
    <w:rsid w:val="009C4C7E"/>
    <w:rsid w:val="009C575C"/>
    <w:rsid w:val="009C5A8C"/>
    <w:rsid w:val="009C5C75"/>
    <w:rsid w:val="009C71C8"/>
    <w:rsid w:val="009D02A0"/>
    <w:rsid w:val="009D04FC"/>
    <w:rsid w:val="009D0F23"/>
    <w:rsid w:val="009D1244"/>
    <w:rsid w:val="009D1DD5"/>
    <w:rsid w:val="009D215E"/>
    <w:rsid w:val="009E0DEA"/>
    <w:rsid w:val="009E300E"/>
    <w:rsid w:val="009E3907"/>
    <w:rsid w:val="009E3A51"/>
    <w:rsid w:val="009E7F53"/>
    <w:rsid w:val="009F151D"/>
    <w:rsid w:val="009F1573"/>
    <w:rsid w:val="009F2274"/>
    <w:rsid w:val="009F2414"/>
    <w:rsid w:val="009F2F21"/>
    <w:rsid w:val="009F5ECD"/>
    <w:rsid w:val="00A01774"/>
    <w:rsid w:val="00A04AB2"/>
    <w:rsid w:val="00A06D6C"/>
    <w:rsid w:val="00A07E42"/>
    <w:rsid w:val="00A11264"/>
    <w:rsid w:val="00A11987"/>
    <w:rsid w:val="00A11B4F"/>
    <w:rsid w:val="00A11C5F"/>
    <w:rsid w:val="00A11DDA"/>
    <w:rsid w:val="00A124DF"/>
    <w:rsid w:val="00A20BF9"/>
    <w:rsid w:val="00A2126B"/>
    <w:rsid w:val="00A22814"/>
    <w:rsid w:val="00A23AE9"/>
    <w:rsid w:val="00A23BC4"/>
    <w:rsid w:val="00A24ABB"/>
    <w:rsid w:val="00A2526D"/>
    <w:rsid w:val="00A26157"/>
    <w:rsid w:val="00A265C3"/>
    <w:rsid w:val="00A2727D"/>
    <w:rsid w:val="00A27A74"/>
    <w:rsid w:val="00A32449"/>
    <w:rsid w:val="00A338AB"/>
    <w:rsid w:val="00A37F71"/>
    <w:rsid w:val="00A4018D"/>
    <w:rsid w:val="00A40D5F"/>
    <w:rsid w:val="00A413B6"/>
    <w:rsid w:val="00A42E96"/>
    <w:rsid w:val="00A43F9A"/>
    <w:rsid w:val="00A45726"/>
    <w:rsid w:val="00A47C5A"/>
    <w:rsid w:val="00A5066F"/>
    <w:rsid w:val="00A50D4F"/>
    <w:rsid w:val="00A512A8"/>
    <w:rsid w:val="00A522B5"/>
    <w:rsid w:val="00A536E0"/>
    <w:rsid w:val="00A543D4"/>
    <w:rsid w:val="00A54AE7"/>
    <w:rsid w:val="00A55EE2"/>
    <w:rsid w:val="00A56D71"/>
    <w:rsid w:val="00A57E50"/>
    <w:rsid w:val="00A60A15"/>
    <w:rsid w:val="00A6190F"/>
    <w:rsid w:val="00A61AFD"/>
    <w:rsid w:val="00A63F53"/>
    <w:rsid w:val="00A6423E"/>
    <w:rsid w:val="00A65F85"/>
    <w:rsid w:val="00A66241"/>
    <w:rsid w:val="00A66FDB"/>
    <w:rsid w:val="00A70334"/>
    <w:rsid w:val="00A7192C"/>
    <w:rsid w:val="00A719F0"/>
    <w:rsid w:val="00A72F06"/>
    <w:rsid w:val="00A73283"/>
    <w:rsid w:val="00A73865"/>
    <w:rsid w:val="00A75CE3"/>
    <w:rsid w:val="00A80A95"/>
    <w:rsid w:val="00A812D2"/>
    <w:rsid w:val="00A81BAA"/>
    <w:rsid w:val="00A825FC"/>
    <w:rsid w:val="00A8269F"/>
    <w:rsid w:val="00A84038"/>
    <w:rsid w:val="00A84226"/>
    <w:rsid w:val="00A85791"/>
    <w:rsid w:val="00A85843"/>
    <w:rsid w:val="00A9093E"/>
    <w:rsid w:val="00A909D3"/>
    <w:rsid w:val="00A9111D"/>
    <w:rsid w:val="00A917A6"/>
    <w:rsid w:val="00A92AA5"/>
    <w:rsid w:val="00A9457B"/>
    <w:rsid w:val="00A97134"/>
    <w:rsid w:val="00AA0C55"/>
    <w:rsid w:val="00AA1EB8"/>
    <w:rsid w:val="00AA2B19"/>
    <w:rsid w:val="00AA4E07"/>
    <w:rsid w:val="00AA6F1A"/>
    <w:rsid w:val="00AB16CC"/>
    <w:rsid w:val="00AB1AAC"/>
    <w:rsid w:val="00AB3B2B"/>
    <w:rsid w:val="00AB4470"/>
    <w:rsid w:val="00AB4C5C"/>
    <w:rsid w:val="00AC4C29"/>
    <w:rsid w:val="00AC62DB"/>
    <w:rsid w:val="00AD0014"/>
    <w:rsid w:val="00AD33FE"/>
    <w:rsid w:val="00AD4976"/>
    <w:rsid w:val="00AD4CF2"/>
    <w:rsid w:val="00AD5C16"/>
    <w:rsid w:val="00AE0646"/>
    <w:rsid w:val="00AE0A8C"/>
    <w:rsid w:val="00AE0C3E"/>
    <w:rsid w:val="00AE206F"/>
    <w:rsid w:val="00AE3710"/>
    <w:rsid w:val="00AE51E1"/>
    <w:rsid w:val="00AE529A"/>
    <w:rsid w:val="00AE5C7D"/>
    <w:rsid w:val="00AE77DC"/>
    <w:rsid w:val="00AE7FB2"/>
    <w:rsid w:val="00AF0328"/>
    <w:rsid w:val="00AF0760"/>
    <w:rsid w:val="00AF086B"/>
    <w:rsid w:val="00AF0BBA"/>
    <w:rsid w:val="00AF122B"/>
    <w:rsid w:val="00AF3120"/>
    <w:rsid w:val="00AF5E99"/>
    <w:rsid w:val="00AF71AC"/>
    <w:rsid w:val="00B01E27"/>
    <w:rsid w:val="00B03B10"/>
    <w:rsid w:val="00B03B57"/>
    <w:rsid w:val="00B040DC"/>
    <w:rsid w:val="00B059A3"/>
    <w:rsid w:val="00B05A3D"/>
    <w:rsid w:val="00B05EF7"/>
    <w:rsid w:val="00B06117"/>
    <w:rsid w:val="00B069BA"/>
    <w:rsid w:val="00B11F3C"/>
    <w:rsid w:val="00B11F50"/>
    <w:rsid w:val="00B11FF5"/>
    <w:rsid w:val="00B1261D"/>
    <w:rsid w:val="00B1277F"/>
    <w:rsid w:val="00B131EA"/>
    <w:rsid w:val="00B13A96"/>
    <w:rsid w:val="00B159A5"/>
    <w:rsid w:val="00B16FFF"/>
    <w:rsid w:val="00B177EA"/>
    <w:rsid w:val="00B20615"/>
    <w:rsid w:val="00B22EB0"/>
    <w:rsid w:val="00B22F70"/>
    <w:rsid w:val="00B26CB9"/>
    <w:rsid w:val="00B27294"/>
    <w:rsid w:val="00B27AF9"/>
    <w:rsid w:val="00B30468"/>
    <w:rsid w:val="00B3191A"/>
    <w:rsid w:val="00B32545"/>
    <w:rsid w:val="00B32789"/>
    <w:rsid w:val="00B3333E"/>
    <w:rsid w:val="00B3426B"/>
    <w:rsid w:val="00B349D2"/>
    <w:rsid w:val="00B350CE"/>
    <w:rsid w:val="00B37F49"/>
    <w:rsid w:val="00B40BDC"/>
    <w:rsid w:val="00B4225C"/>
    <w:rsid w:val="00B42C1F"/>
    <w:rsid w:val="00B45AC6"/>
    <w:rsid w:val="00B479F6"/>
    <w:rsid w:val="00B519DF"/>
    <w:rsid w:val="00B577F8"/>
    <w:rsid w:val="00B61703"/>
    <w:rsid w:val="00B623F1"/>
    <w:rsid w:val="00B66918"/>
    <w:rsid w:val="00B70A96"/>
    <w:rsid w:val="00B737EA"/>
    <w:rsid w:val="00B73A65"/>
    <w:rsid w:val="00B74762"/>
    <w:rsid w:val="00B7484D"/>
    <w:rsid w:val="00B8099C"/>
    <w:rsid w:val="00B80FEC"/>
    <w:rsid w:val="00B81067"/>
    <w:rsid w:val="00B81E0F"/>
    <w:rsid w:val="00B8290F"/>
    <w:rsid w:val="00B837AD"/>
    <w:rsid w:val="00B8590F"/>
    <w:rsid w:val="00B85E8D"/>
    <w:rsid w:val="00B863E6"/>
    <w:rsid w:val="00B86729"/>
    <w:rsid w:val="00B87B34"/>
    <w:rsid w:val="00B90F52"/>
    <w:rsid w:val="00B92782"/>
    <w:rsid w:val="00B9328D"/>
    <w:rsid w:val="00B93E96"/>
    <w:rsid w:val="00B94467"/>
    <w:rsid w:val="00B9502B"/>
    <w:rsid w:val="00B964FE"/>
    <w:rsid w:val="00B97A0F"/>
    <w:rsid w:val="00BA4311"/>
    <w:rsid w:val="00BA5C75"/>
    <w:rsid w:val="00BA66F2"/>
    <w:rsid w:val="00BA74B5"/>
    <w:rsid w:val="00BB2C41"/>
    <w:rsid w:val="00BB2CC1"/>
    <w:rsid w:val="00BB2F76"/>
    <w:rsid w:val="00BB4178"/>
    <w:rsid w:val="00BB6E67"/>
    <w:rsid w:val="00BB6F08"/>
    <w:rsid w:val="00BC0C55"/>
    <w:rsid w:val="00BC0F70"/>
    <w:rsid w:val="00BC3B84"/>
    <w:rsid w:val="00BC477B"/>
    <w:rsid w:val="00BC4EF5"/>
    <w:rsid w:val="00BC55C8"/>
    <w:rsid w:val="00BC5C10"/>
    <w:rsid w:val="00BC712F"/>
    <w:rsid w:val="00BD4073"/>
    <w:rsid w:val="00BD5BFF"/>
    <w:rsid w:val="00BD63F2"/>
    <w:rsid w:val="00BD7F9A"/>
    <w:rsid w:val="00BE055D"/>
    <w:rsid w:val="00BE07EA"/>
    <w:rsid w:val="00BE13AC"/>
    <w:rsid w:val="00BE2425"/>
    <w:rsid w:val="00BE2964"/>
    <w:rsid w:val="00BE3CCD"/>
    <w:rsid w:val="00BE4FBA"/>
    <w:rsid w:val="00BE6027"/>
    <w:rsid w:val="00BE6302"/>
    <w:rsid w:val="00BF0951"/>
    <w:rsid w:val="00BF1560"/>
    <w:rsid w:val="00BF3FE6"/>
    <w:rsid w:val="00C000DC"/>
    <w:rsid w:val="00C01900"/>
    <w:rsid w:val="00C02F67"/>
    <w:rsid w:val="00C063D1"/>
    <w:rsid w:val="00C1221D"/>
    <w:rsid w:val="00C1326F"/>
    <w:rsid w:val="00C146C4"/>
    <w:rsid w:val="00C17BA7"/>
    <w:rsid w:val="00C20060"/>
    <w:rsid w:val="00C23142"/>
    <w:rsid w:val="00C232EB"/>
    <w:rsid w:val="00C241B4"/>
    <w:rsid w:val="00C245D0"/>
    <w:rsid w:val="00C24B3F"/>
    <w:rsid w:val="00C24FBD"/>
    <w:rsid w:val="00C2648E"/>
    <w:rsid w:val="00C2672E"/>
    <w:rsid w:val="00C26EB6"/>
    <w:rsid w:val="00C27492"/>
    <w:rsid w:val="00C32977"/>
    <w:rsid w:val="00C34C6B"/>
    <w:rsid w:val="00C351F0"/>
    <w:rsid w:val="00C36596"/>
    <w:rsid w:val="00C36A58"/>
    <w:rsid w:val="00C4052C"/>
    <w:rsid w:val="00C40E37"/>
    <w:rsid w:val="00C418F9"/>
    <w:rsid w:val="00C421B0"/>
    <w:rsid w:val="00C43370"/>
    <w:rsid w:val="00C473BA"/>
    <w:rsid w:val="00C47B06"/>
    <w:rsid w:val="00C5051F"/>
    <w:rsid w:val="00C51F91"/>
    <w:rsid w:val="00C56632"/>
    <w:rsid w:val="00C57AAE"/>
    <w:rsid w:val="00C57ED0"/>
    <w:rsid w:val="00C60DDF"/>
    <w:rsid w:val="00C60E01"/>
    <w:rsid w:val="00C611ED"/>
    <w:rsid w:val="00C644EA"/>
    <w:rsid w:val="00C6490A"/>
    <w:rsid w:val="00C64FE1"/>
    <w:rsid w:val="00C65769"/>
    <w:rsid w:val="00C66164"/>
    <w:rsid w:val="00C66D33"/>
    <w:rsid w:val="00C6737B"/>
    <w:rsid w:val="00C715F9"/>
    <w:rsid w:val="00C719D0"/>
    <w:rsid w:val="00C74BCB"/>
    <w:rsid w:val="00C7674E"/>
    <w:rsid w:val="00C77995"/>
    <w:rsid w:val="00C83214"/>
    <w:rsid w:val="00C8345E"/>
    <w:rsid w:val="00C84FF4"/>
    <w:rsid w:val="00C859D6"/>
    <w:rsid w:val="00C86967"/>
    <w:rsid w:val="00C9089D"/>
    <w:rsid w:val="00C92EF7"/>
    <w:rsid w:val="00C93AD3"/>
    <w:rsid w:val="00C93CEF"/>
    <w:rsid w:val="00C96E42"/>
    <w:rsid w:val="00C97062"/>
    <w:rsid w:val="00C97B40"/>
    <w:rsid w:val="00C97CEB"/>
    <w:rsid w:val="00CA0115"/>
    <w:rsid w:val="00CA0548"/>
    <w:rsid w:val="00CA28CC"/>
    <w:rsid w:val="00CA3201"/>
    <w:rsid w:val="00CA4772"/>
    <w:rsid w:val="00CA5F7C"/>
    <w:rsid w:val="00CB153A"/>
    <w:rsid w:val="00CB15D0"/>
    <w:rsid w:val="00CB2B6C"/>
    <w:rsid w:val="00CB2D2A"/>
    <w:rsid w:val="00CB2E24"/>
    <w:rsid w:val="00CB3739"/>
    <w:rsid w:val="00CB559A"/>
    <w:rsid w:val="00CC06CE"/>
    <w:rsid w:val="00CC1E3B"/>
    <w:rsid w:val="00CC21B1"/>
    <w:rsid w:val="00CC3002"/>
    <w:rsid w:val="00CC3AF6"/>
    <w:rsid w:val="00CC3DB0"/>
    <w:rsid w:val="00CD1480"/>
    <w:rsid w:val="00CD23A6"/>
    <w:rsid w:val="00CD44EE"/>
    <w:rsid w:val="00CD4B3A"/>
    <w:rsid w:val="00CD4F26"/>
    <w:rsid w:val="00CD4F6F"/>
    <w:rsid w:val="00CD5052"/>
    <w:rsid w:val="00CD53BB"/>
    <w:rsid w:val="00CD64BD"/>
    <w:rsid w:val="00CD69F0"/>
    <w:rsid w:val="00CD7ACD"/>
    <w:rsid w:val="00CD7B23"/>
    <w:rsid w:val="00CE2253"/>
    <w:rsid w:val="00CE43AC"/>
    <w:rsid w:val="00CE4AFE"/>
    <w:rsid w:val="00CE5FC5"/>
    <w:rsid w:val="00CE7A79"/>
    <w:rsid w:val="00CF0678"/>
    <w:rsid w:val="00CF34DB"/>
    <w:rsid w:val="00CF43F6"/>
    <w:rsid w:val="00CF65DE"/>
    <w:rsid w:val="00CF67C7"/>
    <w:rsid w:val="00CF795D"/>
    <w:rsid w:val="00D01180"/>
    <w:rsid w:val="00D0139F"/>
    <w:rsid w:val="00D03180"/>
    <w:rsid w:val="00D044DB"/>
    <w:rsid w:val="00D04DC0"/>
    <w:rsid w:val="00D04EDE"/>
    <w:rsid w:val="00D05322"/>
    <w:rsid w:val="00D05377"/>
    <w:rsid w:val="00D058B8"/>
    <w:rsid w:val="00D05E1F"/>
    <w:rsid w:val="00D0615B"/>
    <w:rsid w:val="00D07B2D"/>
    <w:rsid w:val="00D10EAE"/>
    <w:rsid w:val="00D113B4"/>
    <w:rsid w:val="00D11C81"/>
    <w:rsid w:val="00D12751"/>
    <w:rsid w:val="00D1439C"/>
    <w:rsid w:val="00D16C01"/>
    <w:rsid w:val="00D17289"/>
    <w:rsid w:val="00D178DC"/>
    <w:rsid w:val="00D24610"/>
    <w:rsid w:val="00D2581F"/>
    <w:rsid w:val="00D27A8B"/>
    <w:rsid w:val="00D27BDE"/>
    <w:rsid w:val="00D31196"/>
    <w:rsid w:val="00D31737"/>
    <w:rsid w:val="00D32937"/>
    <w:rsid w:val="00D32C20"/>
    <w:rsid w:val="00D33715"/>
    <w:rsid w:val="00D37DA7"/>
    <w:rsid w:val="00D4009F"/>
    <w:rsid w:val="00D415DB"/>
    <w:rsid w:val="00D41DB3"/>
    <w:rsid w:val="00D41DE0"/>
    <w:rsid w:val="00D42A63"/>
    <w:rsid w:val="00D4572E"/>
    <w:rsid w:val="00D46FEE"/>
    <w:rsid w:val="00D51067"/>
    <w:rsid w:val="00D526AF"/>
    <w:rsid w:val="00D52955"/>
    <w:rsid w:val="00D54291"/>
    <w:rsid w:val="00D627CC"/>
    <w:rsid w:val="00D62837"/>
    <w:rsid w:val="00D62D01"/>
    <w:rsid w:val="00D62D98"/>
    <w:rsid w:val="00D665F7"/>
    <w:rsid w:val="00D66E6D"/>
    <w:rsid w:val="00D705BF"/>
    <w:rsid w:val="00D741AF"/>
    <w:rsid w:val="00D75657"/>
    <w:rsid w:val="00D75EBC"/>
    <w:rsid w:val="00D75F86"/>
    <w:rsid w:val="00D76B37"/>
    <w:rsid w:val="00D7742D"/>
    <w:rsid w:val="00D81BC8"/>
    <w:rsid w:val="00D906E1"/>
    <w:rsid w:val="00D9274C"/>
    <w:rsid w:val="00D92F2E"/>
    <w:rsid w:val="00D93EC9"/>
    <w:rsid w:val="00D960AD"/>
    <w:rsid w:val="00D96469"/>
    <w:rsid w:val="00D966E0"/>
    <w:rsid w:val="00DA02CD"/>
    <w:rsid w:val="00DA0ACF"/>
    <w:rsid w:val="00DA0E0E"/>
    <w:rsid w:val="00DA0E5B"/>
    <w:rsid w:val="00DA5490"/>
    <w:rsid w:val="00DA6226"/>
    <w:rsid w:val="00DB0557"/>
    <w:rsid w:val="00DB0C39"/>
    <w:rsid w:val="00DB0F04"/>
    <w:rsid w:val="00DB25FF"/>
    <w:rsid w:val="00DB33D3"/>
    <w:rsid w:val="00DB492F"/>
    <w:rsid w:val="00DB598D"/>
    <w:rsid w:val="00DB60F6"/>
    <w:rsid w:val="00DB695A"/>
    <w:rsid w:val="00DB6DA8"/>
    <w:rsid w:val="00DB7679"/>
    <w:rsid w:val="00DB7E1F"/>
    <w:rsid w:val="00DC0319"/>
    <w:rsid w:val="00DC05DE"/>
    <w:rsid w:val="00DC2F63"/>
    <w:rsid w:val="00DC4B50"/>
    <w:rsid w:val="00DC5FCB"/>
    <w:rsid w:val="00DC6058"/>
    <w:rsid w:val="00DC732C"/>
    <w:rsid w:val="00DC7F8C"/>
    <w:rsid w:val="00DD3F68"/>
    <w:rsid w:val="00DD6046"/>
    <w:rsid w:val="00DE2C2A"/>
    <w:rsid w:val="00DE50D7"/>
    <w:rsid w:val="00DE510C"/>
    <w:rsid w:val="00DE6277"/>
    <w:rsid w:val="00DF1702"/>
    <w:rsid w:val="00DF1776"/>
    <w:rsid w:val="00DF4AA7"/>
    <w:rsid w:val="00DF4DD8"/>
    <w:rsid w:val="00DF668E"/>
    <w:rsid w:val="00DF7201"/>
    <w:rsid w:val="00DF7C8F"/>
    <w:rsid w:val="00DF7FFE"/>
    <w:rsid w:val="00E013BE"/>
    <w:rsid w:val="00E01582"/>
    <w:rsid w:val="00E018A8"/>
    <w:rsid w:val="00E0220C"/>
    <w:rsid w:val="00E04902"/>
    <w:rsid w:val="00E04CB7"/>
    <w:rsid w:val="00E0563B"/>
    <w:rsid w:val="00E0600E"/>
    <w:rsid w:val="00E062FB"/>
    <w:rsid w:val="00E1086B"/>
    <w:rsid w:val="00E10EE5"/>
    <w:rsid w:val="00E11057"/>
    <w:rsid w:val="00E11F6B"/>
    <w:rsid w:val="00E133D8"/>
    <w:rsid w:val="00E13905"/>
    <w:rsid w:val="00E146D2"/>
    <w:rsid w:val="00E14D2B"/>
    <w:rsid w:val="00E15622"/>
    <w:rsid w:val="00E16A2E"/>
    <w:rsid w:val="00E17A1A"/>
    <w:rsid w:val="00E20DBA"/>
    <w:rsid w:val="00E20E5B"/>
    <w:rsid w:val="00E226FB"/>
    <w:rsid w:val="00E2335D"/>
    <w:rsid w:val="00E23568"/>
    <w:rsid w:val="00E24B4D"/>
    <w:rsid w:val="00E26061"/>
    <w:rsid w:val="00E30AA7"/>
    <w:rsid w:val="00E323B8"/>
    <w:rsid w:val="00E33148"/>
    <w:rsid w:val="00E33860"/>
    <w:rsid w:val="00E36090"/>
    <w:rsid w:val="00E404CA"/>
    <w:rsid w:val="00E407AD"/>
    <w:rsid w:val="00E43433"/>
    <w:rsid w:val="00E45236"/>
    <w:rsid w:val="00E45F65"/>
    <w:rsid w:val="00E4624B"/>
    <w:rsid w:val="00E47F69"/>
    <w:rsid w:val="00E5005D"/>
    <w:rsid w:val="00E5079D"/>
    <w:rsid w:val="00E51A6D"/>
    <w:rsid w:val="00E52543"/>
    <w:rsid w:val="00E5496D"/>
    <w:rsid w:val="00E54C65"/>
    <w:rsid w:val="00E55918"/>
    <w:rsid w:val="00E55B6D"/>
    <w:rsid w:val="00E560EC"/>
    <w:rsid w:val="00E56DCA"/>
    <w:rsid w:val="00E63BF4"/>
    <w:rsid w:val="00E648CF"/>
    <w:rsid w:val="00E64A7B"/>
    <w:rsid w:val="00E660D6"/>
    <w:rsid w:val="00E6664F"/>
    <w:rsid w:val="00E66B51"/>
    <w:rsid w:val="00E66C96"/>
    <w:rsid w:val="00E67312"/>
    <w:rsid w:val="00E6778E"/>
    <w:rsid w:val="00E718DA"/>
    <w:rsid w:val="00E7394F"/>
    <w:rsid w:val="00E750B7"/>
    <w:rsid w:val="00E75F05"/>
    <w:rsid w:val="00E771AB"/>
    <w:rsid w:val="00E80EB8"/>
    <w:rsid w:val="00E81D16"/>
    <w:rsid w:val="00E8315A"/>
    <w:rsid w:val="00E84F35"/>
    <w:rsid w:val="00E8602A"/>
    <w:rsid w:val="00E86792"/>
    <w:rsid w:val="00E9059B"/>
    <w:rsid w:val="00E90834"/>
    <w:rsid w:val="00E90E87"/>
    <w:rsid w:val="00E9105F"/>
    <w:rsid w:val="00E91B0B"/>
    <w:rsid w:val="00E932B8"/>
    <w:rsid w:val="00E93FF3"/>
    <w:rsid w:val="00E940F7"/>
    <w:rsid w:val="00E941EF"/>
    <w:rsid w:val="00E951B0"/>
    <w:rsid w:val="00E96898"/>
    <w:rsid w:val="00E97201"/>
    <w:rsid w:val="00E97913"/>
    <w:rsid w:val="00E97B01"/>
    <w:rsid w:val="00E97D2E"/>
    <w:rsid w:val="00EA1A95"/>
    <w:rsid w:val="00EA2255"/>
    <w:rsid w:val="00EA2E46"/>
    <w:rsid w:val="00EA30B4"/>
    <w:rsid w:val="00EA58A3"/>
    <w:rsid w:val="00EA5FEE"/>
    <w:rsid w:val="00EA6CE4"/>
    <w:rsid w:val="00EA796F"/>
    <w:rsid w:val="00EB0384"/>
    <w:rsid w:val="00EB077B"/>
    <w:rsid w:val="00EB1363"/>
    <w:rsid w:val="00EB13DF"/>
    <w:rsid w:val="00EB14E3"/>
    <w:rsid w:val="00EB22A5"/>
    <w:rsid w:val="00EB2C94"/>
    <w:rsid w:val="00EB480C"/>
    <w:rsid w:val="00EB6B49"/>
    <w:rsid w:val="00EC1015"/>
    <w:rsid w:val="00EC1A53"/>
    <w:rsid w:val="00EC20F9"/>
    <w:rsid w:val="00EC2DE5"/>
    <w:rsid w:val="00EC3212"/>
    <w:rsid w:val="00EC4C30"/>
    <w:rsid w:val="00EC50B9"/>
    <w:rsid w:val="00EC5109"/>
    <w:rsid w:val="00EC5D56"/>
    <w:rsid w:val="00EC6B97"/>
    <w:rsid w:val="00EC6E0D"/>
    <w:rsid w:val="00EC73CA"/>
    <w:rsid w:val="00EC7A9B"/>
    <w:rsid w:val="00EC7CA6"/>
    <w:rsid w:val="00ED26A0"/>
    <w:rsid w:val="00ED2C45"/>
    <w:rsid w:val="00ED3EBC"/>
    <w:rsid w:val="00ED475A"/>
    <w:rsid w:val="00ED4A46"/>
    <w:rsid w:val="00ED51E2"/>
    <w:rsid w:val="00ED595E"/>
    <w:rsid w:val="00ED65F5"/>
    <w:rsid w:val="00ED6BDE"/>
    <w:rsid w:val="00ED7468"/>
    <w:rsid w:val="00ED7798"/>
    <w:rsid w:val="00EE17A6"/>
    <w:rsid w:val="00EE1AF6"/>
    <w:rsid w:val="00EE1E1B"/>
    <w:rsid w:val="00EE22C1"/>
    <w:rsid w:val="00EE2AA2"/>
    <w:rsid w:val="00EE37F9"/>
    <w:rsid w:val="00EE3C21"/>
    <w:rsid w:val="00EE6504"/>
    <w:rsid w:val="00EE66C4"/>
    <w:rsid w:val="00EE708B"/>
    <w:rsid w:val="00EE7703"/>
    <w:rsid w:val="00EE7858"/>
    <w:rsid w:val="00EF0044"/>
    <w:rsid w:val="00EF3EA8"/>
    <w:rsid w:val="00EF4EBB"/>
    <w:rsid w:val="00EF6225"/>
    <w:rsid w:val="00F02F42"/>
    <w:rsid w:val="00F038F9"/>
    <w:rsid w:val="00F03A07"/>
    <w:rsid w:val="00F05BB0"/>
    <w:rsid w:val="00F06A35"/>
    <w:rsid w:val="00F06D71"/>
    <w:rsid w:val="00F10003"/>
    <w:rsid w:val="00F1054B"/>
    <w:rsid w:val="00F153DA"/>
    <w:rsid w:val="00F15AF5"/>
    <w:rsid w:val="00F1727A"/>
    <w:rsid w:val="00F20442"/>
    <w:rsid w:val="00F206EC"/>
    <w:rsid w:val="00F213CB"/>
    <w:rsid w:val="00F21529"/>
    <w:rsid w:val="00F22402"/>
    <w:rsid w:val="00F22AC0"/>
    <w:rsid w:val="00F22D39"/>
    <w:rsid w:val="00F23747"/>
    <w:rsid w:val="00F27549"/>
    <w:rsid w:val="00F34764"/>
    <w:rsid w:val="00F353A1"/>
    <w:rsid w:val="00F358B6"/>
    <w:rsid w:val="00F35B2D"/>
    <w:rsid w:val="00F362B7"/>
    <w:rsid w:val="00F40BEC"/>
    <w:rsid w:val="00F4162C"/>
    <w:rsid w:val="00F41CC5"/>
    <w:rsid w:val="00F42E00"/>
    <w:rsid w:val="00F446EC"/>
    <w:rsid w:val="00F4564C"/>
    <w:rsid w:val="00F45AA2"/>
    <w:rsid w:val="00F45C8A"/>
    <w:rsid w:val="00F47049"/>
    <w:rsid w:val="00F536F1"/>
    <w:rsid w:val="00F541D3"/>
    <w:rsid w:val="00F54E3C"/>
    <w:rsid w:val="00F552B1"/>
    <w:rsid w:val="00F5669F"/>
    <w:rsid w:val="00F566A1"/>
    <w:rsid w:val="00F61E52"/>
    <w:rsid w:val="00F61E8E"/>
    <w:rsid w:val="00F623B5"/>
    <w:rsid w:val="00F6499C"/>
    <w:rsid w:val="00F670C4"/>
    <w:rsid w:val="00F671A6"/>
    <w:rsid w:val="00F6780B"/>
    <w:rsid w:val="00F67DCD"/>
    <w:rsid w:val="00F70481"/>
    <w:rsid w:val="00F71C44"/>
    <w:rsid w:val="00F73710"/>
    <w:rsid w:val="00F73A35"/>
    <w:rsid w:val="00F74B3B"/>
    <w:rsid w:val="00F74C05"/>
    <w:rsid w:val="00F806B0"/>
    <w:rsid w:val="00F849C8"/>
    <w:rsid w:val="00F851FD"/>
    <w:rsid w:val="00F874BD"/>
    <w:rsid w:val="00F90480"/>
    <w:rsid w:val="00F92BD5"/>
    <w:rsid w:val="00F92F74"/>
    <w:rsid w:val="00F9572B"/>
    <w:rsid w:val="00F962A1"/>
    <w:rsid w:val="00F9673D"/>
    <w:rsid w:val="00F97C9E"/>
    <w:rsid w:val="00FA4E6E"/>
    <w:rsid w:val="00FA5EA6"/>
    <w:rsid w:val="00FA5F48"/>
    <w:rsid w:val="00FA7504"/>
    <w:rsid w:val="00FB02B1"/>
    <w:rsid w:val="00FB0C98"/>
    <w:rsid w:val="00FB21C7"/>
    <w:rsid w:val="00FB3274"/>
    <w:rsid w:val="00FB3B47"/>
    <w:rsid w:val="00FB3BD0"/>
    <w:rsid w:val="00FB4357"/>
    <w:rsid w:val="00FB4391"/>
    <w:rsid w:val="00FB57D7"/>
    <w:rsid w:val="00FB5BCA"/>
    <w:rsid w:val="00FB5D21"/>
    <w:rsid w:val="00FB7691"/>
    <w:rsid w:val="00FB78D5"/>
    <w:rsid w:val="00FC03E8"/>
    <w:rsid w:val="00FC0963"/>
    <w:rsid w:val="00FC1AAD"/>
    <w:rsid w:val="00FC2A85"/>
    <w:rsid w:val="00FC373B"/>
    <w:rsid w:val="00FC61F7"/>
    <w:rsid w:val="00FC7945"/>
    <w:rsid w:val="00FC799D"/>
    <w:rsid w:val="00FC7E68"/>
    <w:rsid w:val="00FC7FA5"/>
    <w:rsid w:val="00FD220F"/>
    <w:rsid w:val="00FD440C"/>
    <w:rsid w:val="00FD47DD"/>
    <w:rsid w:val="00FD5774"/>
    <w:rsid w:val="00FD7F2B"/>
    <w:rsid w:val="00FE2FB6"/>
    <w:rsid w:val="00FE55A3"/>
    <w:rsid w:val="00FE5C39"/>
    <w:rsid w:val="00FE6865"/>
    <w:rsid w:val="00FF1B57"/>
    <w:rsid w:val="00FF28DC"/>
    <w:rsid w:val="00FF3707"/>
    <w:rsid w:val="00FF4875"/>
    <w:rsid w:val="00FF4D18"/>
    <w:rsid w:val="00FF4F10"/>
    <w:rsid w:val="00FF63E4"/>
    <w:rsid w:val="00FF77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33"/>
    <w:pPr>
      <w:bidi/>
      <w:spacing w:line="240" w:lineRule="atLeast"/>
      <w:jc w:val="lowKashida"/>
    </w:pPr>
    <w:rPr>
      <w:rFonts w:cs="Traditional Arabic"/>
      <w:szCs w:val="30"/>
    </w:rPr>
  </w:style>
  <w:style w:type="paragraph" w:styleId="Heading1">
    <w:name w:val="heading 1"/>
    <w:aliases w:val="Table_GA"/>
    <w:basedOn w:val="SingleTxtGA"/>
    <w:next w:val="Normal"/>
    <w:link w:val="Heading1Char"/>
    <w:uiPriority w:val="99"/>
    <w:qFormat/>
    <w:rsid w:val="000D6654"/>
    <w:pPr>
      <w:suppressAutoHyphens/>
      <w:bidi w:val="0"/>
      <w:outlineLvl w:val="0"/>
    </w:pPr>
  </w:style>
  <w:style w:type="paragraph" w:styleId="Heading2">
    <w:name w:val="heading 2"/>
    <w:basedOn w:val="Normal"/>
    <w:next w:val="Normal"/>
    <w:link w:val="Heading2Char"/>
    <w:uiPriority w:val="99"/>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A Char"/>
    <w:basedOn w:val="DefaultParagraphFont"/>
    <w:link w:val="Heading1"/>
    <w:uiPriority w:val="9"/>
    <w:rsid w:val="00442E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42E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42E82"/>
    <w:rPr>
      <w:rFonts w:ascii="Cambria" w:eastAsia="Times New Roman" w:hAnsi="Cambria" w:cs="Times New Roman"/>
      <w:b/>
      <w:bCs/>
      <w:sz w:val="26"/>
      <w:szCs w:val="26"/>
    </w:rPr>
  </w:style>
  <w:style w:type="paragraph" w:styleId="Header">
    <w:name w:val="header"/>
    <w:aliases w:val="6_GA,6_G"/>
    <w:basedOn w:val="Normal"/>
    <w:link w:val="HeaderChar"/>
    <w:uiPriority w:val="99"/>
    <w:rsid w:val="000D6654"/>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442E82"/>
    <w:rPr>
      <w:rFonts w:cs="Traditional Arabic"/>
      <w:sz w:val="20"/>
      <w:szCs w:val="30"/>
    </w:rPr>
  </w:style>
  <w:style w:type="paragraph" w:styleId="Footer">
    <w:name w:val="footer"/>
    <w:aliases w:val="3_GA,3_G"/>
    <w:basedOn w:val="Normal"/>
    <w:link w:val="FooterChar"/>
    <w:uiPriority w:val="99"/>
    <w:rsid w:val="000D6654"/>
    <w:pPr>
      <w:suppressAutoHyphens/>
      <w:bidi w:val="0"/>
      <w:spacing w:line="240" w:lineRule="auto"/>
    </w:pPr>
    <w:rPr>
      <w:rFonts w:cs="Times New Roman"/>
      <w:sz w:val="16"/>
      <w:szCs w:val="22"/>
      <w:lang w:val="en-GB" w:eastAsia="en-GB"/>
    </w:rPr>
  </w:style>
  <w:style w:type="character" w:customStyle="1" w:styleId="FooterChar">
    <w:name w:val="Footer Char"/>
    <w:aliases w:val="3_GA Char,3_G Char"/>
    <w:basedOn w:val="DefaultParagraphFont"/>
    <w:link w:val="Footer"/>
    <w:uiPriority w:val="99"/>
    <w:locked/>
    <w:rsid w:val="00E5005D"/>
    <w:rPr>
      <w:sz w:val="22"/>
      <w:lang w:val="en-GB"/>
    </w:rPr>
  </w:style>
  <w:style w:type="table" w:styleId="TableGrid">
    <w:name w:val="Table Grid"/>
    <w:basedOn w:val="TableNormal"/>
    <w:uiPriority w:val="99"/>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uiPriority w:val="99"/>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uiPriority w:val="99"/>
    <w:rsid w:val="003070A2"/>
    <w:pPr>
      <w:keepNext/>
      <w:keepLines/>
      <w:tabs>
        <w:tab w:val="right" w:pos="1021"/>
      </w:tabs>
      <w:suppressAutoHyphens/>
      <w:spacing w:before="360" w:after="240" w:line="440" w:lineRule="exact"/>
      <w:ind w:left="1253" w:right="1253" w:hanging="1253"/>
    </w:pPr>
    <w:rPr>
      <w:b/>
      <w:bCs/>
      <w:sz w:val="28"/>
      <w:szCs w:val="38"/>
    </w:rPr>
  </w:style>
  <w:style w:type="paragraph" w:customStyle="1" w:styleId="H1GA">
    <w:name w:val="_ H_1_GA"/>
    <w:basedOn w:val="Normal"/>
    <w:next w:val="Normal"/>
    <w:link w:val="H1GAChar"/>
    <w:uiPriority w:val="99"/>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uiPriority w:val="99"/>
    <w:rsid w:val="003070A2"/>
    <w:pPr>
      <w:keepNext/>
      <w:tabs>
        <w:tab w:val="right" w:pos="1021"/>
      </w:tabs>
      <w:spacing w:before="120" w:after="120" w:line="380" w:lineRule="exact"/>
      <w:ind w:left="1253" w:right="1253" w:hanging="1253"/>
    </w:pPr>
    <w:rPr>
      <w:b/>
      <w:bCs/>
      <w:lang w:eastAsia="ar-SA"/>
    </w:rPr>
  </w:style>
  <w:style w:type="paragraph" w:customStyle="1" w:styleId="H4GA">
    <w:name w:val="_ H_4_GA"/>
    <w:basedOn w:val="Normal"/>
    <w:next w:val="Normal"/>
    <w:uiPriority w:val="99"/>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uiPriority w:val="99"/>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uiPriority w:val="99"/>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uiPriority w:val="99"/>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uiPriority w:val="99"/>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uiPriority w:val="99"/>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uiPriority w:val="99"/>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uiPriority w:val="99"/>
    <w:rsid w:val="003519E6"/>
    <w:pPr>
      <w:numPr>
        <w:numId w:val="7"/>
      </w:numPr>
      <w:suppressAutoHyphens/>
      <w:bidi w:val="0"/>
      <w:spacing w:after="120" w:line="380" w:lineRule="exact"/>
      <w:ind w:right="1247"/>
    </w:pPr>
  </w:style>
  <w:style w:type="paragraph" w:customStyle="1" w:styleId="Bullet2GA">
    <w:name w:val="_Bullet 2_GA"/>
    <w:basedOn w:val="Normal"/>
    <w:uiPriority w:val="99"/>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uiPriority w:val="99"/>
    <w:rsid w:val="000D6654"/>
    <w:pPr>
      <w:numPr>
        <w:numId w:val="3"/>
      </w:numPr>
      <w:suppressAutoHyphens/>
      <w:bidi w:val="0"/>
    </w:pPr>
  </w:style>
  <w:style w:type="paragraph" w:styleId="EndnoteText">
    <w:name w:val="endnote text"/>
    <w:aliases w:val="2_ GA"/>
    <w:basedOn w:val="Normal"/>
    <w:link w:val="EndnoteTextChar"/>
    <w:uiPriority w:val="99"/>
    <w:rsid w:val="00E20DBA"/>
    <w:pPr>
      <w:tabs>
        <w:tab w:val="right" w:pos="1021"/>
      </w:tabs>
      <w:spacing w:after="6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uiPriority w:val="99"/>
    <w:semiHidden/>
    <w:rsid w:val="00442E82"/>
    <w:rPr>
      <w:rFonts w:cs="Traditional Arabic"/>
      <w:sz w:val="20"/>
      <w:szCs w:val="20"/>
    </w:rPr>
  </w:style>
  <w:style w:type="paragraph" w:styleId="FootnoteText">
    <w:name w:val="footnote text"/>
    <w:aliases w:val="5_G,Char"/>
    <w:basedOn w:val="Normal"/>
    <w:link w:val="FootnoteTextChar"/>
    <w:uiPriority w:val="99"/>
    <w:rsid w:val="00EB077B"/>
    <w:rPr>
      <w:rFonts w:cs="Times New Roman"/>
      <w:szCs w:val="20"/>
      <w:lang w:eastAsia="en-GB"/>
    </w:rPr>
  </w:style>
  <w:style w:type="character" w:customStyle="1" w:styleId="FootnoteTextChar">
    <w:name w:val="Footnote Text Char"/>
    <w:aliases w:val="5_G Char,Char Char"/>
    <w:basedOn w:val="DefaultParagraphFont"/>
    <w:link w:val="FootnoteText"/>
    <w:uiPriority w:val="99"/>
    <w:locked/>
    <w:rsid w:val="00F9572B"/>
  </w:style>
  <w:style w:type="character" w:customStyle="1" w:styleId="EndtnoteReference">
    <w:name w:val="Endtnote Reference"/>
    <w:aliases w:val="1_GA"/>
    <w:basedOn w:val="DefaultParagraphFont"/>
    <w:uiPriority w:val="99"/>
    <w:rsid w:val="000D6654"/>
    <w:rPr>
      <w:rFonts w:ascii="Times New Roman" w:hAnsi="Times New Roman" w:cs="Traditional Arabic"/>
      <w:b/>
      <w:kern w:val="0"/>
      <w:sz w:val="28"/>
      <w:szCs w:val="28"/>
      <w:vertAlign w:val="superscript"/>
      <w:lang w:bidi="ar-SA"/>
    </w:rPr>
  </w:style>
  <w:style w:type="character" w:styleId="FootnoteReference">
    <w:name w:val="footnote reference"/>
    <w:aliases w:val="4_GA,4_G,Footnote Refernece"/>
    <w:basedOn w:val="DefaultParagraphFont"/>
    <w:uiPriority w:val="99"/>
    <w:rsid w:val="000D6654"/>
    <w:rPr>
      <w:rFonts w:ascii="Times New Roman" w:hAnsi="Times New Roman" w:cs="Traditional Arabic"/>
      <w:b/>
      <w:kern w:val="0"/>
      <w:sz w:val="28"/>
      <w:szCs w:val="28"/>
      <w:vertAlign w:val="superscript"/>
      <w:lang w:bidi="ar-SA"/>
    </w:rPr>
  </w:style>
  <w:style w:type="paragraph" w:customStyle="1" w:styleId="footnoteText0">
    <w:name w:val="footnote Text"/>
    <w:aliases w:val="5_GA"/>
    <w:basedOn w:val="Normal"/>
    <w:uiPriority w:val="99"/>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uiPriority w:val="99"/>
    <w:rsid w:val="000D6654"/>
    <w:rPr>
      <w:rFonts w:ascii="Times New Roman" w:hAnsi="Times New Roman" w:cs="Times New Roman"/>
      <w:b/>
      <w:sz w:val="18"/>
    </w:rPr>
  </w:style>
  <w:style w:type="paragraph" w:customStyle="1" w:styleId="XXLargeGA">
    <w:name w:val="XXLarge_GA"/>
    <w:basedOn w:val="XLargeGA"/>
    <w:next w:val="Normal"/>
    <w:uiPriority w:val="99"/>
    <w:rsid w:val="000D6654"/>
    <w:pPr>
      <w:spacing w:line="820" w:lineRule="exact"/>
    </w:pPr>
    <w:rPr>
      <w:spacing w:val="-8"/>
      <w:w w:val="96"/>
      <w:sz w:val="57"/>
      <w:szCs w:val="86"/>
    </w:rPr>
  </w:style>
  <w:style w:type="paragraph" w:customStyle="1" w:styleId="Roman1GA">
    <w:name w:val="_Roman 1_GA"/>
    <w:basedOn w:val="Normal"/>
    <w:uiPriority w:val="99"/>
    <w:rsid w:val="003519E6"/>
    <w:pPr>
      <w:numPr>
        <w:numId w:val="4"/>
      </w:numPr>
      <w:suppressAutoHyphens/>
      <w:bidi w:val="0"/>
      <w:spacing w:after="120" w:line="380" w:lineRule="exact"/>
      <w:ind w:right="1247"/>
    </w:pPr>
  </w:style>
  <w:style w:type="paragraph" w:customStyle="1" w:styleId="Roman2GA">
    <w:name w:val="_Roman 2_GA"/>
    <w:basedOn w:val="Normal"/>
    <w:next w:val="Normal"/>
    <w:uiPriority w:val="99"/>
    <w:rsid w:val="005F71B6"/>
    <w:pPr>
      <w:numPr>
        <w:numId w:val="5"/>
      </w:numPr>
      <w:spacing w:after="120" w:line="380" w:lineRule="exact"/>
      <w:ind w:right="1247"/>
    </w:pPr>
  </w:style>
  <w:style w:type="character" w:styleId="EndnoteReference">
    <w:name w:val="endnote reference"/>
    <w:basedOn w:val="DefaultParagraphFont"/>
    <w:uiPriority w:val="99"/>
    <w:semiHidden/>
    <w:rsid w:val="00FE6865"/>
    <w:rPr>
      <w:rFonts w:cs="Times New Roman"/>
      <w:vertAlign w:val="superscript"/>
    </w:rPr>
  </w:style>
  <w:style w:type="character" w:customStyle="1" w:styleId="SingleTxtGAChar">
    <w:name w:val="_ Single Txt_GA Char"/>
    <w:basedOn w:val="DefaultParagraphFont"/>
    <w:link w:val="SingleTxtGA"/>
    <w:uiPriority w:val="99"/>
    <w:locked/>
    <w:rsid w:val="00BA74B5"/>
    <w:rPr>
      <w:rFonts w:cs="Traditional Arabic"/>
      <w:sz w:val="30"/>
      <w:szCs w:val="30"/>
      <w:lang w:val="en-US" w:eastAsia="en-US" w:bidi="ar-SA"/>
    </w:rPr>
  </w:style>
  <w:style w:type="table" w:styleId="TableList3">
    <w:name w:val="Table List 3"/>
    <w:basedOn w:val="TableNormal"/>
    <w:uiPriority w:val="99"/>
    <w:rsid w:val="00BA74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3622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62280"/>
    <w:rPr>
      <w:rFonts w:ascii="Tahoma" w:hAnsi="Tahoma" w:cs="Tahoma"/>
      <w:sz w:val="16"/>
      <w:szCs w:val="16"/>
    </w:rPr>
  </w:style>
  <w:style w:type="paragraph" w:customStyle="1" w:styleId="a">
    <w:name w:val="اولا مصطفى"/>
    <w:basedOn w:val="HChGA"/>
    <w:link w:val="Char"/>
    <w:uiPriority w:val="99"/>
    <w:rsid w:val="00D62837"/>
    <w:pPr>
      <w:spacing w:before="120"/>
    </w:pPr>
  </w:style>
  <w:style w:type="character" w:customStyle="1" w:styleId="HChGAChar">
    <w:name w:val="_ H _Ch_GA Char"/>
    <w:basedOn w:val="DefaultParagraphFont"/>
    <w:link w:val="HChGA"/>
    <w:uiPriority w:val="99"/>
    <w:locked/>
    <w:rsid w:val="003070A2"/>
    <w:rPr>
      <w:rFonts w:cs="Traditional Arabic"/>
      <w:b/>
      <w:bCs/>
      <w:sz w:val="38"/>
      <w:szCs w:val="38"/>
      <w:lang w:bidi="ar-SA"/>
    </w:rPr>
  </w:style>
  <w:style w:type="character" w:customStyle="1" w:styleId="Char">
    <w:name w:val="اولا مصطفى Char"/>
    <w:basedOn w:val="HChGAChar"/>
    <w:link w:val="a"/>
    <w:uiPriority w:val="99"/>
    <w:locked/>
    <w:rsid w:val="00D04DC0"/>
  </w:style>
  <w:style w:type="paragraph" w:customStyle="1" w:styleId="a0">
    <w:name w:val="الف مصطفى"/>
    <w:basedOn w:val="H1GA"/>
    <w:link w:val="Char0"/>
    <w:uiPriority w:val="99"/>
    <w:rsid w:val="00491BDD"/>
    <w:pPr>
      <w:tabs>
        <w:tab w:val="clear" w:pos="1021"/>
      </w:tabs>
      <w:ind w:left="1253" w:right="1253" w:hanging="1253"/>
    </w:pPr>
  </w:style>
  <w:style w:type="character" w:customStyle="1" w:styleId="H1GAChar">
    <w:name w:val="_ H_1_GA Char"/>
    <w:basedOn w:val="DefaultParagraphFont"/>
    <w:link w:val="H1GA"/>
    <w:uiPriority w:val="99"/>
    <w:locked/>
    <w:rsid w:val="00491BDD"/>
    <w:rPr>
      <w:rFonts w:cs="Traditional Arabic"/>
      <w:b/>
      <w:bCs/>
      <w:sz w:val="34"/>
      <w:szCs w:val="34"/>
      <w:lang w:bidi="ar-SA"/>
    </w:rPr>
  </w:style>
  <w:style w:type="character" w:customStyle="1" w:styleId="Char0">
    <w:name w:val="الف مصطفى Char"/>
    <w:basedOn w:val="H1GAChar"/>
    <w:link w:val="a0"/>
    <w:uiPriority w:val="99"/>
    <w:locked/>
    <w:rsid w:val="00491BDD"/>
  </w:style>
  <w:style w:type="paragraph" w:customStyle="1" w:styleId="a1">
    <w:name w:val="الف مائل مصطفى"/>
    <w:basedOn w:val="SingleTxtGA"/>
    <w:link w:val="Char1"/>
    <w:uiPriority w:val="99"/>
    <w:rsid w:val="00F67DCD"/>
    <w:pPr>
      <w:keepNext/>
      <w:keepLines/>
      <w:spacing w:before="240"/>
      <w:ind w:left="1267" w:right="1253" w:hanging="720"/>
    </w:pPr>
    <w:rPr>
      <w:i/>
      <w:iCs/>
    </w:rPr>
  </w:style>
  <w:style w:type="paragraph" w:customStyle="1" w:styleId="Bullet1G">
    <w:name w:val="_Bullet 1_G"/>
    <w:basedOn w:val="Normal"/>
    <w:uiPriority w:val="99"/>
    <w:rsid w:val="00BE6027"/>
    <w:pPr>
      <w:numPr>
        <w:numId w:val="8"/>
      </w:numPr>
      <w:suppressAutoHyphens/>
      <w:bidi w:val="0"/>
      <w:spacing w:after="120"/>
      <w:ind w:right="1134"/>
      <w:jc w:val="both"/>
    </w:pPr>
    <w:rPr>
      <w:rFonts w:cs="Times New Roman"/>
      <w:szCs w:val="20"/>
      <w:lang w:val="fr-CH"/>
    </w:rPr>
  </w:style>
  <w:style w:type="character" w:customStyle="1" w:styleId="Char1">
    <w:name w:val="الف مائل مصطفى Char"/>
    <w:basedOn w:val="SingleTxtGAChar"/>
    <w:link w:val="a1"/>
    <w:uiPriority w:val="99"/>
    <w:locked/>
    <w:rsid w:val="00F67DCD"/>
    <w:rPr>
      <w:i/>
      <w:iCs/>
    </w:rPr>
  </w:style>
  <w:style w:type="paragraph" w:customStyle="1" w:styleId="En-ttedetabledesmatires">
    <w:name w:val="En-tête de table des matières"/>
    <w:basedOn w:val="Heading1"/>
    <w:next w:val="Normal"/>
    <w:uiPriority w:val="99"/>
    <w:qFormat/>
    <w:rsid w:val="00644FA8"/>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hAnsi="Cambria" w:cs="Times New Roman"/>
      <w:b/>
      <w:bCs/>
      <w:color w:val="365F91"/>
      <w:sz w:val="28"/>
      <w:szCs w:val="28"/>
    </w:rPr>
  </w:style>
  <w:style w:type="paragraph" w:styleId="TOC2">
    <w:name w:val="toc 2"/>
    <w:basedOn w:val="Normal"/>
    <w:next w:val="Normal"/>
    <w:autoRedefine/>
    <w:uiPriority w:val="99"/>
    <w:rsid w:val="007305E7"/>
    <w:pPr>
      <w:tabs>
        <w:tab w:val="left" w:pos="1628"/>
        <w:tab w:val="left" w:pos="2528"/>
      </w:tabs>
      <w:spacing w:line="360" w:lineRule="exact"/>
      <w:ind w:left="216" w:firstLine="1411"/>
      <w:jc w:val="left"/>
    </w:pPr>
    <w:rPr>
      <w:rFonts w:ascii="Traditional Arabic" w:hAnsi="Traditional Arabic"/>
      <w:noProof/>
      <w:sz w:val="28"/>
      <w:szCs w:val="28"/>
    </w:rPr>
  </w:style>
  <w:style w:type="paragraph" w:styleId="TOC1">
    <w:name w:val="toc 1"/>
    <w:basedOn w:val="Normal"/>
    <w:next w:val="Normal"/>
    <w:autoRedefine/>
    <w:uiPriority w:val="99"/>
    <w:rsid w:val="001F2D7F"/>
    <w:pPr>
      <w:tabs>
        <w:tab w:val="left" w:pos="1628"/>
        <w:tab w:val="right" w:leader="dot" w:pos="7568"/>
        <w:tab w:val="right" w:pos="7928"/>
        <w:tab w:val="right" w:pos="9008"/>
      </w:tabs>
      <w:spacing w:line="360" w:lineRule="exact"/>
      <w:ind w:firstLine="734"/>
      <w:jc w:val="left"/>
    </w:pPr>
    <w:rPr>
      <w:rFonts w:ascii="Calibri" w:hAnsi="Calibri" w:cs="Arial"/>
      <w:sz w:val="22"/>
      <w:szCs w:val="22"/>
    </w:rPr>
  </w:style>
  <w:style w:type="paragraph" w:styleId="TOC3">
    <w:name w:val="toc 3"/>
    <w:basedOn w:val="Normal"/>
    <w:next w:val="Normal"/>
    <w:autoRedefine/>
    <w:uiPriority w:val="99"/>
    <w:rsid w:val="00644FA8"/>
    <w:pPr>
      <w:bidi w:val="0"/>
      <w:spacing w:after="100" w:line="276" w:lineRule="auto"/>
      <w:ind w:left="440"/>
      <w:jc w:val="left"/>
    </w:pPr>
    <w:rPr>
      <w:rFonts w:ascii="Calibri" w:hAnsi="Calibri" w:cs="Arial"/>
      <w:sz w:val="22"/>
      <w:szCs w:val="22"/>
    </w:rPr>
  </w:style>
  <w:style w:type="paragraph" w:styleId="TOC4">
    <w:name w:val="toc 4"/>
    <w:basedOn w:val="Normal"/>
    <w:next w:val="Normal"/>
    <w:autoRedefine/>
    <w:uiPriority w:val="99"/>
    <w:rsid w:val="00644FA8"/>
    <w:pPr>
      <w:spacing w:after="100"/>
      <w:ind w:left="600"/>
    </w:pPr>
  </w:style>
  <w:style w:type="character" w:styleId="Hyperlink">
    <w:name w:val="Hyperlink"/>
    <w:basedOn w:val="DefaultParagraphFont"/>
    <w:uiPriority w:val="99"/>
    <w:rsid w:val="00644FA8"/>
    <w:rPr>
      <w:rFonts w:cs="Times New Roman"/>
      <w:color w:val="0000FF"/>
      <w:u w:val="single"/>
    </w:rPr>
  </w:style>
  <w:style w:type="paragraph" w:customStyle="1" w:styleId="SingleTxtG">
    <w:name w:val="_ Single Txt_G"/>
    <w:basedOn w:val="Normal"/>
    <w:uiPriority w:val="99"/>
    <w:rsid w:val="00316411"/>
    <w:pPr>
      <w:suppressAutoHyphens/>
      <w:bidi w:val="0"/>
      <w:spacing w:after="120"/>
      <w:ind w:left="1134" w:right="1134"/>
      <w:jc w:val="both"/>
    </w:pPr>
    <w:rPr>
      <w:rFonts w:cs="Times New Roman"/>
      <w:szCs w:val="20"/>
      <w:lang w:val="fr-CH"/>
    </w:rPr>
  </w:style>
  <w:style w:type="paragraph" w:customStyle="1" w:styleId="Normal0">
    <w:name w:val="[Normal]"/>
    <w:uiPriority w:val="99"/>
    <w:rsid w:val="00324A27"/>
    <w:pPr>
      <w:widowControl w:val="0"/>
      <w:autoSpaceDE w:val="0"/>
      <w:autoSpaceDN w:val="0"/>
      <w:adjustRightInd w:val="0"/>
    </w:pPr>
    <w:rPr>
      <w:rFonts w:ascii="Arial" w:hAnsi="Arial" w:cs="Arial"/>
      <w:sz w:val="24"/>
      <w:szCs w:val="24"/>
    </w:rPr>
  </w:style>
  <w:style w:type="paragraph" w:customStyle="1" w:styleId="Rvision">
    <w:name w:val="Révision"/>
    <w:hidden/>
    <w:uiPriority w:val="99"/>
    <w:semiHidden/>
    <w:rsid w:val="00B040DC"/>
    <w:rPr>
      <w:rFonts w:cs="Traditional Arabic"/>
      <w:szCs w:val="30"/>
    </w:rPr>
  </w:style>
  <w:style w:type="numbering" w:styleId="111111">
    <w:name w:val="Outline List 2"/>
    <w:basedOn w:val="NoList"/>
    <w:uiPriority w:val="99"/>
    <w:semiHidden/>
    <w:unhideWhenUsed/>
    <w:rsid w:val="00442E82"/>
    <w:pPr>
      <w:numPr>
        <w:numId w:val="1"/>
      </w:numPr>
    </w:pPr>
  </w:style>
  <w:style w:type="numbering" w:styleId="1ai">
    <w:name w:val="Outline List 1"/>
    <w:basedOn w:val="NoList"/>
    <w:uiPriority w:val="99"/>
    <w:semiHidden/>
    <w:unhideWhenUsed/>
    <w:rsid w:val="00442E82"/>
    <w:pPr>
      <w:numPr>
        <w:numId w:val="2"/>
      </w:numPr>
    </w:pPr>
  </w:style>
  <w:style w:type="paragraph" w:customStyle="1" w:styleId="XLarge">
    <w:name w:val="XLarge"/>
    <w:basedOn w:val="Normal"/>
    <w:rsid w:val="007A13C1"/>
    <w:pPr>
      <w:keepNext/>
      <w:keepLines/>
      <w:tabs>
        <w:tab w:val="right" w:leader="dot" w:pos="360"/>
      </w:tabs>
      <w:suppressAutoHyphens/>
      <w:spacing w:line="580" w:lineRule="exact"/>
      <w:jc w:val="right"/>
      <w:outlineLvl w:val="0"/>
    </w:pPr>
    <w:rPr>
      <w:b/>
      <w:bCs/>
      <w:spacing w:val="-4"/>
      <w:w w:val="98"/>
      <w:kern w:val="14"/>
      <w:sz w:val="40"/>
      <w:szCs w:val="60"/>
    </w:rPr>
  </w:style>
  <w:style w:type="paragraph" w:customStyle="1" w:styleId="HCh">
    <w:name w:val="_ H _Ch"/>
    <w:basedOn w:val="Normal"/>
    <w:next w:val="Normal"/>
    <w:rsid w:val="007A13C1"/>
    <w:pPr>
      <w:keepNext/>
      <w:keepLines/>
      <w:suppressAutoHyphens/>
      <w:spacing w:line="450" w:lineRule="exact"/>
      <w:outlineLvl w:val="0"/>
    </w:pPr>
    <w:rPr>
      <w:b/>
      <w:bCs/>
      <w:spacing w:val="-2"/>
      <w:w w:val="103"/>
      <w:kern w:val="14"/>
      <w:sz w:val="28"/>
      <w:szCs w:val="38"/>
    </w:rPr>
  </w:style>
  <w:style w:type="paragraph" w:customStyle="1" w:styleId="H1">
    <w:name w:val="_ H_1"/>
    <w:basedOn w:val="Normal"/>
    <w:next w:val="Normal"/>
    <w:rsid w:val="008C7D1E"/>
    <w:pPr>
      <w:keepNext/>
      <w:keepLines/>
      <w:suppressAutoHyphens/>
      <w:spacing w:line="400" w:lineRule="exact"/>
      <w:outlineLvl w:val="0"/>
    </w:pPr>
    <w:rPr>
      <w:b/>
      <w:bCs/>
      <w:w w:val="103"/>
      <w:kern w:val="14"/>
      <w:sz w:val="24"/>
      <w:szCs w:val="34"/>
    </w:rPr>
  </w:style>
  <w:style w:type="character" w:styleId="CommentReference">
    <w:name w:val="annotation reference"/>
    <w:basedOn w:val="DefaultParagraphFont"/>
    <w:semiHidden/>
    <w:rsid w:val="008C7D1E"/>
    <w:rPr>
      <w:sz w:val="6"/>
      <w:szCs w:val="9"/>
    </w:rPr>
  </w:style>
  <w:style w:type="paragraph" w:customStyle="1" w:styleId="SingleTxt">
    <w:name w:val="__Single Txt"/>
    <w:basedOn w:val="Normal"/>
    <w:rsid w:val="001B2ECC"/>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st">
    <w:name w:val="st"/>
    <w:basedOn w:val="DefaultParagraphFont"/>
    <w:rsid w:val="007C1EFE"/>
  </w:style>
  <w:style w:type="paragraph" w:styleId="CommentText">
    <w:name w:val="annotation text"/>
    <w:basedOn w:val="Normal"/>
    <w:semiHidden/>
    <w:rsid w:val="00624FF9"/>
    <w:rPr>
      <w:szCs w:val="20"/>
    </w:rPr>
  </w:style>
  <w:style w:type="paragraph" w:styleId="CommentSubject">
    <w:name w:val="annotation subject"/>
    <w:basedOn w:val="CommentText"/>
    <w:next w:val="CommentText"/>
    <w:semiHidden/>
    <w:rsid w:val="00624FF9"/>
    <w:rPr>
      <w:b/>
      <w:bCs/>
    </w:rPr>
  </w:style>
</w:styles>
</file>

<file path=word/webSettings.xml><?xml version="1.0" encoding="utf-8"?>
<w:webSettings xmlns:r="http://schemas.openxmlformats.org/officeDocument/2006/relationships" xmlns:w="http://schemas.openxmlformats.org/wordprocessingml/2006/main">
  <w:divs>
    <w:div w:id="865412981">
      <w:marLeft w:val="0"/>
      <w:marRight w:val="0"/>
      <w:marTop w:val="0"/>
      <w:marBottom w:val="0"/>
      <w:divBdr>
        <w:top w:val="none" w:sz="0" w:space="0" w:color="auto"/>
        <w:left w:val="none" w:sz="0" w:space="0" w:color="auto"/>
        <w:bottom w:val="none" w:sz="0" w:space="0" w:color="auto"/>
        <w:right w:val="none" w:sz="0" w:space="0" w:color="auto"/>
      </w:divBdr>
    </w:div>
    <w:div w:id="865412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76</Pages>
  <Words>25067</Words>
  <Characters>142886</Characters>
  <Application>Microsoft Office Outlook</Application>
  <DocSecurity>4</DocSecurity>
  <Lines>1190</Lines>
  <Paragraphs>335</Paragraphs>
  <ScaleCrop>false</ScaleCrop>
  <HeadingPairs>
    <vt:vector size="2" baseType="variant">
      <vt:variant>
        <vt:lpstr>Title</vt:lpstr>
      </vt:variant>
      <vt:variant>
        <vt:i4>1</vt:i4>
      </vt:variant>
    </vt:vector>
  </HeadingPairs>
  <TitlesOfParts>
    <vt:vector size="1" baseType="lpstr">
      <vt:lpstr>CEDAW/C/GEO/4-5</vt:lpstr>
    </vt:vector>
  </TitlesOfParts>
  <Company>CSD</Company>
  <LinksUpToDate>false</LinksUpToDate>
  <CharactersWithSpaces>167618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CEDAW/C/GEO/4-5</dc:title>
  <dc:subject>CONT</dc:subject>
  <dc:creator>BALAN</dc:creator>
  <cp:keywords/>
  <cp:lastModifiedBy>BALAN</cp:lastModifiedBy>
  <cp:revision>2</cp:revision>
  <cp:lastPrinted>2013-05-28T08:59:00Z</cp:lastPrinted>
  <dcterms:created xsi:type="dcterms:W3CDTF">2013-05-30T07:10:00Z</dcterms:created>
  <dcterms:modified xsi:type="dcterms:W3CDTF">2013-05-30T07:10:00Z</dcterms:modified>
</cp:coreProperties>
</file>