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31E7" w14:textId="77777777" w:rsidR="007173BE" w:rsidRDefault="007173BE" w:rsidP="007173BE">
      <w:pPr>
        <w:spacing w:line="60" w:lineRule="exact"/>
        <w:rPr>
          <w:color w:val="010000"/>
          <w:sz w:val="2"/>
        </w:rPr>
        <w:sectPr w:rsidR="007173BE" w:rsidSect="00A61FF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3B4A40ED" w14:textId="2D976022" w:rsidR="00886A63" w:rsidRDefault="00886A63" w:rsidP="00886A6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86A63">
        <w:t xml:space="preserve">Комитет по ликвидации дискриминации </w:t>
      </w:r>
      <w:r>
        <w:br/>
      </w:r>
      <w:r w:rsidRPr="00886A63">
        <w:t>в отношении женщин</w:t>
      </w:r>
    </w:p>
    <w:p w14:paraId="234FB8DE" w14:textId="270EE182" w:rsidR="00886A63" w:rsidRPr="00886A63" w:rsidRDefault="00886A63" w:rsidP="00886A63">
      <w:pPr>
        <w:pStyle w:val="SingleTxt"/>
        <w:spacing w:after="0" w:line="120" w:lineRule="exact"/>
        <w:rPr>
          <w:sz w:val="10"/>
        </w:rPr>
      </w:pPr>
    </w:p>
    <w:p w14:paraId="00EDF73F" w14:textId="52A03EB0" w:rsidR="00886A63" w:rsidRPr="00886A63" w:rsidRDefault="00886A63" w:rsidP="00886A63">
      <w:pPr>
        <w:pStyle w:val="SingleTxt"/>
        <w:spacing w:after="0" w:line="120" w:lineRule="exact"/>
        <w:rPr>
          <w:sz w:val="10"/>
        </w:rPr>
      </w:pPr>
    </w:p>
    <w:p w14:paraId="6891BAFB" w14:textId="39BF0F3E" w:rsidR="00886A63" w:rsidRPr="00886A63" w:rsidRDefault="00886A63" w:rsidP="00886A63">
      <w:pPr>
        <w:pStyle w:val="SingleTxt"/>
        <w:spacing w:after="0" w:line="120" w:lineRule="exact"/>
        <w:rPr>
          <w:sz w:val="10"/>
        </w:rPr>
      </w:pPr>
    </w:p>
    <w:p w14:paraId="2C7757EF" w14:textId="77777777" w:rsidR="00886A63" w:rsidRPr="00886A63" w:rsidRDefault="00886A63" w:rsidP="00504F00">
      <w:pPr>
        <w:pStyle w:val="TitleHCH"/>
        <w:rPr>
          <w:w w:val="100"/>
        </w:rPr>
      </w:pPr>
      <w:r w:rsidRPr="00886A63">
        <w:rPr>
          <w:w w:val="100"/>
        </w:rPr>
        <w:tab/>
      </w:r>
      <w:r w:rsidRPr="00886A63">
        <w:rPr>
          <w:w w:val="100"/>
        </w:rPr>
        <w:tab/>
        <w:t xml:space="preserve">Общая рекомендация № 37 </w:t>
      </w:r>
      <w:r w:rsidRPr="00AC4A30">
        <w:rPr>
          <w:w w:val="100"/>
        </w:rPr>
        <w:t xml:space="preserve">(2018) </w:t>
      </w:r>
      <w:r w:rsidRPr="00886A63">
        <w:rPr>
          <w:w w:val="100"/>
        </w:rPr>
        <w:t>о гендерных аспектах снижения риска бедствий в условиях изменения климата</w:t>
      </w:r>
    </w:p>
    <w:p w14:paraId="6F0287D1" w14:textId="61743F35" w:rsidR="00886A63" w:rsidRPr="00886A63" w:rsidRDefault="00886A63" w:rsidP="00886A63">
      <w:pPr>
        <w:pStyle w:val="SingleTxt"/>
        <w:spacing w:after="0" w:line="120" w:lineRule="exact"/>
        <w:rPr>
          <w:w w:val="100"/>
          <w:sz w:val="10"/>
        </w:rPr>
      </w:pPr>
    </w:p>
    <w:p w14:paraId="43A9AD0B" w14:textId="5F606233" w:rsidR="00886A63" w:rsidRPr="00886A63" w:rsidRDefault="00886A63" w:rsidP="00886A63">
      <w:pPr>
        <w:pStyle w:val="SingleTxt"/>
        <w:spacing w:after="0" w:line="120" w:lineRule="exact"/>
        <w:rPr>
          <w:w w:val="100"/>
          <w:sz w:val="10"/>
        </w:rPr>
      </w:pPr>
    </w:p>
    <w:p w14:paraId="13E8E0E1" w14:textId="77777777" w:rsidR="00886A63" w:rsidRPr="00886A63" w:rsidRDefault="00886A63" w:rsidP="00886A63">
      <w:pPr>
        <w:pStyle w:val="HCh"/>
        <w:spacing w:after="120"/>
        <w:rPr>
          <w:b w:val="0"/>
          <w:w w:val="100"/>
          <w:lang w:val="en-US"/>
        </w:rPr>
      </w:pPr>
      <w:r>
        <w:rPr>
          <w:b w:val="0"/>
          <w:w w:val="10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886A63" w:rsidRPr="00886A63" w14:paraId="3A80A7EC" w14:textId="77777777" w:rsidTr="00886A63">
        <w:tblPrEx>
          <w:tblCellMar>
            <w:top w:w="0" w:type="dxa"/>
            <w:bottom w:w="0" w:type="dxa"/>
          </w:tblCellMar>
        </w:tblPrEx>
        <w:tc>
          <w:tcPr>
            <w:tcW w:w="1060" w:type="dxa"/>
            <w:shd w:val="clear" w:color="auto" w:fill="auto"/>
          </w:tcPr>
          <w:p w14:paraId="3561AD98" w14:textId="2C3A7BB8" w:rsidR="00886A63" w:rsidRPr="00886A63" w:rsidRDefault="00886A63" w:rsidP="00886A63">
            <w:pPr>
              <w:spacing w:after="120" w:line="240" w:lineRule="auto"/>
              <w:jc w:val="right"/>
              <w:rPr>
                <w:i/>
                <w:w w:val="100"/>
                <w:sz w:val="14"/>
                <w:lang w:val="en-US"/>
              </w:rPr>
            </w:pPr>
            <w:bookmarkStart w:id="1" w:name="_Hlk513547294"/>
          </w:p>
        </w:tc>
        <w:tc>
          <w:tcPr>
            <w:tcW w:w="7056" w:type="dxa"/>
            <w:shd w:val="clear" w:color="auto" w:fill="auto"/>
          </w:tcPr>
          <w:p w14:paraId="7F4D6333" w14:textId="77777777" w:rsidR="00886A63" w:rsidRPr="00886A63" w:rsidRDefault="00886A63" w:rsidP="00886A63">
            <w:pPr>
              <w:spacing w:after="120" w:line="240" w:lineRule="auto"/>
              <w:rPr>
                <w:i/>
                <w:w w:val="100"/>
                <w:sz w:val="14"/>
                <w:lang w:val="en-US"/>
              </w:rPr>
            </w:pPr>
          </w:p>
        </w:tc>
        <w:tc>
          <w:tcPr>
            <w:tcW w:w="994" w:type="dxa"/>
            <w:shd w:val="clear" w:color="auto" w:fill="auto"/>
          </w:tcPr>
          <w:p w14:paraId="56E3AA90" w14:textId="7E7366C4" w:rsidR="00886A63" w:rsidRPr="00886A63" w:rsidRDefault="00886A63" w:rsidP="00886A63">
            <w:pPr>
              <w:spacing w:after="120" w:line="240" w:lineRule="auto"/>
              <w:ind w:right="40"/>
              <w:jc w:val="right"/>
              <w:rPr>
                <w:i/>
                <w:w w:val="100"/>
                <w:sz w:val="14"/>
                <w:lang w:val="en-US"/>
              </w:rPr>
            </w:pPr>
          </w:p>
        </w:tc>
        <w:tc>
          <w:tcPr>
            <w:tcW w:w="720" w:type="dxa"/>
            <w:shd w:val="clear" w:color="auto" w:fill="auto"/>
          </w:tcPr>
          <w:p w14:paraId="77134D12" w14:textId="4E430C1F" w:rsidR="00886A63" w:rsidRPr="00886A63" w:rsidRDefault="00886A63" w:rsidP="00886A63">
            <w:pPr>
              <w:spacing w:after="120" w:line="240" w:lineRule="auto"/>
              <w:ind w:right="40"/>
              <w:jc w:val="right"/>
              <w:rPr>
                <w:i/>
                <w:w w:val="100"/>
                <w:sz w:val="14"/>
                <w:lang w:val="en-US"/>
              </w:rPr>
            </w:pPr>
            <w:r>
              <w:rPr>
                <w:i/>
                <w:w w:val="100"/>
                <w:sz w:val="14"/>
                <w:lang w:val="en-US"/>
              </w:rPr>
              <w:t>Стр.</w:t>
            </w:r>
          </w:p>
        </w:tc>
      </w:tr>
      <w:tr w:rsidR="00886A63" w:rsidRPr="00886A63" w14:paraId="26CB6632" w14:textId="77777777" w:rsidTr="00886A63">
        <w:tblPrEx>
          <w:tblCellMar>
            <w:top w:w="0" w:type="dxa"/>
            <w:bottom w:w="0" w:type="dxa"/>
          </w:tblCellMar>
        </w:tblPrEx>
        <w:tc>
          <w:tcPr>
            <w:tcW w:w="9110" w:type="dxa"/>
            <w:gridSpan w:val="3"/>
            <w:shd w:val="clear" w:color="auto" w:fill="auto"/>
          </w:tcPr>
          <w:p w14:paraId="1A10DBE0" w14:textId="1931B15D" w:rsidR="00886A63" w:rsidRPr="00886A63" w:rsidRDefault="00886A63" w:rsidP="00055D38">
            <w:pPr>
              <w:pStyle w:val="ListParagraph"/>
              <w:numPr>
                <w:ilvl w:val="0"/>
                <w:numId w:val="22"/>
              </w:numPr>
              <w:tabs>
                <w:tab w:val="right" w:pos="1080"/>
                <w:tab w:val="left" w:pos="1296"/>
                <w:tab w:val="left" w:pos="1728"/>
                <w:tab w:val="right" w:leader="dot" w:pos="9245"/>
              </w:tabs>
              <w:suppressAutoHyphens/>
              <w:spacing w:after="120"/>
              <w:rPr>
                <w:w w:val="100"/>
                <w:lang w:val="en-US"/>
              </w:rPr>
            </w:pPr>
            <w:r>
              <w:rPr>
                <w:w w:val="100"/>
              </w:rPr>
              <w:tab/>
            </w:r>
            <w:r w:rsidRPr="00886A63">
              <w:rPr>
                <w:w w:val="100"/>
              </w:rPr>
              <w:t>Введение</w:t>
            </w:r>
            <w:r w:rsidR="00055D38">
              <w:rPr>
                <w:spacing w:val="60"/>
                <w:w w:val="100"/>
                <w:sz w:val="17"/>
              </w:rPr>
              <w:tab/>
            </w:r>
          </w:p>
        </w:tc>
        <w:tc>
          <w:tcPr>
            <w:tcW w:w="720" w:type="dxa"/>
            <w:shd w:val="clear" w:color="auto" w:fill="auto"/>
            <w:vAlign w:val="bottom"/>
          </w:tcPr>
          <w:p w14:paraId="13CFD281" w14:textId="5B8C04BF" w:rsidR="00886A63" w:rsidRPr="00886A63" w:rsidRDefault="00C40D3B" w:rsidP="00886A63">
            <w:pPr>
              <w:spacing w:after="120"/>
              <w:ind w:right="40"/>
              <w:jc w:val="right"/>
              <w:rPr>
                <w:w w:val="100"/>
                <w:lang w:val="en-US"/>
              </w:rPr>
            </w:pPr>
            <w:r>
              <w:rPr>
                <w:w w:val="100"/>
                <w:lang w:val="en-US"/>
              </w:rPr>
              <w:t>3</w:t>
            </w:r>
          </w:p>
        </w:tc>
      </w:tr>
      <w:tr w:rsidR="00886A63" w:rsidRPr="00886A63" w14:paraId="7408CBA0" w14:textId="77777777" w:rsidTr="00886A63">
        <w:tblPrEx>
          <w:tblCellMar>
            <w:top w:w="0" w:type="dxa"/>
            <w:bottom w:w="0" w:type="dxa"/>
          </w:tblCellMar>
        </w:tblPrEx>
        <w:tc>
          <w:tcPr>
            <w:tcW w:w="9110" w:type="dxa"/>
            <w:gridSpan w:val="3"/>
            <w:shd w:val="clear" w:color="auto" w:fill="auto"/>
          </w:tcPr>
          <w:p w14:paraId="467A4F71" w14:textId="0B97B18E" w:rsidR="00886A63" w:rsidRPr="00886A63" w:rsidRDefault="00886A63" w:rsidP="00150B5A">
            <w:pPr>
              <w:pStyle w:val="ListParagraph"/>
              <w:numPr>
                <w:ilvl w:val="0"/>
                <w:numId w:val="22"/>
              </w:numPr>
              <w:tabs>
                <w:tab w:val="right" w:pos="1080"/>
                <w:tab w:val="left" w:pos="1296"/>
                <w:tab w:val="left" w:pos="1728"/>
                <w:tab w:val="left" w:pos="2160"/>
                <w:tab w:val="left" w:pos="2592"/>
                <w:tab w:val="left" w:pos="3024"/>
                <w:tab w:val="right" w:leader="dot" w:pos="9245"/>
              </w:tabs>
              <w:suppressAutoHyphens/>
              <w:spacing w:after="120"/>
              <w:rPr>
                <w:w w:val="100"/>
              </w:rPr>
            </w:pPr>
            <w:r>
              <w:rPr>
                <w:w w:val="100"/>
              </w:rPr>
              <w:tab/>
            </w:r>
            <w:r w:rsidRPr="00886A63">
              <w:rPr>
                <w:w w:val="100"/>
              </w:rPr>
              <w:t>Цель и сфера охвата</w:t>
            </w:r>
            <w:r w:rsidR="00150B5A">
              <w:rPr>
                <w:spacing w:val="60"/>
                <w:w w:val="100"/>
                <w:sz w:val="17"/>
              </w:rPr>
              <w:tab/>
            </w:r>
          </w:p>
        </w:tc>
        <w:tc>
          <w:tcPr>
            <w:tcW w:w="720" w:type="dxa"/>
            <w:shd w:val="clear" w:color="auto" w:fill="auto"/>
            <w:vAlign w:val="bottom"/>
          </w:tcPr>
          <w:p w14:paraId="5D467BD0" w14:textId="4949CC7A" w:rsidR="00886A63" w:rsidRPr="00C40D3B" w:rsidRDefault="00C40D3B" w:rsidP="00886A63">
            <w:pPr>
              <w:spacing w:after="120"/>
              <w:ind w:right="40"/>
              <w:jc w:val="right"/>
              <w:rPr>
                <w:w w:val="100"/>
                <w:lang w:val="en-US"/>
              </w:rPr>
            </w:pPr>
            <w:r>
              <w:rPr>
                <w:w w:val="100"/>
                <w:lang w:val="en-US"/>
              </w:rPr>
              <w:t>6</w:t>
            </w:r>
          </w:p>
        </w:tc>
      </w:tr>
      <w:tr w:rsidR="00886A63" w:rsidRPr="00886A63" w14:paraId="6F567E7B" w14:textId="77777777" w:rsidTr="00886A63">
        <w:tblPrEx>
          <w:tblCellMar>
            <w:top w:w="0" w:type="dxa"/>
            <w:bottom w:w="0" w:type="dxa"/>
          </w:tblCellMar>
        </w:tblPrEx>
        <w:tc>
          <w:tcPr>
            <w:tcW w:w="9110" w:type="dxa"/>
            <w:gridSpan w:val="3"/>
            <w:shd w:val="clear" w:color="auto" w:fill="auto"/>
          </w:tcPr>
          <w:p w14:paraId="4B29D42E" w14:textId="7836E602" w:rsidR="00886A63" w:rsidRPr="00886A63" w:rsidRDefault="00886A63" w:rsidP="00150B5A">
            <w:pPr>
              <w:pStyle w:val="ListParagraph"/>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rPr>
                <w:w w:val="100"/>
              </w:rPr>
            </w:pPr>
            <w:r>
              <w:rPr>
                <w:w w:val="100"/>
              </w:rPr>
              <w:tab/>
            </w:r>
            <w:r w:rsidRPr="00886A63">
              <w:rPr>
                <w:w w:val="100"/>
              </w:rPr>
              <w:t>Конвенция о ликвидации всех форм дискриминации в отношении женщин и другие соответствующие международные рамочные документы</w:t>
            </w:r>
            <w:r w:rsidR="00150B5A">
              <w:rPr>
                <w:spacing w:val="60"/>
                <w:w w:val="100"/>
                <w:sz w:val="17"/>
              </w:rPr>
              <w:tab/>
            </w:r>
          </w:p>
        </w:tc>
        <w:tc>
          <w:tcPr>
            <w:tcW w:w="720" w:type="dxa"/>
            <w:shd w:val="clear" w:color="auto" w:fill="auto"/>
            <w:vAlign w:val="bottom"/>
          </w:tcPr>
          <w:p w14:paraId="1EBDB85D" w14:textId="568A53F3" w:rsidR="00886A63" w:rsidRPr="00C40D3B" w:rsidRDefault="00C40D3B" w:rsidP="00886A63">
            <w:pPr>
              <w:spacing w:after="120"/>
              <w:ind w:right="40"/>
              <w:jc w:val="right"/>
              <w:rPr>
                <w:w w:val="100"/>
                <w:lang w:val="en-US"/>
              </w:rPr>
            </w:pPr>
            <w:r>
              <w:rPr>
                <w:w w:val="100"/>
                <w:lang w:val="en-US"/>
              </w:rPr>
              <w:t>7</w:t>
            </w:r>
          </w:p>
        </w:tc>
      </w:tr>
      <w:tr w:rsidR="00886A63" w:rsidRPr="00886A63" w14:paraId="70579FCC" w14:textId="77777777" w:rsidTr="00886A63">
        <w:tblPrEx>
          <w:tblCellMar>
            <w:top w:w="0" w:type="dxa"/>
            <w:bottom w:w="0" w:type="dxa"/>
          </w:tblCellMar>
        </w:tblPrEx>
        <w:tc>
          <w:tcPr>
            <w:tcW w:w="9110" w:type="dxa"/>
            <w:gridSpan w:val="3"/>
            <w:shd w:val="clear" w:color="auto" w:fill="auto"/>
          </w:tcPr>
          <w:p w14:paraId="2EB17C28" w14:textId="6CA7A74D" w:rsidR="00886A63" w:rsidRPr="00886A63" w:rsidRDefault="00886A63" w:rsidP="00150B5A">
            <w:pPr>
              <w:pStyle w:val="ListParagraph"/>
              <w:numPr>
                <w:ilvl w:val="0"/>
                <w:numId w:val="22"/>
              </w:numPr>
              <w:tabs>
                <w:tab w:val="right" w:pos="1080"/>
                <w:tab w:val="left" w:pos="1296"/>
                <w:tab w:val="left" w:pos="1728"/>
                <w:tab w:val="left" w:pos="2160"/>
                <w:tab w:val="left" w:pos="2592"/>
                <w:tab w:val="left" w:pos="3024"/>
                <w:tab w:val="right" w:leader="dot" w:pos="9245"/>
              </w:tabs>
              <w:suppressAutoHyphens/>
              <w:spacing w:after="120"/>
              <w:rPr>
                <w:w w:val="100"/>
              </w:rPr>
            </w:pPr>
            <w:r>
              <w:rPr>
                <w:w w:val="100"/>
              </w:rPr>
              <w:tab/>
            </w:r>
            <w:r w:rsidRPr="00886A63">
              <w:rPr>
                <w:w w:val="100"/>
              </w:rPr>
              <w:t>Общие принципы Конвенции, имеющие отношение к снижению риска бедствий и изменению климата</w:t>
            </w:r>
            <w:r w:rsidR="00150B5A">
              <w:rPr>
                <w:spacing w:val="60"/>
                <w:w w:val="100"/>
                <w:sz w:val="17"/>
              </w:rPr>
              <w:tab/>
            </w:r>
          </w:p>
        </w:tc>
        <w:tc>
          <w:tcPr>
            <w:tcW w:w="720" w:type="dxa"/>
            <w:shd w:val="clear" w:color="auto" w:fill="auto"/>
            <w:vAlign w:val="bottom"/>
          </w:tcPr>
          <w:p w14:paraId="69F4D336" w14:textId="4EE55B76" w:rsidR="00886A63" w:rsidRPr="00C40D3B" w:rsidRDefault="00C40D3B" w:rsidP="00886A63">
            <w:pPr>
              <w:spacing w:after="120"/>
              <w:ind w:right="40"/>
              <w:jc w:val="right"/>
              <w:rPr>
                <w:w w:val="100"/>
                <w:lang w:val="en-US"/>
              </w:rPr>
            </w:pPr>
            <w:r>
              <w:rPr>
                <w:w w:val="100"/>
                <w:lang w:val="en-US"/>
              </w:rPr>
              <w:t>9</w:t>
            </w:r>
          </w:p>
        </w:tc>
      </w:tr>
      <w:tr w:rsidR="00886A63" w:rsidRPr="00886A63" w14:paraId="508D44E7" w14:textId="77777777" w:rsidTr="00886A63">
        <w:tblPrEx>
          <w:tblCellMar>
            <w:top w:w="0" w:type="dxa"/>
            <w:bottom w:w="0" w:type="dxa"/>
          </w:tblCellMar>
        </w:tblPrEx>
        <w:tc>
          <w:tcPr>
            <w:tcW w:w="9110" w:type="dxa"/>
            <w:gridSpan w:val="3"/>
            <w:shd w:val="clear" w:color="auto" w:fill="auto"/>
          </w:tcPr>
          <w:p w14:paraId="60E42B53" w14:textId="56F0AC1A"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rPr>
                <w:w w:val="100"/>
              </w:rPr>
            </w:pPr>
            <w:r w:rsidRPr="00886A63">
              <w:rPr>
                <w:w w:val="100"/>
              </w:rPr>
              <w:t>Фактическое равенство и недискриминация</w:t>
            </w:r>
            <w:r w:rsidR="00C34661">
              <w:rPr>
                <w:spacing w:val="60"/>
                <w:w w:val="100"/>
                <w:sz w:val="17"/>
              </w:rPr>
              <w:tab/>
            </w:r>
            <w:r w:rsidR="00150B5A">
              <w:rPr>
                <w:spacing w:val="60"/>
                <w:w w:val="100"/>
                <w:sz w:val="17"/>
              </w:rPr>
              <w:tab/>
            </w:r>
          </w:p>
        </w:tc>
        <w:tc>
          <w:tcPr>
            <w:tcW w:w="720" w:type="dxa"/>
            <w:shd w:val="clear" w:color="auto" w:fill="auto"/>
            <w:vAlign w:val="bottom"/>
          </w:tcPr>
          <w:p w14:paraId="2C5EEBEA" w14:textId="4B2D1C0B" w:rsidR="00886A63" w:rsidRPr="00C40D3B" w:rsidRDefault="00C40D3B" w:rsidP="00886A63">
            <w:pPr>
              <w:spacing w:after="120"/>
              <w:ind w:right="40"/>
              <w:jc w:val="right"/>
              <w:rPr>
                <w:w w:val="100"/>
                <w:lang w:val="en-US"/>
              </w:rPr>
            </w:pPr>
            <w:r>
              <w:rPr>
                <w:w w:val="100"/>
                <w:lang w:val="en-US"/>
              </w:rPr>
              <w:t>10</w:t>
            </w:r>
          </w:p>
        </w:tc>
      </w:tr>
      <w:tr w:rsidR="00886A63" w:rsidRPr="00886A63" w14:paraId="6405E41D" w14:textId="77777777" w:rsidTr="00886A63">
        <w:tblPrEx>
          <w:tblCellMar>
            <w:top w:w="0" w:type="dxa"/>
            <w:bottom w:w="0" w:type="dxa"/>
          </w:tblCellMar>
        </w:tblPrEx>
        <w:tc>
          <w:tcPr>
            <w:tcW w:w="9110" w:type="dxa"/>
            <w:gridSpan w:val="3"/>
            <w:shd w:val="clear" w:color="auto" w:fill="auto"/>
          </w:tcPr>
          <w:p w14:paraId="068C6182" w14:textId="24A8EDF9"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rPr>
                <w:w w:val="100"/>
              </w:rPr>
            </w:pPr>
            <w:r w:rsidRPr="00886A63">
              <w:rPr>
                <w:w w:val="100"/>
              </w:rPr>
              <w:t>Участие и расширение прав и возможностей</w:t>
            </w:r>
            <w:r w:rsidR="00C34661">
              <w:rPr>
                <w:spacing w:val="60"/>
                <w:w w:val="100"/>
                <w:sz w:val="17"/>
              </w:rPr>
              <w:tab/>
            </w:r>
          </w:p>
        </w:tc>
        <w:tc>
          <w:tcPr>
            <w:tcW w:w="720" w:type="dxa"/>
            <w:shd w:val="clear" w:color="auto" w:fill="auto"/>
            <w:vAlign w:val="bottom"/>
          </w:tcPr>
          <w:p w14:paraId="52856F26" w14:textId="7A5F74CA" w:rsidR="00886A63" w:rsidRPr="00C40D3B" w:rsidRDefault="00C40D3B" w:rsidP="00886A63">
            <w:pPr>
              <w:spacing w:after="120"/>
              <w:ind w:right="40"/>
              <w:jc w:val="right"/>
              <w:rPr>
                <w:w w:val="100"/>
                <w:lang w:val="en-US"/>
              </w:rPr>
            </w:pPr>
            <w:r>
              <w:rPr>
                <w:w w:val="100"/>
                <w:lang w:val="en-US"/>
              </w:rPr>
              <w:t>11</w:t>
            </w:r>
          </w:p>
        </w:tc>
      </w:tr>
      <w:tr w:rsidR="00886A63" w:rsidRPr="00886A63" w14:paraId="64360B86" w14:textId="77777777" w:rsidTr="00886A63">
        <w:tblPrEx>
          <w:tblCellMar>
            <w:top w:w="0" w:type="dxa"/>
            <w:bottom w:w="0" w:type="dxa"/>
          </w:tblCellMar>
        </w:tblPrEx>
        <w:tc>
          <w:tcPr>
            <w:tcW w:w="9110" w:type="dxa"/>
            <w:gridSpan w:val="3"/>
            <w:shd w:val="clear" w:color="auto" w:fill="auto"/>
          </w:tcPr>
          <w:p w14:paraId="28B0E06B" w14:textId="53219F31"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w w:val="100"/>
              </w:rPr>
            </w:pPr>
            <w:r w:rsidRPr="00886A63">
              <w:rPr>
                <w:w w:val="100"/>
              </w:rPr>
              <w:t>Ответственность и доступ к правосудию</w:t>
            </w:r>
            <w:r w:rsidR="00C34661">
              <w:rPr>
                <w:spacing w:val="60"/>
                <w:w w:val="100"/>
                <w:sz w:val="17"/>
              </w:rPr>
              <w:tab/>
            </w:r>
          </w:p>
        </w:tc>
        <w:tc>
          <w:tcPr>
            <w:tcW w:w="720" w:type="dxa"/>
            <w:shd w:val="clear" w:color="auto" w:fill="auto"/>
            <w:vAlign w:val="bottom"/>
          </w:tcPr>
          <w:p w14:paraId="249E33CD" w14:textId="0AC85D87" w:rsidR="00886A63" w:rsidRPr="00C40D3B" w:rsidRDefault="00C40D3B" w:rsidP="00886A63">
            <w:pPr>
              <w:spacing w:after="120"/>
              <w:ind w:right="40"/>
              <w:jc w:val="right"/>
              <w:rPr>
                <w:w w:val="100"/>
                <w:lang w:val="en-US"/>
              </w:rPr>
            </w:pPr>
            <w:r>
              <w:rPr>
                <w:w w:val="100"/>
                <w:lang w:val="en-US"/>
              </w:rPr>
              <w:t>13</w:t>
            </w:r>
          </w:p>
        </w:tc>
      </w:tr>
      <w:tr w:rsidR="00886A63" w:rsidRPr="00886A63" w14:paraId="595264A3" w14:textId="77777777" w:rsidTr="00886A63">
        <w:tblPrEx>
          <w:tblCellMar>
            <w:top w:w="0" w:type="dxa"/>
            <w:bottom w:w="0" w:type="dxa"/>
          </w:tblCellMar>
        </w:tblPrEx>
        <w:tc>
          <w:tcPr>
            <w:tcW w:w="9110" w:type="dxa"/>
            <w:gridSpan w:val="3"/>
            <w:shd w:val="clear" w:color="auto" w:fill="auto"/>
          </w:tcPr>
          <w:p w14:paraId="43135D1E" w14:textId="1D33419D" w:rsidR="00886A63" w:rsidRPr="00886A63" w:rsidRDefault="00886A63" w:rsidP="00C34661">
            <w:pPr>
              <w:pStyle w:val="ListParagraph"/>
              <w:numPr>
                <w:ilvl w:val="0"/>
                <w:numId w:val="22"/>
              </w:numPr>
              <w:tabs>
                <w:tab w:val="right" w:pos="1080"/>
                <w:tab w:val="left" w:pos="1296"/>
                <w:tab w:val="left" w:pos="1728"/>
                <w:tab w:val="left" w:pos="2160"/>
                <w:tab w:val="left" w:pos="2592"/>
                <w:tab w:val="left" w:pos="3024"/>
                <w:tab w:val="right" w:leader="dot" w:pos="9245"/>
              </w:tabs>
              <w:suppressAutoHyphens/>
              <w:spacing w:after="120"/>
              <w:rPr>
                <w:w w:val="100"/>
              </w:rPr>
            </w:pPr>
            <w:r>
              <w:rPr>
                <w:w w:val="100"/>
              </w:rPr>
              <w:tab/>
            </w:r>
            <w:r w:rsidRPr="00886A63">
              <w:rPr>
                <w:w w:val="100"/>
              </w:rPr>
              <w:t xml:space="preserve">Конкретные принципы Конвенции, имеющие отношение к снижению риска бедствий и изменению климата </w:t>
            </w:r>
            <w:r w:rsidR="00C34661">
              <w:rPr>
                <w:spacing w:val="60"/>
                <w:w w:val="100"/>
                <w:sz w:val="17"/>
              </w:rPr>
              <w:tab/>
            </w:r>
          </w:p>
        </w:tc>
        <w:tc>
          <w:tcPr>
            <w:tcW w:w="720" w:type="dxa"/>
            <w:shd w:val="clear" w:color="auto" w:fill="auto"/>
            <w:vAlign w:val="bottom"/>
          </w:tcPr>
          <w:p w14:paraId="58E80D48" w14:textId="549A3FE6" w:rsidR="00886A63" w:rsidRPr="00C40D3B" w:rsidRDefault="00C40D3B" w:rsidP="00886A63">
            <w:pPr>
              <w:spacing w:after="120"/>
              <w:ind w:right="40"/>
              <w:jc w:val="right"/>
              <w:rPr>
                <w:w w:val="100"/>
                <w:lang w:val="en-US"/>
              </w:rPr>
            </w:pPr>
            <w:r>
              <w:rPr>
                <w:w w:val="100"/>
                <w:lang w:val="en-US"/>
              </w:rPr>
              <w:t>14</w:t>
            </w:r>
          </w:p>
        </w:tc>
      </w:tr>
      <w:tr w:rsidR="00886A63" w:rsidRPr="00886A63" w14:paraId="5F2CDCE7" w14:textId="77777777" w:rsidTr="00886A63">
        <w:tblPrEx>
          <w:tblCellMar>
            <w:top w:w="0" w:type="dxa"/>
            <w:bottom w:w="0" w:type="dxa"/>
          </w:tblCellMar>
        </w:tblPrEx>
        <w:tc>
          <w:tcPr>
            <w:tcW w:w="9110" w:type="dxa"/>
            <w:gridSpan w:val="3"/>
            <w:shd w:val="clear" w:color="auto" w:fill="auto"/>
          </w:tcPr>
          <w:p w14:paraId="5B72A385" w14:textId="035F619B"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right" w:leader="dot" w:pos="9245"/>
              </w:tabs>
              <w:suppressAutoHyphens/>
              <w:spacing w:after="120"/>
              <w:rPr>
                <w:w w:val="100"/>
              </w:rPr>
            </w:pPr>
            <w:r w:rsidRPr="00886A63">
              <w:rPr>
                <w:w w:val="100"/>
              </w:rPr>
              <w:t>Анализ и сбор данных</w:t>
            </w:r>
            <w:r w:rsidR="00C34661">
              <w:rPr>
                <w:spacing w:val="60"/>
                <w:w w:val="100"/>
                <w:sz w:val="17"/>
              </w:rPr>
              <w:tab/>
            </w:r>
          </w:p>
        </w:tc>
        <w:tc>
          <w:tcPr>
            <w:tcW w:w="720" w:type="dxa"/>
            <w:shd w:val="clear" w:color="auto" w:fill="auto"/>
            <w:vAlign w:val="bottom"/>
          </w:tcPr>
          <w:p w14:paraId="57F7F989" w14:textId="508091E5" w:rsidR="00886A63" w:rsidRPr="00C40D3B" w:rsidRDefault="00C40D3B" w:rsidP="00886A63">
            <w:pPr>
              <w:spacing w:after="120"/>
              <w:ind w:right="40"/>
              <w:jc w:val="right"/>
              <w:rPr>
                <w:w w:val="100"/>
                <w:lang w:val="en-US"/>
              </w:rPr>
            </w:pPr>
            <w:r>
              <w:rPr>
                <w:w w:val="100"/>
                <w:lang w:val="en-US"/>
              </w:rPr>
              <w:t>14</w:t>
            </w:r>
          </w:p>
        </w:tc>
      </w:tr>
      <w:tr w:rsidR="00886A63" w:rsidRPr="00886A63" w14:paraId="176DD5EC" w14:textId="77777777" w:rsidTr="00886A63">
        <w:tblPrEx>
          <w:tblCellMar>
            <w:top w:w="0" w:type="dxa"/>
            <w:bottom w:w="0" w:type="dxa"/>
          </w:tblCellMar>
        </w:tblPrEx>
        <w:tc>
          <w:tcPr>
            <w:tcW w:w="9110" w:type="dxa"/>
            <w:gridSpan w:val="3"/>
            <w:shd w:val="clear" w:color="auto" w:fill="auto"/>
          </w:tcPr>
          <w:p w14:paraId="4C8EF30D" w14:textId="6ED40F10"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w w:val="100"/>
              </w:rPr>
            </w:pPr>
            <w:r w:rsidRPr="00886A63">
              <w:rPr>
                <w:w w:val="100"/>
              </w:rPr>
              <w:t>Согласованность политики</w:t>
            </w:r>
            <w:r w:rsidR="00C34661">
              <w:rPr>
                <w:spacing w:val="60"/>
                <w:w w:val="100"/>
                <w:sz w:val="17"/>
              </w:rPr>
              <w:tab/>
            </w:r>
          </w:p>
        </w:tc>
        <w:tc>
          <w:tcPr>
            <w:tcW w:w="720" w:type="dxa"/>
            <w:shd w:val="clear" w:color="auto" w:fill="auto"/>
            <w:vAlign w:val="bottom"/>
          </w:tcPr>
          <w:p w14:paraId="230F2792" w14:textId="183BF9DF" w:rsidR="00886A63" w:rsidRPr="00886A63" w:rsidRDefault="00C40D3B" w:rsidP="00886A63">
            <w:pPr>
              <w:spacing w:after="120"/>
              <w:ind w:right="40"/>
              <w:jc w:val="right"/>
              <w:rPr>
                <w:w w:val="100"/>
                <w:lang w:val="en-US"/>
              </w:rPr>
            </w:pPr>
            <w:r>
              <w:rPr>
                <w:w w:val="100"/>
                <w:lang w:val="en-US"/>
              </w:rPr>
              <w:t>15</w:t>
            </w:r>
          </w:p>
        </w:tc>
      </w:tr>
      <w:tr w:rsidR="00886A63" w:rsidRPr="00886A63" w14:paraId="11FC2A10" w14:textId="77777777" w:rsidTr="00886A63">
        <w:tblPrEx>
          <w:tblCellMar>
            <w:top w:w="0" w:type="dxa"/>
            <w:bottom w:w="0" w:type="dxa"/>
          </w:tblCellMar>
        </w:tblPrEx>
        <w:tc>
          <w:tcPr>
            <w:tcW w:w="9110" w:type="dxa"/>
            <w:gridSpan w:val="3"/>
            <w:shd w:val="clear" w:color="auto" w:fill="auto"/>
          </w:tcPr>
          <w:p w14:paraId="395750CB" w14:textId="1080D826"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right" w:leader="dot" w:pos="9245"/>
              </w:tabs>
              <w:suppressAutoHyphens/>
              <w:spacing w:after="120"/>
              <w:rPr>
                <w:w w:val="100"/>
              </w:rPr>
            </w:pPr>
            <w:r w:rsidRPr="00886A63">
              <w:rPr>
                <w:w w:val="100"/>
              </w:rPr>
              <w:t>Экстерриториальные обязательства, международное сотрудничество и распределение ресурсов</w:t>
            </w:r>
            <w:r w:rsidR="00C34661">
              <w:rPr>
                <w:spacing w:val="60"/>
                <w:w w:val="100"/>
                <w:sz w:val="17"/>
              </w:rPr>
              <w:tab/>
            </w:r>
          </w:p>
        </w:tc>
        <w:tc>
          <w:tcPr>
            <w:tcW w:w="720" w:type="dxa"/>
            <w:shd w:val="clear" w:color="auto" w:fill="auto"/>
            <w:vAlign w:val="bottom"/>
          </w:tcPr>
          <w:p w14:paraId="65C35762" w14:textId="3A4CECAE" w:rsidR="00886A63" w:rsidRPr="00C40D3B" w:rsidRDefault="00C40D3B" w:rsidP="00886A63">
            <w:pPr>
              <w:spacing w:after="120"/>
              <w:ind w:right="40"/>
              <w:jc w:val="right"/>
              <w:rPr>
                <w:w w:val="100"/>
                <w:lang w:val="en-US"/>
              </w:rPr>
            </w:pPr>
            <w:r>
              <w:rPr>
                <w:w w:val="100"/>
                <w:lang w:val="en-US"/>
              </w:rPr>
              <w:t>16</w:t>
            </w:r>
          </w:p>
        </w:tc>
      </w:tr>
      <w:tr w:rsidR="00886A63" w:rsidRPr="00D21850" w14:paraId="54DD729B" w14:textId="77777777" w:rsidTr="00886A63">
        <w:tblPrEx>
          <w:tblCellMar>
            <w:top w:w="0" w:type="dxa"/>
            <w:bottom w:w="0" w:type="dxa"/>
          </w:tblCellMar>
        </w:tblPrEx>
        <w:tc>
          <w:tcPr>
            <w:tcW w:w="9110" w:type="dxa"/>
            <w:gridSpan w:val="3"/>
            <w:shd w:val="clear" w:color="auto" w:fill="auto"/>
          </w:tcPr>
          <w:p w14:paraId="11969EA1" w14:textId="07B0F2CC"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rPr>
                <w:w w:val="100"/>
              </w:rPr>
            </w:pPr>
            <w:r w:rsidRPr="00886A63">
              <w:rPr>
                <w:w w:val="100"/>
              </w:rPr>
              <w:t>Негосударственные субъекты и экстерриториальные обязательства</w:t>
            </w:r>
            <w:r w:rsidR="00C34661">
              <w:rPr>
                <w:spacing w:val="60"/>
                <w:w w:val="100"/>
                <w:sz w:val="17"/>
              </w:rPr>
              <w:tab/>
            </w:r>
            <w:r w:rsidRPr="00886A63">
              <w:rPr>
                <w:w w:val="100"/>
              </w:rPr>
              <w:t xml:space="preserve"> </w:t>
            </w:r>
          </w:p>
        </w:tc>
        <w:tc>
          <w:tcPr>
            <w:tcW w:w="720" w:type="dxa"/>
            <w:shd w:val="clear" w:color="auto" w:fill="auto"/>
            <w:vAlign w:val="bottom"/>
          </w:tcPr>
          <w:p w14:paraId="5A5047C0" w14:textId="01C115A9" w:rsidR="00886A63" w:rsidRPr="00C40D3B" w:rsidRDefault="00C40D3B" w:rsidP="00886A63">
            <w:pPr>
              <w:spacing w:after="120"/>
              <w:ind w:right="40"/>
              <w:jc w:val="right"/>
              <w:rPr>
                <w:w w:val="100"/>
                <w:lang w:val="en-US"/>
              </w:rPr>
            </w:pPr>
            <w:r>
              <w:rPr>
                <w:w w:val="100"/>
                <w:lang w:val="en-US"/>
              </w:rPr>
              <w:t>17</w:t>
            </w:r>
          </w:p>
        </w:tc>
      </w:tr>
      <w:tr w:rsidR="00886A63" w:rsidRPr="00886A63" w14:paraId="03E43DBC" w14:textId="77777777" w:rsidTr="00886A63">
        <w:tblPrEx>
          <w:tblCellMar>
            <w:top w:w="0" w:type="dxa"/>
            <w:bottom w:w="0" w:type="dxa"/>
          </w:tblCellMar>
        </w:tblPrEx>
        <w:tc>
          <w:tcPr>
            <w:tcW w:w="9110" w:type="dxa"/>
            <w:gridSpan w:val="3"/>
            <w:shd w:val="clear" w:color="auto" w:fill="auto"/>
          </w:tcPr>
          <w:p w14:paraId="0A951976" w14:textId="0CF586DE"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rPr>
                <w:w w:val="100"/>
              </w:rPr>
            </w:pPr>
            <w:r w:rsidRPr="00886A63">
              <w:rPr>
                <w:w w:val="100"/>
              </w:rPr>
              <w:t>Развитие потенциала и доступ к технологиям</w:t>
            </w:r>
            <w:r w:rsidR="00C34661">
              <w:rPr>
                <w:spacing w:val="60"/>
                <w:w w:val="100"/>
                <w:sz w:val="17"/>
              </w:rPr>
              <w:tab/>
            </w:r>
          </w:p>
        </w:tc>
        <w:tc>
          <w:tcPr>
            <w:tcW w:w="720" w:type="dxa"/>
            <w:shd w:val="clear" w:color="auto" w:fill="auto"/>
            <w:vAlign w:val="bottom"/>
          </w:tcPr>
          <w:p w14:paraId="14FE8941" w14:textId="77C0B44C" w:rsidR="00886A63" w:rsidRPr="00C40D3B" w:rsidRDefault="00C40D3B" w:rsidP="00886A63">
            <w:pPr>
              <w:spacing w:after="120"/>
              <w:ind w:right="40"/>
              <w:jc w:val="right"/>
              <w:rPr>
                <w:w w:val="100"/>
                <w:lang w:val="en-US"/>
              </w:rPr>
            </w:pPr>
            <w:r>
              <w:rPr>
                <w:w w:val="100"/>
                <w:lang w:val="en-US"/>
              </w:rPr>
              <w:t>19</w:t>
            </w:r>
          </w:p>
        </w:tc>
      </w:tr>
      <w:tr w:rsidR="00886A63" w:rsidRPr="00886A63" w14:paraId="7146903E" w14:textId="77777777" w:rsidTr="00886A63">
        <w:tblPrEx>
          <w:tblCellMar>
            <w:top w:w="0" w:type="dxa"/>
            <w:bottom w:w="0" w:type="dxa"/>
          </w:tblCellMar>
        </w:tblPrEx>
        <w:tc>
          <w:tcPr>
            <w:tcW w:w="9110" w:type="dxa"/>
            <w:gridSpan w:val="3"/>
            <w:shd w:val="clear" w:color="auto" w:fill="auto"/>
          </w:tcPr>
          <w:p w14:paraId="39DD881D" w14:textId="77A925B5" w:rsidR="00886A63" w:rsidRPr="00886A63" w:rsidRDefault="00D21850" w:rsidP="00C34661">
            <w:pPr>
              <w:pStyle w:val="ListParagraph"/>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rPr>
                <w:w w:val="100"/>
              </w:rPr>
            </w:pPr>
            <w:r>
              <w:rPr>
                <w:w w:val="100"/>
              </w:rPr>
              <w:tab/>
            </w:r>
            <w:r w:rsidR="00886A63" w:rsidRPr="00886A63">
              <w:rPr>
                <w:w w:val="100"/>
              </w:rPr>
              <w:t>Конкретные области, вызывающие озабоченность</w:t>
            </w:r>
            <w:r w:rsidR="00C34661">
              <w:rPr>
                <w:spacing w:val="60"/>
                <w:w w:val="100"/>
                <w:sz w:val="17"/>
              </w:rPr>
              <w:tab/>
            </w:r>
          </w:p>
        </w:tc>
        <w:tc>
          <w:tcPr>
            <w:tcW w:w="720" w:type="dxa"/>
            <w:shd w:val="clear" w:color="auto" w:fill="auto"/>
            <w:vAlign w:val="bottom"/>
          </w:tcPr>
          <w:p w14:paraId="02BB94C2" w14:textId="1870509A" w:rsidR="00886A63" w:rsidRPr="00C40D3B" w:rsidRDefault="00C40D3B" w:rsidP="00886A63">
            <w:pPr>
              <w:spacing w:after="120"/>
              <w:ind w:right="40"/>
              <w:jc w:val="right"/>
              <w:rPr>
                <w:w w:val="100"/>
                <w:lang w:val="en-US"/>
              </w:rPr>
            </w:pPr>
            <w:r>
              <w:rPr>
                <w:w w:val="100"/>
                <w:lang w:val="en-US"/>
              </w:rPr>
              <w:t>20</w:t>
            </w:r>
          </w:p>
        </w:tc>
      </w:tr>
      <w:tr w:rsidR="00886A63" w:rsidRPr="00886A63" w14:paraId="03E2EBDA" w14:textId="77777777" w:rsidTr="00886A63">
        <w:tblPrEx>
          <w:tblCellMar>
            <w:top w:w="0" w:type="dxa"/>
            <w:bottom w:w="0" w:type="dxa"/>
          </w:tblCellMar>
        </w:tblPrEx>
        <w:tc>
          <w:tcPr>
            <w:tcW w:w="9110" w:type="dxa"/>
            <w:gridSpan w:val="3"/>
            <w:shd w:val="clear" w:color="auto" w:fill="auto"/>
          </w:tcPr>
          <w:p w14:paraId="6E6A2C38" w14:textId="72FFAA72" w:rsidR="00886A63" w:rsidRPr="00886A63" w:rsidRDefault="00886A63" w:rsidP="00C34661">
            <w:pPr>
              <w:pStyle w:val="ListParagraph"/>
              <w:numPr>
                <w:ilvl w:val="1"/>
                <w:numId w:val="22"/>
              </w:numPr>
              <w:tabs>
                <w:tab w:val="right" w:pos="1080"/>
                <w:tab w:val="left" w:pos="1296"/>
                <w:tab w:val="left" w:pos="1728"/>
                <w:tab w:val="left" w:pos="2160"/>
                <w:tab w:val="right" w:leader="dot" w:pos="9245"/>
              </w:tabs>
              <w:suppressAutoHyphens/>
              <w:spacing w:after="120"/>
              <w:rPr>
                <w:w w:val="100"/>
              </w:rPr>
            </w:pPr>
            <w:r w:rsidRPr="00886A63">
              <w:rPr>
                <w:w w:val="100"/>
              </w:rPr>
              <w:t>Право на жизнь, свободную от гендерного насилия в отношении женщин и девочек</w:t>
            </w:r>
            <w:r w:rsidR="00C34661">
              <w:rPr>
                <w:spacing w:val="60"/>
                <w:w w:val="100"/>
                <w:sz w:val="17"/>
              </w:rPr>
              <w:tab/>
            </w:r>
          </w:p>
        </w:tc>
        <w:tc>
          <w:tcPr>
            <w:tcW w:w="720" w:type="dxa"/>
            <w:shd w:val="clear" w:color="auto" w:fill="auto"/>
            <w:vAlign w:val="bottom"/>
          </w:tcPr>
          <w:p w14:paraId="7A2F4E7C" w14:textId="190A2238" w:rsidR="00886A63" w:rsidRPr="00C40D3B" w:rsidRDefault="00C40D3B" w:rsidP="00886A63">
            <w:pPr>
              <w:spacing w:after="120"/>
              <w:ind w:right="40"/>
              <w:jc w:val="right"/>
              <w:rPr>
                <w:w w:val="100"/>
                <w:lang w:val="en-US"/>
              </w:rPr>
            </w:pPr>
            <w:r>
              <w:rPr>
                <w:w w:val="100"/>
                <w:lang w:val="en-US"/>
              </w:rPr>
              <w:t>20</w:t>
            </w:r>
          </w:p>
        </w:tc>
      </w:tr>
      <w:tr w:rsidR="00886A63" w:rsidRPr="00D21850" w14:paraId="456C45A3" w14:textId="77777777" w:rsidTr="00886A63">
        <w:tblPrEx>
          <w:tblCellMar>
            <w:top w:w="0" w:type="dxa"/>
            <w:bottom w:w="0" w:type="dxa"/>
          </w:tblCellMar>
        </w:tblPrEx>
        <w:tc>
          <w:tcPr>
            <w:tcW w:w="9110" w:type="dxa"/>
            <w:gridSpan w:val="3"/>
            <w:shd w:val="clear" w:color="auto" w:fill="auto"/>
          </w:tcPr>
          <w:p w14:paraId="5990291A" w14:textId="2536F8B8"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rPr>
                <w:w w:val="100"/>
              </w:rPr>
            </w:pPr>
            <w:r w:rsidRPr="00886A63">
              <w:rPr>
                <w:w w:val="100"/>
              </w:rPr>
              <w:t>Права на образование и информацию</w:t>
            </w:r>
            <w:r w:rsidR="00C34661">
              <w:rPr>
                <w:spacing w:val="60"/>
                <w:w w:val="100"/>
                <w:sz w:val="17"/>
              </w:rPr>
              <w:tab/>
            </w:r>
          </w:p>
        </w:tc>
        <w:tc>
          <w:tcPr>
            <w:tcW w:w="720" w:type="dxa"/>
            <w:shd w:val="clear" w:color="auto" w:fill="auto"/>
            <w:vAlign w:val="bottom"/>
          </w:tcPr>
          <w:p w14:paraId="0A85ADE1" w14:textId="55D59C1C" w:rsidR="00886A63" w:rsidRPr="00C40D3B" w:rsidRDefault="00C40D3B" w:rsidP="00886A63">
            <w:pPr>
              <w:spacing w:after="120"/>
              <w:ind w:right="40"/>
              <w:jc w:val="right"/>
              <w:rPr>
                <w:w w:val="100"/>
                <w:lang w:val="en-US"/>
              </w:rPr>
            </w:pPr>
            <w:r>
              <w:rPr>
                <w:w w:val="100"/>
                <w:lang w:val="en-US"/>
              </w:rPr>
              <w:t>21</w:t>
            </w:r>
          </w:p>
        </w:tc>
      </w:tr>
      <w:tr w:rsidR="00886A63" w:rsidRPr="00886A63" w14:paraId="40360E71" w14:textId="77777777" w:rsidTr="00886A63">
        <w:tblPrEx>
          <w:tblCellMar>
            <w:top w:w="0" w:type="dxa"/>
            <w:bottom w:w="0" w:type="dxa"/>
          </w:tblCellMar>
        </w:tblPrEx>
        <w:tc>
          <w:tcPr>
            <w:tcW w:w="9110" w:type="dxa"/>
            <w:gridSpan w:val="3"/>
            <w:shd w:val="clear" w:color="auto" w:fill="auto"/>
          </w:tcPr>
          <w:p w14:paraId="257A1CB0" w14:textId="03CF0971"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rPr>
                <w:w w:val="100"/>
              </w:rPr>
            </w:pPr>
            <w:r w:rsidRPr="00886A63">
              <w:rPr>
                <w:w w:val="100"/>
              </w:rPr>
              <w:t>Права на труд и социальную защиту</w:t>
            </w:r>
            <w:r w:rsidR="00C34661">
              <w:rPr>
                <w:spacing w:val="60"/>
                <w:w w:val="100"/>
                <w:sz w:val="17"/>
              </w:rPr>
              <w:tab/>
            </w:r>
          </w:p>
        </w:tc>
        <w:tc>
          <w:tcPr>
            <w:tcW w:w="720" w:type="dxa"/>
            <w:shd w:val="clear" w:color="auto" w:fill="auto"/>
            <w:vAlign w:val="bottom"/>
          </w:tcPr>
          <w:p w14:paraId="58AB5704" w14:textId="2EF1B949" w:rsidR="00886A63" w:rsidRPr="00C40D3B" w:rsidRDefault="00C40D3B" w:rsidP="00886A63">
            <w:pPr>
              <w:spacing w:after="120"/>
              <w:ind w:right="40"/>
              <w:jc w:val="right"/>
              <w:rPr>
                <w:w w:val="100"/>
                <w:lang w:val="en-US"/>
              </w:rPr>
            </w:pPr>
            <w:r>
              <w:rPr>
                <w:w w:val="100"/>
                <w:lang w:val="en-US"/>
              </w:rPr>
              <w:t>22</w:t>
            </w:r>
          </w:p>
        </w:tc>
      </w:tr>
      <w:tr w:rsidR="00886A63" w:rsidRPr="00886A63" w14:paraId="07242E16" w14:textId="77777777" w:rsidTr="00886A63">
        <w:tblPrEx>
          <w:tblCellMar>
            <w:top w:w="0" w:type="dxa"/>
            <w:bottom w:w="0" w:type="dxa"/>
          </w:tblCellMar>
        </w:tblPrEx>
        <w:tc>
          <w:tcPr>
            <w:tcW w:w="9110" w:type="dxa"/>
            <w:gridSpan w:val="3"/>
            <w:shd w:val="clear" w:color="auto" w:fill="auto"/>
          </w:tcPr>
          <w:p w14:paraId="505AB589" w14:textId="4E727607"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right" w:leader="dot" w:pos="9245"/>
              </w:tabs>
              <w:suppressAutoHyphens/>
              <w:spacing w:after="120"/>
              <w:rPr>
                <w:w w:val="100"/>
              </w:rPr>
            </w:pPr>
            <w:r w:rsidRPr="00886A63">
              <w:rPr>
                <w:w w:val="100"/>
              </w:rPr>
              <w:t>Право на здоровье</w:t>
            </w:r>
            <w:r w:rsidR="00C34661">
              <w:rPr>
                <w:spacing w:val="60"/>
                <w:w w:val="100"/>
                <w:sz w:val="17"/>
              </w:rPr>
              <w:tab/>
            </w:r>
          </w:p>
        </w:tc>
        <w:tc>
          <w:tcPr>
            <w:tcW w:w="720" w:type="dxa"/>
            <w:shd w:val="clear" w:color="auto" w:fill="auto"/>
            <w:vAlign w:val="bottom"/>
          </w:tcPr>
          <w:p w14:paraId="42F33424" w14:textId="4536FDC9" w:rsidR="00886A63" w:rsidRPr="00886A63" w:rsidRDefault="00C40D3B" w:rsidP="00886A63">
            <w:pPr>
              <w:spacing w:after="120"/>
              <w:ind w:right="40"/>
              <w:jc w:val="right"/>
              <w:rPr>
                <w:w w:val="100"/>
                <w:lang w:val="en-US"/>
              </w:rPr>
            </w:pPr>
            <w:r>
              <w:rPr>
                <w:w w:val="100"/>
                <w:lang w:val="en-US"/>
              </w:rPr>
              <w:t>24</w:t>
            </w:r>
          </w:p>
        </w:tc>
      </w:tr>
      <w:tr w:rsidR="00886A63" w:rsidRPr="00886A63" w14:paraId="342D81F9" w14:textId="77777777" w:rsidTr="00886A63">
        <w:tblPrEx>
          <w:tblCellMar>
            <w:top w:w="0" w:type="dxa"/>
            <w:bottom w:w="0" w:type="dxa"/>
          </w:tblCellMar>
        </w:tblPrEx>
        <w:tc>
          <w:tcPr>
            <w:tcW w:w="9110" w:type="dxa"/>
            <w:gridSpan w:val="3"/>
            <w:shd w:val="clear" w:color="auto" w:fill="auto"/>
          </w:tcPr>
          <w:p w14:paraId="355EB79C" w14:textId="02D5CFBE"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w w:val="100"/>
              </w:rPr>
            </w:pPr>
            <w:r w:rsidRPr="00886A63">
              <w:rPr>
                <w:w w:val="100"/>
              </w:rPr>
              <w:t>Право на достаточный жизненный уровень</w:t>
            </w:r>
            <w:r w:rsidR="00C34661">
              <w:rPr>
                <w:spacing w:val="60"/>
                <w:w w:val="100"/>
                <w:sz w:val="17"/>
              </w:rPr>
              <w:tab/>
            </w:r>
          </w:p>
        </w:tc>
        <w:tc>
          <w:tcPr>
            <w:tcW w:w="720" w:type="dxa"/>
            <w:shd w:val="clear" w:color="auto" w:fill="auto"/>
            <w:vAlign w:val="bottom"/>
          </w:tcPr>
          <w:p w14:paraId="0DB6AD92" w14:textId="6C3B2754" w:rsidR="00886A63" w:rsidRPr="00C40D3B" w:rsidRDefault="00C40D3B" w:rsidP="00886A63">
            <w:pPr>
              <w:spacing w:after="120"/>
              <w:ind w:right="40"/>
              <w:jc w:val="right"/>
              <w:rPr>
                <w:w w:val="100"/>
                <w:lang w:val="en-US"/>
              </w:rPr>
            </w:pPr>
            <w:r>
              <w:rPr>
                <w:w w:val="100"/>
                <w:lang w:val="en-US"/>
              </w:rPr>
              <w:t>26</w:t>
            </w:r>
          </w:p>
        </w:tc>
      </w:tr>
      <w:tr w:rsidR="00886A63" w:rsidRPr="00886A63" w14:paraId="03F2E44F" w14:textId="77777777" w:rsidTr="00886A63">
        <w:tblPrEx>
          <w:tblCellMar>
            <w:top w:w="0" w:type="dxa"/>
            <w:bottom w:w="0" w:type="dxa"/>
          </w:tblCellMar>
        </w:tblPrEx>
        <w:tc>
          <w:tcPr>
            <w:tcW w:w="9110" w:type="dxa"/>
            <w:gridSpan w:val="3"/>
            <w:shd w:val="clear" w:color="auto" w:fill="auto"/>
          </w:tcPr>
          <w:p w14:paraId="64807F33" w14:textId="17F1CD5C" w:rsidR="00886A63" w:rsidRPr="00886A63" w:rsidRDefault="00886A63" w:rsidP="00C34661">
            <w:pPr>
              <w:pStyle w:val="ListParagraph"/>
              <w:numPr>
                <w:ilvl w:val="1"/>
                <w:numId w:val="22"/>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w w:val="100"/>
              </w:rPr>
            </w:pPr>
            <w:r w:rsidRPr="00886A63">
              <w:rPr>
                <w:w w:val="100"/>
              </w:rPr>
              <w:t>Право на свободу передвижения</w:t>
            </w:r>
            <w:r w:rsidR="00C34661">
              <w:rPr>
                <w:spacing w:val="60"/>
                <w:w w:val="100"/>
                <w:sz w:val="17"/>
              </w:rPr>
              <w:tab/>
            </w:r>
          </w:p>
        </w:tc>
        <w:tc>
          <w:tcPr>
            <w:tcW w:w="720" w:type="dxa"/>
            <w:shd w:val="clear" w:color="auto" w:fill="auto"/>
            <w:vAlign w:val="bottom"/>
          </w:tcPr>
          <w:p w14:paraId="309CA1AB" w14:textId="024EFB8A" w:rsidR="00886A63" w:rsidRPr="00886A63" w:rsidRDefault="00C40D3B" w:rsidP="00886A63">
            <w:pPr>
              <w:spacing w:after="120"/>
              <w:ind w:right="40"/>
              <w:jc w:val="right"/>
              <w:rPr>
                <w:w w:val="100"/>
                <w:lang w:val="en-US"/>
              </w:rPr>
            </w:pPr>
            <w:r>
              <w:rPr>
                <w:w w:val="100"/>
                <w:lang w:val="en-US"/>
              </w:rPr>
              <w:t>28</w:t>
            </w:r>
          </w:p>
        </w:tc>
      </w:tr>
      <w:tr w:rsidR="00886A63" w:rsidRPr="00886A63" w14:paraId="15D41FD0" w14:textId="77777777" w:rsidTr="00886A63">
        <w:tblPrEx>
          <w:tblCellMar>
            <w:top w:w="0" w:type="dxa"/>
            <w:bottom w:w="0" w:type="dxa"/>
          </w:tblCellMar>
        </w:tblPrEx>
        <w:tc>
          <w:tcPr>
            <w:tcW w:w="9110" w:type="dxa"/>
            <w:gridSpan w:val="3"/>
            <w:shd w:val="clear" w:color="auto" w:fill="auto"/>
          </w:tcPr>
          <w:p w14:paraId="125B6CA8" w14:textId="7F62E533" w:rsidR="00886A63" w:rsidRPr="00886A63" w:rsidRDefault="00D21850" w:rsidP="00C34661">
            <w:pPr>
              <w:pStyle w:val="ListParagraph"/>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rPr>
                <w:w w:val="100"/>
              </w:rPr>
            </w:pPr>
            <w:r>
              <w:rPr>
                <w:w w:val="100"/>
              </w:rPr>
              <w:tab/>
            </w:r>
            <w:r w:rsidR="00886A63" w:rsidRPr="00886A63">
              <w:rPr>
                <w:w w:val="100"/>
              </w:rPr>
              <w:t>Распространение информации и представление докладов</w:t>
            </w:r>
            <w:r w:rsidR="00C34661">
              <w:rPr>
                <w:spacing w:val="60"/>
                <w:w w:val="100"/>
                <w:sz w:val="17"/>
              </w:rPr>
              <w:tab/>
            </w:r>
          </w:p>
        </w:tc>
        <w:tc>
          <w:tcPr>
            <w:tcW w:w="720" w:type="dxa"/>
            <w:shd w:val="clear" w:color="auto" w:fill="auto"/>
            <w:vAlign w:val="bottom"/>
          </w:tcPr>
          <w:p w14:paraId="58642B0B" w14:textId="34EAABA9" w:rsidR="00886A63" w:rsidRPr="00C40D3B" w:rsidRDefault="00C40D3B" w:rsidP="00886A63">
            <w:pPr>
              <w:spacing w:after="120"/>
              <w:ind w:right="40"/>
              <w:jc w:val="right"/>
              <w:rPr>
                <w:w w:val="100"/>
                <w:lang w:val="en-US"/>
              </w:rPr>
            </w:pPr>
            <w:r>
              <w:rPr>
                <w:w w:val="100"/>
                <w:lang w:val="en-US"/>
              </w:rPr>
              <w:t>29</w:t>
            </w:r>
          </w:p>
        </w:tc>
      </w:tr>
      <w:bookmarkEnd w:id="1"/>
    </w:tbl>
    <w:p w14:paraId="09E948E4" w14:textId="42F03332" w:rsidR="00886A63" w:rsidRPr="00886A63" w:rsidRDefault="00886A63" w:rsidP="00886A63">
      <w:pPr>
        <w:rPr>
          <w:w w:val="100"/>
        </w:rPr>
      </w:pPr>
    </w:p>
    <w:p w14:paraId="79753F71" w14:textId="03E882A9" w:rsidR="00886A63" w:rsidRPr="00C34661" w:rsidRDefault="00886A63" w:rsidP="00886A63">
      <w:pPr>
        <w:spacing w:line="240" w:lineRule="auto"/>
        <w:rPr>
          <w:rFonts w:eastAsia="Garamond"/>
          <w:b/>
          <w:spacing w:val="0"/>
          <w:w w:val="100"/>
          <w:kern w:val="0"/>
          <w:sz w:val="28"/>
          <w:szCs w:val="20"/>
          <w:lang w:val="en-US"/>
        </w:rPr>
      </w:pPr>
      <w:r w:rsidRPr="00886A63">
        <w:rPr>
          <w:rFonts w:eastAsia="Garamond"/>
          <w:spacing w:val="0"/>
          <w:w w:val="100"/>
          <w:kern w:val="0"/>
          <w:szCs w:val="20"/>
        </w:rPr>
        <w:br w:type="page"/>
      </w:r>
    </w:p>
    <w:p w14:paraId="6A3A907A" w14:textId="2066A71C" w:rsidR="00886A63" w:rsidRDefault="00886A63" w:rsidP="00E440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bookmarkStart w:id="2" w:name="_Toc333161721"/>
      <w:bookmarkStart w:id="3" w:name="_Toc337815316"/>
      <w:r w:rsidRPr="00886A63">
        <w:rPr>
          <w:w w:val="100"/>
        </w:rPr>
        <w:tab/>
        <w:t>I.</w:t>
      </w:r>
      <w:r w:rsidRPr="00886A63">
        <w:rPr>
          <w:w w:val="100"/>
        </w:rPr>
        <w:tab/>
      </w:r>
      <w:bookmarkEnd w:id="2"/>
      <w:bookmarkEnd w:id="3"/>
      <w:r w:rsidRPr="00886A63">
        <w:rPr>
          <w:w w:val="100"/>
        </w:rPr>
        <w:t>Введение</w:t>
      </w:r>
    </w:p>
    <w:p w14:paraId="1D25B391" w14:textId="1E4270E0" w:rsidR="00E4404A" w:rsidRPr="00E4404A" w:rsidRDefault="00E4404A" w:rsidP="00E4404A">
      <w:pPr>
        <w:pStyle w:val="SingleTxt"/>
        <w:spacing w:after="0" w:line="120" w:lineRule="exact"/>
        <w:rPr>
          <w:sz w:val="10"/>
        </w:rPr>
      </w:pPr>
    </w:p>
    <w:p w14:paraId="75F107E1" w14:textId="5C5F68EB" w:rsidR="00E4404A" w:rsidRPr="00E4404A" w:rsidRDefault="00E4404A" w:rsidP="00E4404A">
      <w:pPr>
        <w:pStyle w:val="SingleTxt"/>
        <w:spacing w:after="0" w:line="120" w:lineRule="exact"/>
        <w:rPr>
          <w:sz w:val="10"/>
        </w:rPr>
      </w:pPr>
    </w:p>
    <w:p w14:paraId="63C59AD8" w14:textId="36B6CBBB" w:rsidR="00886A63" w:rsidRPr="00886A63" w:rsidRDefault="00886A63" w:rsidP="00E4404A">
      <w:pPr>
        <w:pStyle w:val="SingleTxt"/>
        <w:rPr>
          <w:w w:val="100"/>
        </w:rPr>
      </w:pPr>
      <w:r w:rsidRPr="00886A63">
        <w:rPr>
          <w:w w:val="100"/>
        </w:rPr>
        <w:t>1.</w:t>
      </w:r>
      <w:r w:rsidRPr="00886A63">
        <w:rPr>
          <w:w w:val="100"/>
        </w:rPr>
        <w:tab/>
        <w:t>Изменение климата увеличивает риск бедствий и усугубляет их последствия в глобальном масштабе из-за учащения и усиления опасных погодных и климатических явлений и связанного с этим роста уязвимости населения</w:t>
      </w:r>
      <w:r w:rsidRPr="00E4404A">
        <w:rPr>
          <w:w w:val="100"/>
          <w:vertAlign w:val="superscript"/>
        </w:rPr>
        <w:footnoteReference w:id="1"/>
      </w:r>
      <w:r w:rsidRPr="00886A63">
        <w:rPr>
          <w:w w:val="100"/>
        </w:rPr>
        <w:t>. Научные данные свидетельствуют о том, что причиной значительной части экстремальных погодных явлений в разных районах мира сегодня является антропогенное воздействие на климат</w:t>
      </w:r>
      <w:r w:rsidRPr="00E4404A">
        <w:rPr>
          <w:w w:val="100"/>
          <w:vertAlign w:val="superscript"/>
        </w:rPr>
        <w:footnoteReference w:id="2"/>
      </w:r>
      <w:r w:rsidRPr="00886A63">
        <w:rPr>
          <w:w w:val="100"/>
        </w:rPr>
        <w:t>. Влияние этих бедствий на права человека проявляется в форме политической и экономической нестабильности, углубления неравенства, ослабления продовольственной и водной безопасности и роста факторов, угрожающих здоровью и заработкам людей</w:t>
      </w:r>
      <w:r w:rsidRPr="00E4404A">
        <w:rPr>
          <w:w w:val="100"/>
          <w:vertAlign w:val="superscript"/>
        </w:rPr>
        <w:footnoteReference w:id="3"/>
      </w:r>
      <w:r w:rsidRPr="00886A63">
        <w:rPr>
          <w:w w:val="100"/>
        </w:rPr>
        <w:t xml:space="preserve">. Изменение климата не обходит стороной никого, но как раз те страны и группы населения, которые способствуют ему в наименьшей степени – включая малоимущих, молодежь и будущие поколения – могут пострадать от него более других. </w:t>
      </w:r>
    </w:p>
    <w:p w14:paraId="2ED23A58" w14:textId="54A6F7AE" w:rsidR="00886A63" w:rsidRPr="00886A63" w:rsidRDefault="00886A63" w:rsidP="00E4404A">
      <w:pPr>
        <w:pStyle w:val="SingleTxt"/>
        <w:rPr>
          <w:w w:val="100"/>
        </w:rPr>
      </w:pPr>
      <w:r w:rsidRPr="00886A63">
        <w:rPr>
          <w:w w:val="100"/>
        </w:rPr>
        <w:t>2.</w:t>
      </w:r>
      <w:r w:rsidRPr="00886A63">
        <w:rPr>
          <w:w w:val="100"/>
        </w:rPr>
        <w:tab/>
        <w:t>Изменение климата и связанные с этим бедствия по-разному отражаются на положении женщин, девочек, мужчин и мальчиков: нередко они влекут за собой более серьезные риски, тяготы и последствия именно для женщин и девочек</w:t>
      </w:r>
      <w:r w:rsidRPr="00E4404A">
        <w:rPr>
          <w:w w:val="100"/>
          <w:vertAlign w:val="superscript"/>
        </w:rPr>
        <w:footnoteReference w:id="4"/>
      </w:r>
      <w:r w:rsidRPr="00886A63">
        <w:rPr>
          <w:w w:val="100"/>
        </w:rPr>
        <w:t>. Кризисные ситуации обостряют уже существующее гендерное неравенство и осложняют воздействие перекрестных форм дискриминации, в частности, в отношении женщин, живущих в нищете, принадлежащих к коренным народам, этническим, расовым, религиозным и сексуальным меньшинствам, женщин –инвалидов, беженок, женщин, ищущих убежища, относящихся к числу внутренне перемещенных лиц, лиц без гражданства и мигрантов, сельских женщин, незамужних женщин, девушек-подростков и женщин пожилого возраста – которые зачастую страдают сильнее, чем мужчины или чем женщины из других категорий населения</w:t>
      </w:r>
      <w:r w:rsidRPr="00E4404A">
        <w:rPr>
          <w:w w:val="100"/>
          <w:vertAlign w:val="superscript"/>
        </w:rPr>
        <w:footnoteReference w:id="5"/>
      </w:r>
      <w:r w:rsidRPr="00886A63">
        <w:rPr>
          <w:w w:val="100"/>
        </w:rPr>
        <w:t xml:space="preserve">. </w:t>
      </w:r>
    </w:p>
    <w:p w14:paraId="52150EB2" w14:textId="77777777" w:rsidR="00886A63" w:rsidRPr="00886A63" w:rsidRDefault="00886A63" w:rsidP="00E4404A">
      <w:pPr>
        <w:pStyle w:val="SingleTxt"/>
        <w:rPr>
          <w:w w:val="100"/>
        </w:rPr>
      </w:pPr>
      <w:r w:rsidRPr="00886A63">
        <w:rPr>
          <w:w w:val="100"/>
        </w:rPr>
        <w:t>3.</w:t>
      </w:r>
      <w:r w:rsidRPr="00886A63">
        <w:rPr>
          <w:w w:val="100"/>
        </w:rPr>
        <w:tab/>
        <w:t>Во многих ситуациях гендерное неравенство ограничивает для женщин и девочек возможность влиять на решения, определяющие их жизнь, а также доступ к таким ресурсам, как продукты питания, вода, средства сельскохозяйственного производства, земля, кредит, энергоснабжение, технологии, образование, здравоохранение, достаточное жилье, социальная защита и рабочие места</w:t>
      </w:r>
      <w:r w:rsidRPr="00E4404A">
        <w:rPr>
          <w:w w:val="100"/>
          <w:vertAlign w:val="superscript"/>
        </w:rPr>
        <w:footnoteReference w:id="6"/>
      </w:r>
      <w:r w:rsidRPr="00886A63">
        <w:rPr>
          <w:w w:val="100"/>
        </w:rPr>
        <w:t xml:space="preserve">. Вследствие такого неравенства женщины и девочки чаще рискуют лишиться средств к существованию в результате бедствий и менее успешно приспосабливаются к изменению климатических условий. Программы противодействия изменению климата и адаптации к нему могут вести к созданию новых возможностей трудоустройства и источников заработка в таких секторах, как сельское хозяйство, устойчивое градостроительство и экологически чистая энергетика, но если не устранять структурные барьеры, мешающие женщинам пользоваться своими правами, то гендерное неравенство и перекрестные формы дискриминации будут лишь усиливаться. </w:t>
      </w:r>
    </w:p>
    <w:p w14:paraId="0CE19C82" w14:textId="77777777" w:rsidR="00886A63" w:rsidRPr="00886A63" w:rsidRDefault="00886A63" w:rsidP="00E4404A">
      <w:pPr>
        <w:pStyle w:val="SingleTxt"/>
        <w:rPr>
          <w:w w:val="100"/>
        </w:rPr>
      </w:pPr>
      <w:r w:rsidRPr="00886A63">
        <w:rPr>
          <w:w w:val="100"/>
        </w:rPr>
        <w:t>4.</w:t>
      </w:r>
      <w:r w:rsidRPr="00886A63">
        <w:rPr>
          <w:w w:val="100"/>
        </w:rPr>
        <w:tab/>
        <w:t>Показатели смертности и заболеваемости в условиях бедствий наиболее высоки среди женщин и девочек</w:t>
      </w:r>
      <w:r w:rsidRPr="00E4404A">
        <w:rPr>
          <w:w w:val="100"/>
          <w:vertAlign w:val="superscript"/>
        </w:rPr>
        <w:footnoteReference w:id="7"/>
      </w:r>
      <w:r w:rsidRPr="00886A63">
        <w:rPr>
          <w:w w:val="100"/>
        </w:rPr>
        <w:t>. Из-за экономических форм гендерного неравенства женщины, и особенно возглавляемые ими домохозяйства, чаще впадают в нищету и бывают вынуждены довольствоваться некачественным жильем в дешевых городских и сельских районах на землях, подверженных опасному воздействию таких явлений климатической природы, как наводнения, ураганы, лавины, землетрясения, оползни и т.п.</w:t>
      </w:r>
      <w:r w:rsidRPr="00E4404A">
        <w:rPr>
          <w:w w:val="100"/>
          <w:vertAlign w:val="superscript"/>
        </w:rPr>
        <w:footnoteReference w:id="8"/>
      </w:r>
      <w:r w:rsidRPr="00886A63">
        <w:rPr>
          <w:w w:val="100"/>
        </w:rPr>
        <w:t xml:space="preserve"> В конфликтных ситуациях для женщин и девочек особенно велики факторы риска, связанные с бедствиями и изменением климата. Повышенный уровень смертности и заболеваемости женщин во время и после бедствий также обусловлен неравенством в доступе к надлежащим медицинским услугам, продовольствию и питанию, водоснабжению и санитарии, образованию, технологиям и информации</w:t>
      </w:r>
      <w:r w:rsidRPr="00E4404A">
        <w:rPr>
          <w:w w:val="100"/>
          <w:vertAlign w:val="superscript"/>
        </w:rPr>
        <w:footnoteReference w:id="9"/>
      </w:r>
      <w:r w:rsidRPr="00886A63">
        <w:rPr>
          <w:w w:val="100"/>
        </w:rPr>
        <w:t>. Кроме того, невнимание к гендерным аспектам при составлении и осуществлении планов действий в чрезвычайных ситуациях приводит к тому, что защитные механизмы и инфраструктура, включая средства раннего предупреждения, убежища и программы экстренной помощи, зачастую оказываются малодоступными для ряда категорий женщин, включая женщин-инвалидов, пожилых женщин и женщин коренных народов, так как не учитывают их специфические потребности</w:t>
      </w:r>
      <w:r w:rsidRPr="00E4404A">
        <w:rPr>
          <w:w w:val="100"/>
          <w:vertAlign w:val="superscript"/>
        </w:rPr>
        <w:footnoteReference w:id="10"/>
      </w:r>
      <w:r w:rsidRPr="00886A63">
        <w:rPr>
          <w:w w:val="100"/>
        </w:rPr>
        <w:t>.</w:t>
      </w:r>
    </w:p>
    <w:p w14:paraId="463DD289" w14:textId="77777777" w:rsidR="00886A63" w:rsidRPr="00886A63" w:rsidRDefault="00886A63" w:rsidP="00E4404A">
      <w:pPr>
        <w:pStyle w:val="SingleTxt"/>
        <w:rPr>
          <w:w w:val="100"/>
        </w:rPr>
      </w:pPr>
      <w:r w:rsidRPr="00886A63">
        <w:rPr>
          <w:w w:val="100"/>
        </w:rPr>
        <w:t>5.</w:t>
      </w:r>
      <w:r w:rsidRPr="00886A63">
        <w:rPr>
          <w:w w:val="100"/>
        </w:rPr>
        <w:tab/>
        <w:t xml:space="preserve">В условиях бедствий и в последующий период для женщин и девочек также особенно велик риск насилия на гендерной почве. В отсутствие механизмов социальной защиты, в ситуациях, когда продовольственная безопасность ослаблена, а гендерное насилие остается безнаказанным, женщины и девочки, пытающиеся добыть пропитание и другие предметы первой необходимости для себя и своих родных, нередко рискуют подвергнуться сексуальному насилию и эксплуатации. Повышенный уровень гендерного насилия в отношении женщин и девочек наблюдается в лагерях и временных поселениях, где плохо обеспечена физическая безопасность людей и отсутствует безопасная и доступная инфраструктура и услуги, включая снабжение питьевой водой и канализацию. В чрезвычайных ситуациях и сразу после них гендерное насилие и сексуальная эксплуатация особенно угрожают женщинам и девочкам, имеющим инвалидность, которые подвергаются дискриминации из-за ограниченных физических возможностей и коммуникационных барьеров, а также по причине недоступности элементарных услуг и удобств. В этих условиях учащаются также случаи бытового насилия, раннего и/или принудительного вступления в брак, торговли людьми и принуждения к занятию проституцией. </w:t>
      </w:r>
    </w:p>
    <w:p w14:paraId="4CC2AB29" w14:textId="77777777" w:rsidR="00886A63" w:rsidRPr="00886A63" w:rsidRDefault="00886A63" w:rsidP="00E4404A">
      <w:pPr>
        <w:pStyle w:val="SingleTxt"/>
        <w:rPr>
          <w:w w:val="100"/>
        </w:rPr>
      </w:pPr>
      <w:r w:rsidRPr="00886A63">
        <w:rPr>
          <w:w w:val="100"/>
        </w:rPr>
        <w:t>6.</w:t>
      </w:r>
      <w:r w:rsidRPr="00886A63">
        <w:rPr>
          <w:w w:val="100"/>
        </w:rPr>
        <w:tab/>
        <w:t xml:space="preserve">Уязвимость женщин и девочек и их подверженность особому риску в условиях бедствий и изменения климата имеют экономическую, социальную и культурную природу и могут быть уменьшены. Степень такой уязвимости может быть различной в зависимости от характера бедствий, а также от географических и социокультурных факторов. </w:t>
      </w:r>
    </w:p>
    <w:p w14:paraId="632D121E" w14:textId="77777777" w:rsidR="00886A63" w:rsidRPr="00886A63" w:rsidRDefault="00886A63" w:rsidP="00E4404A">
      <w:pPr>
        <w:pStyle w:val="SingleTxt"/>
        <w:rPr>
          <w:w w:val="100"/>
        </w:rPr>
      </w:pPr>
      <w:r w:rsidRPr="00886A63">
        <w:rPr>
          <w:w w:val="100"/>
        </w:rPr>
        <w:t>7.</w:t>
      </w:r>
      <w:r w:rsidRPr="00886A63">
        <w:rPr>
          <w:w w:val="100"/>
        </w:rPr>
        <w:tab/>
        <w:t>Отношение к женщинам и девочкам как к пассивным «уязвимым группам», нуждающимся в защите при чрезвычайных ситуациях, представляет собой негативный гендерный стереотип, в котором не учитывается стратегически важный вклад, уже вносимый женщинами в дело снижения риска бедствий, преодоления их последствий, противодействия изменению климата и адаптации к нему</w:t>
      </w:r>
      <w:r w:rsidRPr="00E4404A">
        <w:rPr>
          <w:w w:val="100"/>
          <w:vertAlign w:val="superscript"/>
        </w:rPr>
        <w:footnoteReference w:id="11"/>
      </w:r>
      <w:r w:rsidRPr="00886A63">
        <w:rPr>
          <w:w w:val="100"/>
        </w:rPr>
        <w:t>. Хорошо продуманные инициативы по снижению риска бедствий и реагированию на изменение климата, рассчитанные на всестороннее эффективное участие женщин, могут способствовать обеспечению фактического равенства полов и расширять права и возможности женщин одновременно с решением задач устойчивого развития, снижения риска бедствий и адаптации к изменению климата</w:t>
      </w:r>
      <w:r w:rsidRPr="00E4404A">
        <w:rPr>
          <w:w w:val="100"/>
          <w:vertAlign w:val="superscript"/>
        </w:rPr>
        <w:footnoteReference w:id="12"/>
      </w:r>
      <w:r w:rsidRPr="00886A63">
        <w:rPr>
          <w:w w:val="100"/>
        </w:rPr>
        <w:t xml:space="preserve">. Следует подчеркнуть, что гендерное равенство является обязательной предпосылкой достижения целей устойчивого развития. </w:t>
      </w:r>
    </w:p>
    <w:p w14:paraId="531CFB03" w14:textId="66FA6236" w:rsidR="00886A63" w:rsidRPr="00886A63" w:rsidRDefault="00886A63" w:rsidP="00E4404A">
      <w:pPr>
        <w:pStyle w:val="SingleTxt"/>
        <w:rPr>
          <w:w w:val="100"/>
        </w:rPr>
      </w:pPr>
      <w:r w:rsidRPr="00886A63">
        <w:rPr>
          <w:w w:val="100"/>
        </w:rPr>
        <w:t>8.</w:t>
      </w:r>
      <w:r w:rsidRPr="00886A63">
        <w:rPr>
          <w:w w:val="100"/>
        </w:rPr>
        <w:tab/>
        <w:t>Учитывая то, какие проблемы и возможности в плане осуществления женщинами своих прав человека возникают в условиях изменения климата и риска бедствий, Комитет по ликвидации дискриминации в отношении женщин, постановил дать государствам-участникам конкретные рекомендации относительно выполнения обязательств по Конвенции о ликвидации всех форм дискриминации в отношении женщин, связанных со снижением риска бедствий и изменением климата. В своих заключительных замечаниях по докладам государств-участников и в нескольких общих рекомендациях Комитет подчеркивал, что государства-участники и другие заинтересованные стороны взяли на себя обязательства предпринимать конкретные шаги для противодействия дискриминации в отношении женщин в таких областях, как снижение риска бедствий и изменение климата, путем принятия направленных на эти цели законов, политики, стратегий противодействия и адаптации, бюджетных и иных мер</w:t>
      </w:r>
      <w:r w:rsidRPr="00E4404A">
        <w:rPr>
          <w:w w:val="100"/>
          <w:vertAlign w:val="superscript"/>
        </w:rPr>
        <w:footnoteReference w:id="13"/>
      </w:r>
      <w:r w:rsidRPr="00886A63">
        <w:rPr>
          <w:w w:val="100"/>
        </w:rPr>
        <w:t>. В заявлении по гендерным вопросам и вопросам изменения климата Комитет указал, что «все заинтересованные стороны должны обеспечить, чтобы меры по борьбе с изменением климата и уменьшению риска стихийных бедствий учитывали гендерные аспекты, были чувствительны к системам знаний коренных народов и соблюдали права человека. Политика и программы в области изменения климата должны гарантировать право женщин на участие в принятии решений на всех уровнях» _(</w:t>
      </w:r>
      <w:hyperlink r:id="rId15" w:history="1">
        <w:r w:rsidRPr="00D21850">
          <w:rPr>
            <w:rStyle w:val="Hyperlink"/>
            <w:rFonts w:eastAsia="MS Mincho"/>
            <w:spacing w:val="0"/>
            <w:w w:val="100"/>
            <w:kern w:val="0"/>
            <w:szCs w:val="20"/>
            <w:lang w:val="en-US"/>
          </w:rPr>
          <w:t>A</w:t>
        </w:r>
        <w:r w:rsidRPr="00AC4A30">
          <w:rPr>
            <w:rStyle w:val="Hyperlink"/>
            <w:rFonts w:eastAsia="MS Mincho"/>
            <w:spacing w:val="0"/>
            <w:w w:val="100"/>
            <w:kern w:val="0"/>
            <w:szCs w:val="20"/>
          </w:rPr>
          <w:t>/65/38</w:t>
        </w:r>
      </w:hyperlink>
      <w:r w:rsidRPr="00AC4A30">
        <w:rPr>
          <w:w w:val="100"/>
        </w:rPr>
        <w:t xml:space="preserve">, </w:t>
      </w:r>
      <w:r w:rsidRPr="00886A63">
        <w:rPr>
          <w:w w:val="100"/>
        </w:rPr>
        <w:t xml:space="preserve">часть первая, приложение </w:t>
      </w:r>
      <w:r w:rsidRPr="00886A63">
        <w:rPr>
          <w:w w:val="100"/>
          <w:lang w:val="en-US"/>
        </w:rPr>
        <w:t>II</w:t>
      </w:r>
      <w:r w:rsidRPr="00AC4A30">
        <w:rPr>
          <w:w w:val="100"/>
        </w:rPr>
        <w:t>)</w:t>
      </w:r>
      <w:r w:rsidRPr="00886A63">
        <w:rPr>
          <w:w w:val="100"/>
        </w:rPr>
        <w:t>.</w:t>
      </w:r>
    </w:p>
    <w:p w14:paraId="19D6946F" w14:textId="64EBC593" w:rsidR="00886A63" w:rsidRDefault="00886A63" w:rsidP="00E4404A">
      <w:pPr>
        <w:pStyle w:val="SingleTxt"/>
        <w:rPr>
          <w:w w:val="100"/>
        </w:rPr>
      </w:pPr>
      <w:r w:rsidRPr="00886A63">
        <w:rPr>
          <w:w w:val="100"/>
        </w:rPr>
        <w:t>9.</w:t>
      </w:r>
      <w:r w:rsidRPr="00886A63">
        <w:rPr>
          <w:w w:val="100"/>
        </w:rPr>
        <w:tab/>
        <w:t>Комитет отмечает, что другие правозащитные механизмы Организации Объединенных Наций, включая Совет по правам человека и мандатарии его специальных процедур, Комитет по экономическим, социальным и культурным правам, Комитет по правам инвалидов и Комитет по правам ребенка, все чаще упоминают о негативных последствиях изменения климата, деградации окружающей среды и бедствий.</w:t>
      </w:r>
      <w:r w:rsidRPr="00886A63" w:rsidDel="00DF1457">
        <w:rPr>
          <w:w w:val="100"/>
        </w:rPr>
        <w:t xml:space="preserve"> </w:t>
      </w:r>
      <w:r w:rsidRPr="00886A63">
        <w:rPr>
          <w:w w:val="100"/>
        </w:rPr>
        <w:t>Эти механизмы также подчеркивают обязательства правительств и других заинтересованных сторон незамедлительно предпринять целенаправленные шаги для предупреждения и смягчения воздействия, которое изменение климата и бедствия оказывают на права человека, и предоставлять техническую и финансовую поддержку мерам по снижению риска бедствий и адаптации к изменению климата.</w:t>
      </w:r>
    </w:p>
    <w:p w14:paraId="10A1CEFA" w14:textId="2353EABD" w:rsidR="00E4404A" w:rsidRPr="00E4404A" w:rsidRDefault="00E4404A" w:rsidP="00E4404A">
      <w:pPr>
        <w:pStyle w:val="SingleTxt"/>
        <w:spacing w:after="0" w:line="120" w:lineRule="exact"/>
        <w:rPr>
          <w:w w:val="100"/>
          <w:sz w:val="10"/>
        </w:rPr>
      </w:pPr>
    </w:p>
    <w:p w14:paraId="656125CE" w14:textId="4A5EAE54" w:rsidR="00E4404A" w:rsidRPr="00E4404A" w:rsidRDefault="00E4404A" w:rsidP="00E4404A">
      <w:pPr>
        <w:pStyle w:val="SingleTxt"/>
        <w:spacing w:after="0" w:line="120" w:lineRule="exact"/>
        <w:rPr>
          <w:w w:val="100"/>
          <w:sz w:val="10"/>
        </w:rPr>
      </w:pPr>
    </w:p>
    <w:p w14:paraId="580920D8" w14:textId="76C60536" w:rsidR="00886A63" w:rsidRDefault="00886A63" w:rsidP="00E440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bookmarkStart w:id="7" w:name="_Toc333161722"/>
      <w:bookmarkStart w:id="8" w:name="_Toc337815317"/>
      <w:r w:rsidRPr="00886A63">
        <w:rPr>
          <w:w w:val="100"/>
        </w:rPr>
        <w:tab/>
        <w:t>II.</w:t>
      </w:r>
      <w:r w:rsidRPr="00886A63">
        <w:rPr>
          <w:w w:val="100"/>
        </w:rPr>
        <w:tab/>
      </w:r>
      <w:bookmarkEnd w:id="7"/>
      <w:bookmarkEnd w:id="8"/>
      <w:r w:rsidRPr="00886A63">
        <w:rPr>
          <w:w w:val="100"/>
        </w:rPr>
        <w:t>Цель и сфера охвата</w:t>
      </w:r>
    </w:p>
    <w:p w14:paraId="25C2E839" w14:textId="14BB1FF4" w:rsidR="00E4404A" w:rsidRPr="00E4404A" w:rsidRDefault="00E4404A" w:rsidP="00E4404A">
      <w:pPr>
        <w:pStyle w:val="SingleTxt"/>
        <w:spacing w:after="0" w:line="120" w:lineRule="exact"/>
        <w:rPr>
          <w:sz w:val="10"/>
        </w:rPr>
      </w:pPr>
    </w:p>
    <w:p w14:paraId="69C586AA" w14:textId="515492CD" w:rsidR="00E4404A" w:rsidRPr="00E4404A" w:rsidRDefault="00E4404A" w:rsidP="00E4404A">
      <w:pPr>
        <w:pStyle w:val="SingleTxt"/>
        <w:spacing w:after="0" w:line="120" w:lineRule="exact"/>
        <w:rPr>
          <w:sz w:val="10"/>
        </w:rPr>
      </w:pPr>
    </w:p>
    <w:p w14:paraId="713DD2FC" w14:textId="640A453B" w:rsidR="00886A63" w:rsidRPr="00886A63" w:rsidRDefault="00E4404A" w:rsidP="00E4404A">
      <w:pPr>
        <w:pStyle w:val="SingleTxt"/>
        <w:rPr>
          <w:w w:val="100"/>
        </w:rPr>
      </w:pPr>
      <w:r w:rsidRPr="00E4404A">
        <w:rPr>
          <w:w w:val="100"/>
        </w:rPr>
        <w:t>1</w:t>
      </w:r>
      <w:r w:rsidR="00886A63" w:rsidRPr="00886A63">
        <w:rPr>
          <w:w w:val="100"/>
        </w:rPr>
        <w:t>0.</w:t>
      </w:r>
      <w:r w:rsidR="00886A63" w:rsidRPr="00886A63">
        <w:rPr>
          <w:w w:val="100"/>
        </w:rPr>
        <w:tab/>
        <w:t xml:space="preserve">В соответствии с пунктом 1 статьи 21 Конвенции, настоящая общая рекомендация содержит пояснения для государств-участников относительно того, как их обязательства по Конвенции должны выполняться применительно к снижению риска бедствий и изменению климата. В докладах, представляемых Комитету согласно статье 18, государствам-участникам следует освещать выполнение общих обязательств по обеспечению фактического равенства между женщинами и мужчинами во всех сферах жизни, а также специальные гарантии тех из предусмотренных Конвенцией прав, которые могут быть особенно затронуты изменением климата и бедствиями, в том числе экстремальными погодными явлениями, такими как наводнения и ураганы, а также постепенными процессами – например, таянием полярных льдов и высокогорных ледников, засухой и подъемом уровня моря. </w:t>
      </w:r>
    </w:p>
    <w:p w14:paraId="6BD4098D" w14:textId="061AF397" w:rsidR="00886A63" w:rsidRPr="00886A63" w:rsidRDefault="00886A63" w:rsidP="00E4404A">
      <w:pPr>
        <w:pStyle w:val="SingleTxt"/>
        <w:rPr>
          <w:w w:val="100"/>
        </w:rPr>
      </w:pPr>
      <w:r w:rsidRPr="00886A63">
        <w:rPr>
          <w:w w:val="100"/>
        </w:rPr>
        <w:t>11.</w:t>
      </w:r>
      <w:r w:rsidRPr="00886A63">
        <w:rPr>
          <w:w w:val="100"/>
        </w:rPr>
        <w:tab/>
        <w:t xml:space="preserve">Руководствоваться настоящей общей рекомендацией в своей работе могут также организации гражданского общества, международные и региональные межправительственные организации, работники системы образования, ученые, медицинский персонал, работодатели и любые другие заинтересованные стороны, чья деятельность связана со снижением риска бедствий и изменением климата. </w:t>
      </w:r>
    </w:p>
    <w:p w14:paraId="407F57BD" w14:textId="52FFA166" w:rsidR="00886A63" w:rsidRPr="00886A63" w:rsidRDefault="00886A63" w:rsidP="00E4404A">
      <w:pPr>
        <w:pStyle w:val="SingleTxt"/>
        <w:rPr>
          <w:w w:val="100"/>
        </w:rPr>
      </w:pPr>
      <w:r w:rsidRPr="00886A63">
        <w:rPr>
          <w:w w:val="100"/>
        </w:rPr>
        <w:t>12.</w:t>
      </w:r>
      <w:r w:rsidRPr="00886A63">
        <w:rPr>
          <w:w w:val="100"/>
        </w:rPr>
        <w:tab/>
        <w:t xml:space="preserve">Цель настоящей общей рекомендации – подчеркнуть неотложную необходимость противодействия изменению климата и заострить внимание на мерах, которые должны быть приняты для достижения гендерного равенства как фактора, повышающего способность людей и общин повсюду в мире справляться с последствиями изменения климата и успешно переносить бедствия. Общая рекомендация также призвана способствовать слаженности действий, обеспечению ответственности и приданию взаимно подкрепляющего характера различным международным планам в области снижения риска бедствий и адаптации к изменению климата, </w:t>
      </w:r>
      <w:bookmarkStart w:id="9" w:name="h.30j0zll" w:colFirst="0" w:colLast="0"/>
      <w:bookmarkEnd w:id="9"/>
      <w:r w:rsidRPr="00886A63">
        <w:rPr>
          <w:w w:val="100"/>
        </w:rPr>
        <w:t>фокусируя внимание на том, как изменение климата и бедствия влияют на права женщин</w:t>
      </w:r>
    </w:p>
    <w:p w14:paraId="7055CEB1" w14:textId="34BA0CAF" w:rsidR="00886A63" w:rsidRPr="00886A63" w:rsidRDefault="00886A63" w:rsidP="00E4404A">
      <w:pPr>
        <w:pStyle w:val="SingleTxt"/>
        <w:rPr>
          <w:w w:val="100"/>
        </w:rPr>
      </w:pPr>
      <w:r w:rsidRPr="00886A63">
        <w:rPr>
          <w:w w:val="100"/>
        </w:rPr>
        <w:t>13.</w:t>
      </w:r>
      <w:r w:rsidRPr="00886A63">
        <w:rPr>
          <w:w w:val="100"/>
        </w:rPr>
        <w:tab/>
        <w:t>Настоящая общая рекомендация не претендует на исчерпывающий охват мер противодействия изменению климата и адаптации к его последствиям в их гендерном аспекте. В ней также не делается попыток провести различие между бедствиями, связанными с изменением климата, и другими бедствиями. Следует, однако, подчеркнуть, что значительную часть бедствий, происходящих в наши дни, можно рассматривать как результат антропогенных климатических изменений и что формулируемые рекомендации применимы также и к тем угрозам, рискам и бедствиям, которые, судя по всему, прямо не связаны с изменением климата. Для целей данной общей рекомендации в понятие бедствий включаются мелкомасштабные и крупномасштабные, регулярные и нерегулярные, внезапные и замедленные события, вызванные неблагоприятными факторами природного или антропогенного характера, а также соответствующие экологические, технологические и биологические неблагоприятные факторы и риски</w:t>
      </w:r>
      <w:r w:rsidRPr="00886A63">
        <w:rPr>
          <w:rFonts w:eastAsia="Times New Roman"/>
          <w:color w:val="000000"/>
          <w:w w:val="100"/>
        </w:rPr>
        <w:t xml:space="preserve">, о которых говорится в Сендайской рамочной программе </w:t>
      </w:r>
      <w:r w:rsidRPr="00886A63">
        <w:rPr>
          <w:w w:val="100"/>
        </w:rPr>
        <w:t>по снижению риска бедствий на 2015–2030 годы</w:t>
      </w:r>
      <w:r w:rsidRPr="00886A63">
        <w:rPr>
          <w:rFonts w:eastAsia="Times New Roman"/>
          <w:color w:val="000000"/>
          <w:w w:val="100"/>
        </w:rPr>
        <w:t xml:space="preserve">, и любые иные химические, ядерные и биологические неблагоприятные факторы и риски. К их числу относится также испытание и применение любых видов оружия государственными и негосударственными субъектами. </w:t>
      </w:r>
    </w:p>
    <w:p w14:paraId="26E73EC2" w14:textId="77777777" w:rsidR="00886A63" w:rsidRPr="00886A63" w:rsidRDefault="00886A63" w:rsidP="00E4404A">
      <w:pPr>
        <w:pStyle w:val="SingleTxt"/>
        <w:rPr>
          <w:w w:val="100"/>
        </w:rPr>
      </w:pPr>
      <w:r w:rsidRPr="00886A63">
        <w:rPr>
          <w:w w:val="100"/>
        </w:rPr>
        <w:t>14.</w:t>
      </w:r>
      <w:r w:rsidRPr="00886A63">
        <w:rPr>
          <w:w w:val="100"/>
        </w:rPr>
        <w:tab/>
        <w:t xml:space="preserve">Обязательства государств эффективно противодействовать изменению климата и адаптироваться к его последствиям в целях снижения возросшего риска бедствий получили признание со стороны международных правозащитных механизмов. В качестве ключевых шагов по смягчению негативных последствий изменения климата и бедствий с точки зрения прав человека рассматриваются ограничение использования минерального топлива и выбросов парниковых газов, борьба с вредным воздействием сырьевых отраслей, таких как горнодобывающая промышленность и добыча сланцевых углеводородов, на окружающую среду, а также финансирование борьбы с изменением климата. В то же время любые меры по противодействию изменению климата и по адаптации к нему должны разрабатываться и осуществляться в соответствии с такими принципами прав человека, как фактическое равенство и недискриминация, участие и расширение прав и возможностей, ответственность, доступ к правосудию, прозрачность и верховенство права. </w:t>
      </w:r>
    </w:p>
    <w:p w14:paraId="105F6608" w14:textId="55B8100E" w:rsidR="00886A63" w:rsidRPr="00886A63" w:rsidRDefault="00886A63" w:rsidP="00E4404A">
      <w:pPr>
        <w:pStyle w:val="SingleTxt"/>
        <w:rPr>
          <w:w w:val="100"/>
        </w:rPr>
      </w:pPr>
      <w:r w:rsidRPr="00886A63">
        <w:rPr>
          <w:w w:val="100"/>
        </w:rPr>
        <w:t>15.</w:t>
      </w:r>
      <w:r w:rsidRPr="00886A63">
        <w:rPr>
          <w:w w:val="100"/>
        </w:rPr>
        <w:tab/>
        <w:t>В настоящей общей рекомендации рассматриваются обязательства государств-участников и негосударственных субъектов принимать эффективные меры для предупреждения бедствий и изменения климата, смягчения и преодоления их последствий, обеспечивая при этом женщинам и девочкам защиту и реализацию прав человека в соответствии с международным правом. В ней указаны три разных, но подкрепляющих друг друга направления усилий заинтересованных сторон, ориентированные на общие принципы Конвенции, применимые в отношении риска бедствий и изменения климата; конкретные меры для снижения риска бедствий и противодействия изменению климата; конкретные вопросы, требующие внимания.</w:t>
      </w:r>
    </w:p>
    <w:p w14:paraId="0637E062" w14:textId="77777777" w:rsidR="00E4404A" w:rsidRPr="00E4404A" w:rsidRDefault="00E4404A" w:rsidP="00E4404A">
      <w:pPr>
        <w:pStyle w:val="SingleTxt"/>
        <w:spacing w:after="0" w:line="120" w:lineRule="exact"/>
        <w:rPr>
          <w:b/>
          <w:w w:val="100"/>
          <w:sz w:val="10"/>
        </w:rPr>
      </w:pPr>
      <w:bookmarkStart w:id="10" w:name="_Toc333161723"/>
      <w:bookmarkStart w:id="11" w:name="_Toc337815318"/>
    </w:p>
    <w:p w14:paraId="65E50F6B" w14:textId="77777777" w:rsidR="00E4404A" w:rsidRPr="00E4404A" w:rsidRDefault="00E4404A" w:rsidP="00E4404A">
      <w:pPr>
        <w:pStyle w:val="SingleTxt"/>
        <w:spacing w:after="0" w:line="120" w:lineRule="exact"/>
        <w:rPr>
          <w:b/>
          <w:w w:val="100"/>
          <w:sz w:val="10"/>
        </w:rPr>
      </w:pPr>
    </w:p>
    <w:p w14:paraId="36D9F44F" w14:textId="549A0F32" w:rsidR="00886A63" w:rsidRPr="00886A63" w:rsidRDefault="00886A63" w:rsidP="00E440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III.</w:t>
      </w:r>
      <w:r w:rsidRPr="00886A63">
        <w:rPr>
          <w:w w:val="100"/>
        </w:rPr>
        <w:tab/>
        <w:t>Конвенция о ликвидации всех форм дискриминации в</w:t>
      </w:r>
      <w:r w:rsidR="00E4404A">
        <w:rPr>
          <w:w w:val="100"/>
          <w:lang w:val="en-US"/>
        </w:rPr>
        <w:t> </w:t>
      </w:r>
      <w:r w:rsidRPr="00886A63">
        <w:rPr>
          <w:w w:val="100"/>
        </w:rPr>
        <w:t xml:space="preserve">отношении женщин </w:t>
      </w:r>
      <w:bookmarkEnd w:id="10"/>
      <w:bookmarkEnd w:id="11"/>
      <w:r w:rsidRPr="00886A63">
        <w:rPr>
          <w:w w:val="100"/>
        </w:rPr>
        <w:t>и другие соответствующие международные рамочные документы</w:t>
      </w:r>
    </w:p>
    <w:p w14:paraId="3088F13D" w14:textId="77777777" w:rsidR="00E4404A" w:rsidRPr="00E4404A" w:rsidRDefault="00E4404A" w:rsidP="00E4404A">
      <w:pPr>
        <w:pStyle w:val="SingleTxt"/>
        <w:spacing w:after="0" w:line="120" w:lineRule="exact"/>
        <w:rPr>
          <w:w w:val="100"/>
          <w:sz w:val="10"/>
        </w:rPr>
      </w:pPr>
    </w:p>
    <w:p w14:paraId="1E816161" w14:textId="77777777" w:rsidR="00E4404A" w:rsidRPr="00E4404A" w:rsidRDefault="00E4404A" w:rsidP="00E4404A">
      <w:pPr>
        <w:pStyle w:val="SingleTxt"/>
        <w:spacing w:after="0" w:line="120" w:lineRule="exact"/>
        <w:rPr>
          <w:w w:val="100"/>
          <w:sz w:val="10"/>
        </w:rPr>
      </w:pPr>
    </w:p>
    <w:p w14:paraId="627E4567" w14:textId="114CDD4E" w:rsidR="00886A63" w:rsidRPr="00886A63" w:rsidRDefault="00886A63" w:rsidP="00E4404A">
      <w:pPr>
        <w:pStyle w:val="SingleTxt"/>
        <w:rPr>
          <w:w w:val="100"/>
        </w:rPr>
      </w:pPr>
      <w:r w:rsidRPr="00886A63">
        <w:rPr>
          <w:w w:val="100"/>
        </w:rPr>
        <w:t>16.</w:t>
      </w:r>
      <w:r w:rsidRPr="00886A63">
        <w:rPr>
          <w:w w:val="100"/>
        </w:rPr>
        <w:tab/>
        <w:t>Конвенция предусматривает поощрение и защиту прав женщин на всех этапах деятельности по борьбе с изменением климата и предупреждению бедствий, смягчению и преодолению их последствий, восстановлению и адаптации. Наряду с Конвенцией вопросы снижения риска бедствий, изменения климата, гуманитарной помощи и устойчивого развития регулируются рядом конкретных международных договоренностей, некоторые из которых также касаются гендерного равенства. Эти документы следует трактовать в совокупности с положениями Конвенции.</w:t>
      </w:r>
    </w:p>
    <w:p w14:paraId="21395DEE" w14:textId="0E3C5C42" w:rsidR="00886A63" w:rsidRPr="00886A63" w:rsidRDefault="00886A63" w:rsidP="00E4404A">
      <w:pPr>
        <w:pStyle w:val="SingleTxt"/>
        <w:rPr>
          <w:w w:val="100"/>
        </w:rPr>
      </w:pPr>
      <w:r w:rsidRPr="00886A63">
        <w:rPr>
          <w:w w:val="100"/>
        </w:rPr>
        <w:t>17.</w:t>
      </w:r>
      <w:r w:rsidRPr="00886A63">
        <w:rPr>
          <w:w w:val="100"/>
        </w:rPr>
        <w:tab/>
        <w:t xml:space="preserve">В Рио-де-жанейрской декларации по окружающей среде и развитию, принятой в 1993 году и подтвержденной  в итоговом документе Конференции Организации Объединенных Наций по окружающей среде и развитию «Будущее, которого мы хотим», принятом в 2012 году, была признана особая уязвимость малых островных развивающихся государств и подтвержден принцип гендерного равенства и необходимость обеспечить эффективное участие женщин и коренных народов во всех инициативах, связанных с изменением климата. </w:t>
      </w:r>
    </w:p>
    <w:p w14:paraId="30D54150" w14:textId="2F777A85" w:rsidR="00886A63" w:rsidRPr="00886A63" w:rsidRDefault="00886A63" w:rsidP="00E4404A">
      <w:pPr>
        <w:pStyle w:val="SingleTxt"/>
        <w:rPr>
          <w:w w:val="100"/>
        </w:rPr>
      </w:pPr>
      <w:r w:rsidRPr="00886A63">
        <w:rPr>
          <w:w w:val="100"/>
        </w:rPr>
        <w:t>18.</w:t>
      </w:r>
      <w:r w:rsidRPr="00886A63">
        <w:rPr>
          <w:w w:val="100"/>
        </w:rPr>
        <w:tab/>
        <w:t>В Сендайской рамочной программе подчеркивается, что «женщины и их участие играют решающую роль в эффективном управлении рисками бедствий и в разработке, обеспечении ресурсами и реализации учитывающих гендерные аспекты стратегий, планов и программ по снижению риска бедствий; и необходимо принимать адекватные меры по укреплению потенциала в целях расширения прав и возможностей женщин в деле проведения подготовительных мероприятий, а также по наращиванию их потенциала в отношении использования альтернативных источников средств к существованию в период после бедствий»</w:t>
      </w:r>
      <w:r w:rsidRPr="00886A63">
        <w:rPr>
          <w:i/>
          <w:w w:val="100"/>
        </w:rPr>
        <w:t>.</w:t>
      </w:r>
      <w:r w:rsidRPr="00886A63">
        <w:rPr>
          <w:w w:val="100"/>
        </w:rPr>
        <w:t xml:space="preserve"> В ней также указано, что «важнейшее значение имеет расширение прав и возможностей женщин … в плане публичной поддержки и поощрения подходов к реагированию, восстановлению, реабилитации и реконструкции, основанных на принципах гендерного равенства и всеобщей доступности»</w:t>
      </w:r>
      <w:r w:rsidRPr="00E4404A">
        <w:rPr>
          <w:w w:val="100"/>
          <w:vertAlign w:val="superscript"/>
        </w:rPr>
        <w:footnoteReference w:id="14"/>
      </w:r>
      <w:r w:rsidRPr="00886A63">
        <w:rPr>
          <w:w w:val="100"/>
        </w:rPr>
        <w:t>.</w:t>
      </w:r>
    </w:p>
    <w:p w14:paraId="00376957" w14:textId="5067666A" w:rsidR="00886A63" w:rsidRPr="00886A63" w:rsidRDefault="00886A63" w:rsidP="00E4404A">
      <w:pPr>
        <w:pStyle w:val="SingleTxt"/>
        <w:rPr>
          <w:w w:val="100"/>
        </w:rPr>
      </w:pPr>
      <w:r w:rsidRPr="00886A63">
        <w:rPr>
          <w:w w:val="100"/>
        </w:rPr>
        <w:t>19.</w:t>
      </w:r>
      <w:r w:rsidRPr="00886A63">
        <w:rPr>
          <w:w w:val="100"/>
        </w:rPr>
        <w:tab/>
        <w:t xml:space="preserve">В Рамочной конвенции Организации Объединенных Наций об изменении климата государствам предлагается принимать меры в связи с изменением климата на основе принципа справедливости и с учетом их общей, но дифференцированной ответственности и соответствующих возможностей. В Рамочной конвенции  признается, что хотя изменение климата затрагивает каждого, страны, менее всех причастные к росту выбросов парниковых газов (а также люди, живущие в нищете, дети и будущие поколения) оказываются затронуты им в наибольшей степени. Климатическая справедливость требует, чтобы в ходе глобальных усилий по борьбе с изменением климата и адаптации к нему учитывались в первую очередь потребности тех стран, групп и лиц, включая женщин и девочек, которые наиболее уязвимы для его негативного воздействия. </w:t>
      </w:r>
    </w:p>
    <w:p w14:paraId="68D0E8D3" w14:textId="19FA224D" w:rsidR="00886A63" w:rsidRPr="00886A63" w:rsidRDefault="00886A63" w:rsidP="00E4404A">
      <w:pPr>
        <w:pStyle w:val="SingleTxt"/>
        <w:rPr>
          <w:w w:val="100"/>
        </w:rPr>
      </w:pPr>
      <w:r w:rsidRPr="00886A63">
        <w:rPr>
          <w:w w:val="100"/>
        </w:rPr>
        <w:t>20.</w:t>
      </w:r>
      <w:r w:rsidRPr="00886A63">
        <w:rPr>
          <w:w w:val="100"/>
        </w:rPr>
        <w:tab/>
        <w:t>В 2014 году Конференция Сторон Рамочной конвенции Организации Объединенных Наций об изменении климата приняла решение, озаглавленное «Лимская программа работы по гендерным вопросам», в которой был сформулирован план по поощрению гендерной сбалансированности и обеспечению учитывающей гендерные аспекты климатической политики, которая будет разработана для регулирования эффективного участия женщин в органах, учрежденных согласно Конвенции. В 2017 году Стороны Конференции</w:t>
      </w:r>
      <w:r w:rsidR="00E4404A">
        <w:rPr>
          <w:w w:val="100"/>
        </w:rPr>
        <w:t xml:space="preserve"> </w:t>
      </w:r>
      <w:r w:rsidRPr="00886A63">
        <w:rPr>
          <w:w w:val="100"/>
        </w:rPr>
        <w:t xml:space="preserve">приняли решение </w:t>
      </w:r>
      <w:r w:rsidRPr="00AC4A30">
        <w:rPr>
          <w:w w:val="100"/>
        </w:rPr>
        <w:t>3/</w:t>
      </w:r>
      <w:r w:rsidRPr="00886A63">
        <w:rPr>
          <w:w w:val="100"/>
          <w:lang w:val="en-US"/>
        </w:rPr>
        <w:t>CP</w:t>
      </w:r>
      <w:r w:rsidRPr="00886A63">
        <w:rPr>
          <w:w w:val="100"/>
        </w:rPr>
        <w:t>.</w:t>
      </w:r>
      <w:r w:rsidRPr="00AC4A30">
        <w:rPr>
          <w:w w:val="100"/>
        </w:rPr>
        <w:t>23</w:t>
      </w:r>
      <w:r w:rsidRPr="00886A63">
        <w:rPr>
          <w:w w:val="100"/>
        </w:rPr>
        <w:t>, озаглавленное «Установление плана действий по гендерным вопросам», в котором</w:t>
      </w:r>
      <w:r w:rsidRPr="00AC4A30">
        <w:rPr>
          <w:w w:val="100"/>
        </w:rPr>
        <w:t xml:space="preserve"> </w:t>
      </w:r>
      <w:r w:rsidRPr="00886A63">
        <w:rPr>
          <w:w w:val="100"/>
        </w:rPr>
        <w:t xml:space="preserve">они согласились содействовать полному, равноправному и значимому участию женщин и поощрять учитывающую гендерные аспекты климатическую политику и учет гендерных аспектов на всех участках работы, связанной с климатом. </w:t>
      </w:r>
    </w:p>
    <w:p w14:paraId="3180C5AA" w14:textId="037B8916" w:rsidR="00886A63" w:rsidRPr="00886A63" w:rsidRDefault="00886A63" w:rsidP="00E4404A">
      <w:pPr>
        <w:pStyle w:val="SingleTxt"/>
        <w:rPr>
          <w:w w:val="100"/>
        </w:rPr>
      </w:pPr>
      <w:r w:rsidRPr="00886A63">
        <w:rPr>
          <w:w w:val="100"/>
        </w:rPr>
        <w:t>21.</w:t>
      </w:r>
      <w:r w:rsidRPr="00886A63">
        <w:rPr>
          <w:w w:val="100"/>
        </w:rPr>
        <w:tab/>
        <w:t xml:space="preserve">В Парижском соглашении, принятом Конференцией Сторон Рамочной конвенции Организации Объединенных Наций об изменении климата, говорится, что Сторонам следует, при осуществлении действий в целях решения проблем, связанных с изменением климата, уважать, поощрять и принимать во внимание свои соответствующие обязательства в области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возможностей женщин и межпоколенческую справедливость. Стороны также признали, что адаптационные меры, включая как создание потенциала для смягчения последствий, так и деятельность в области адаптации, должны опираться на инициативу стран, учет гендерных аспектов, широкое участие и полностью транспарентный подход, принимая во внимание уязвимые группы, общины и экосистемы. </w:t>
      </w:r>
    </w:p>
    <w:p w14:paraId="342BD8E9" w14:textId="1DB7725B" w:rsidR="00886A63" w:rsidRPr="00886A63" w:rsidRDefault="00886A63" w:rsidP="00E4404A">
      <w:pPr>
        <w:pStyle w:val="SingleTxt"/>
        <w:rPr>
          <w:w w:val="100"/>
        </w:rPr>
      </w:pPr>
      <w:r w:rsidRPr="00886A63">
        <w:rPr>
          <w:w w:val="100"/>
        </w:rPr>
        <w:t>22.</w:t>
      </w:r>
      <w:r w:rsidRPr="00886A63">
        <w:rPr>
          <w:w w:val="100"/>
        </w:rPr>
        <w:tab/>
        <w:t xml:space="preserve">Цели в области устойчивого развития включают важные задачи в сфере гендерного равенства, в частности в рамках целей 3, 4, 5, 6 и 10; при этом цель 11 и цель 13 также касаются изменения климата и снижения риска бедствий. </w:t>
      </w:r>
    </w:p>
    <w:p w14:paraId="112D276F" w14:textId="5215C24B" w:rsidR="00886A63" w:rsidRPr="00886A63" w:rsidRDefault="00886A63" w:rsidP="00E4404A">
      <w:pPr>
        <w:pStyle w:val="SingleTxt"/>
        <w:rPr>
          <w:w w:val="100"/>
        </w:rPr>
      </w:pPr>
      <w:r w:rsidRPr="00886A63">
        <w:rPr>
          <w:w w:val="100"/>
        </w:rPr>
        <w:t>23.</w:t>
      </w:r>
      <w:r w:rsidRPr="00886A63">
        <w:rPr>
          <w:w w:val="100"/>
        </w:rPr>
        <w:tab/>
        <w:t>На третьей Международной конференции по финансированию развития, состоявшейся в Аддис-Абебе в 2015 году, были приняты документы, увязывающие гендерное равенство и права женщин с адаптацией к изменению климата и снижением риска бедствий и призывающие государства учитывать эти вопросы в связи с финансированием развития.</w:t>
      </w:r>
    </w:p>
    <w:p w14:paraId="0C4E7710" w14:textId="4A302C25" w:rsidR="00886A63" w:rsidRPr="00886A63" w:rsidRDefault="00886A63" w:rsidP="00E4404A">
      <w:pPr>
        <w:pStyle w:val="SingleTxt"/>
        <w:rPr>
          <w:w w:val="100"/>
        </w:rPr>
      </w:pPr>
      <w:r w:rsidRPr="00886A63">
        <w:rPr>
          <w:w w:val="100"/>
        </w:rPr>
        <w:t>24.</w:t>
      </w:r>
      <w:r w:rsidRPr="00886A63">
        <w:rPr>
          <w:w w:val="100"/>
        </w:rPr>
        <w:tab/>
        <w:t>Участники Всемирного саммита по гуманитарным вопросам 2016 года призвали сделать гендерное равенство, расширение возможностей женщин и обеспечение их прав магистральными направлениями гуманитарной деятельности, в том числе связанной с обеспечением готовности к бедствиям и реагированием на них. В том же, 2016 году на Конференции Организации Объединенных Наций по жилью и устойчивому городскому развитию (Хабитат III)</w:t>
      </w:r>
      <w:r w:rsidRPr="00886A63" w:rsidDel="008C0644">
        <w:rPr>
          <w:w w:val="100"/>
        </w:rPr>
        <w:t xml:space="preserve"> </w:t>
      </w:r>
      <w:r w:rsidRPr="00886A63">
        <w:rPr>
          <w:w w:val="100"/>
        </w:rPr>
        <w:t>была принята Новая программа развития городов, в которой признается необходимость продуманных с гендерной точки зрения мер, способных обеспечить устойчивое развитие городов с высокой жизнеспособностью, отвечающее задачам противодействия изменению климата и адаптации к нему.</w:t>
      </w:r>
    </w:p>
    <w:p w14:paraId="27973D3D" w14:textId="77777777" w:rsidR="00E4404A" w:rsidRPr="00E4404A" w:rsidRDefault="00E4404A" w:rsidP="00E4404A">
      <w:pPr>
        <w:pStyle w:val="SingleTxt"/>
        <w:spacing w:after="0" w:line="120" w:lineRule="exact"/>
        <w:rPr>
          <w:b/>
          <w:w w:val="100"/>
          <w:sz w:val="10"/>
        </w:rPr>
      </w:pPr>
      <w:bookmarkStart w:id="12" w:name="_Toc333161724"/>
      <w:bookmarkStart w:id="13" w:name="_Toc337815319"/>
    </w:p>
    <w:p w14:paraId="5C7F509C" w14:textId="77777777" w:rsidR="00E4404A" w:rsidRPr="00E4404A" w:rsidRDefault="00E4404A" w:rsidP="00E4404A">
      <w:pPr>
        <w:pStyle w:val="SingleTxt"/>
        <w:spacing w:after="0" w:line="120" w:lineRule="exact"/>
        <w:rPr>
          <w:b/>
          <w:w w:val="100"/>
          <w:sz w:val="10"/>
        </w:rPr>
      </w:pPr>
    </w:p>
    <w:p w14:paraId="393A5AF5" w14:textId="66AAC741" w:rsidR="00886A63" w:rsidRPr="00886A63" w:rsidRDefault="00886A63" w:rsidP="00E440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IV.</w:t>
      </w:r>
      <w:r w:rsidRPr="00886A63">
        <w:rPr>
          <w:w w:val="100"/>
        </w:rPr>
        <w:tab/>
      </w:r>
      <w:bookmarkEnd w:id="12"/>
      <w:bookmarkEnd w:id="13"/>
      <w:r w:rsidRPr="00886A63">
        <w:rPr>
          <w:w w:val="100"/>
        </w:rPr>
        <w:t>Общие принципы Конвенции, имеющие отношение к</w:t>
      </w:r>
      <w:r w:rsidR="00E4404A">
        <w:rPr>
          <w:w w:val="100"/>
          <w:lang w:val="en-US"/>
        </w:rPr>
        <w:t> </w:t>
      </w:r>
      <w:r w:rsidRPr="00886A63">
        <w:rPr>
          <w:w w:val="100"/>
        </w:rPr>
        <w:t>снижению риска бедствий и изменению климата</w:t>
      </w:r>
    </w:p>
    <w:p w14:paraId="7EB22382" w14:textId="77777777" w:rsidR="00E4404A" w:rsidRPr="00E4404A" w:rsidRDefault="00E4404A" w:rsidP="00E4404A">
      <w:pPr>
        <w:pStyle w:val="SingleTxt"/>
        <w:spacing w:after="0" w:line="120" w:lineRule="exact"/>
        <w:rPr>
          <w:w w:val="100"/>
          <w:sz w:val="10"/>
        </w:rPr>
      </w:pPr>
    </w:p>
    <w:p w14:paraId="165742BC" w14:textId="77777777" w:rsidR="00E4404A" w:rsidRPr="00E4404A" w:rsidRDefault="00E4404A" w:rsidP="00E4404A">
      <w:pPr>
        <w:pStyle w:val="SingleTxt"/>
        <w:spacing w:after="0" w:line="120" w:lineRule="exact"/>
        <w:rPr>
          <w:w w:val="100"/>
          <w:sz w:val="10"/>
        </w:rPr>
      </w:pPr>
    </w:p>
    <w:p w14:paraId="0EC0410C" w14:textId="10BBF94A" w:rsidR="00886A63" w:rsidRPr="00886A63" w:rsidRDefault="00886A63" w:rsidP="00E4404A">
      <w:pPr>
        <w:pStyle w:val="SingleTxt"/>
        <w:rPr>
          <w:w w:val="100"/>
        </w:rPr>
      </w:pPr>
      <w:r w:rsidRPr="00886A63">
        <w:rPr>
          <w:w w:val="100"/>
        </w:rPr>
        <w:t>25.</w:t>
      </w:r>
      <w:r w:rsidRPr="00886A63">
        <w:rPr>
          <w:w w:val="100"/>
        </w:rPr>
        <w:tab/>
        <w:t xml:space="preserve">В Конвенции закреплено несколько общих принципов и положений, имеющих ключевое значение для разработки законодательства, политики, планов действий, программ, бюджетов и иных мер, связанных со снижением риска бедствий и изменением климата. </w:t>
      </w:r>
    </w:p>
    <w:p w14:paraId="008C2D40" w14:textId="77777777" w:rsidR="00886A63" w:rsidRPr="00886A63" w:rsidRDefault="00886A63" w:rsidP="00E4404A">
      <w:pPr>
        <w:pStyle w:val="SingleTxt"/>
        <w:rPr>
          <w:w w:val="100"/>
        </w:rPr>
      </w:pPr>
      <w:r w:rsidRPr="00886A63">
        <w:rPr>
          <w:w w:val="100"/>
        </w:rPr>
        <w:t>26.</w:t>
      </w:r>
      <w:r w:rsidRPr="00886A63">
        <w:rPr>
          <w:w w:val="100"/>
        </w:rPr>
        <w:tab/>
      </w:r>
      <w:r w:rsidRPr="00886A63">
        <w:rPr>
          <w:b/>
          <w:w w:val="100"/>
        </w:rPr>
        <w:t xml:space="preserve">Государствам-участникам следует обеспечивать, чтобы вся их политика, законодательство, планы, программы, бюджеты и виды деятельности, связанные со снижением риска бедствий и изменением климата, предусматривали учет гендерных аспектов и основывались на принципах прав человека, включая следующие: </w:t>
      </w:r>
    </w:p>
    <w:p w14:paraId="1CB09318" w14:textId="351A5358" w:rsidR="00886A63" w:rsidRPr="00886A63" w:rsidRDefault="00E4404A"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равенство и недискриминацию, при уделении первоочередного внимания наиболее маргинализированным категориям женщин и девочек, в том числе принадлежащим к коренным народам, расовым, этническим и сексуальным меньшинствам, а также женщинам и девочкам, имеющим инвалидность, подросткам, женщинам пожилого возраста, незамужним женщинам, возглавляемым женщинами домохозяйствами, вдовам, женщинам и девочкам, живущим в нищете, как в сельской местности, так и в городах, женщинам, занимающимся проституцией, а также внутренне перемещенным женщинам, женщинам, не имеющим гражданства, женщинам-беженцам, женщинам, ищущим убежища, и женщинам-мигрантам;</w:t>
      </w:r>
    </w:p>
    <w:p w14:paraId="3D07C4F4" w14:textId="1FCA5541" w:rsidR="00886A63" w:rsidRPr="00886A63" w:rsidRDefault="00E4404A"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участие и расширение прав и возможностей путем принятия эффективных процедур и выделения необходимых ресурсов с тем, чтобы различные категории женщин имели возможность участвовать в разработке, осуществлении и мониторинге государственной политики на всех уровнях, от местного до национального, регионального и международного;</w:t>
      </w:r>
    </w:p>
    <w:p w14:paraId="6E1BA3AF" w14:textId="2A109494" w:rsidR="00886A63" w:rsidRPr="00886A63" w:rsidRDefault="00E4404A"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 xml:space="preserve">ответственность и доступ к правосудию, т. е. необходимость предоставления надлежащей достоверной информации и механизмов, позволяющих всем женщинам и девочкам, права которых были прямо или косвенно затронуты бедствиями и изменением климата, своевременно и должным образом отстаивать эти права. </w:t>
      </w:r>
    </w:p>
    <w:p w14:paraId="35636D68" w14:textId="77777777" w:rsidR="00886A63" w:rsidRPr="00886A63" w:rsidRDefault="00886A63" w:rsidP="00E4404A">
      <w:pPr>
        <w:pStyle w:val="SingleTxt"/>
        <w:rPr>
          <w:w w:val="100"/>
        </w:rPr>
      </w:pPr>
      <w:r w:rsidRPr="00886A63">
        <w:rPr>
          <w:w w:val="100"/>
        </w:rPr>
        <w:t>27.</w:t>
      </w:r>
      <w:r w:rsidRPr="00886A63">
        <w:rPr>
          <w:w w:val="100"/>
        </w:rPr>
        <w:tab/>
        <w:t xml:space="preserve">Соблюдение этих трех важнейших общих принципов – равенства и недискриминации, участия и расширения прав и возможностей, ответственности и доступа к правосудию – имеет основополагающее значение для того, чтобы все меры по снижению риска бедствий в условиях изменения климата осуществлялись в соответствии с Конвенцией. </w:t>
      </w:r>
    </w:p>
    <w:p w14:paraId="32598B7C" w14:textId="77777777" w:rsidR="00E4404A" w:rsidRPr="00E4404A" w:rsidRDefault="00E4404A" w:rsidP="00E4404A">
      <w:pPr>
        <w:pStyle w:val="SingleTxt"/>
        <w:spacing w:after="0" w:line="120" w:lineRule="exact"/>
        <w:rPr>
          <w:b/>
          <w:w w:val="100"/>
          <w:sz w:val="10"/>
        </w:rPr>
      </w:pPr>
      <w:bookmarkStart w:id="14" w:name="h.2et92p0" w:colFirst="0" w:colLast="0"/>
      <w:bookmarkStart w:id="15" w:name="_Toc333161725"/>
      <w:bookmarkStart w:id="16" w:name="_Toc337815320"/>
      <w:bookmarkEnd w:id="14"/>
    </w:p>
    <w:p w14:paraId="5A169134" w14:textId="77777777" w:rsidR="00E4404A" w:rsidRPr="00E4404A" w:rsidRDefault="00E4404A" w:rsidP="00E4404A">
      <w:pPr>
        <w:pStyle w:val="SingleTxt"/>
        <w:spacing w:after="0" w:line="120" w:lineRule="exact"/>
        <w:rPr>
          <w:b/>
          <w:w w:val="100"/>
          <w:sz w:val="10"/>
        </w:rPr>
      </w:pPr>
    </w:p>
    <w:p w14:paraId="4268F9EF" w14:textId="279A009F" w:rsidR="00886A63" w:rsidRPr="00886A63" w:rsidRDefault="00886A63" w:rsidP="00E440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A.</w:t>
      </w:r>
      <w:r w:rsidRPr="00886A63">
        <w:rPr>
          <w:w w:val="100"/>
        </w:rPr>
        <w:tab/>
      </w:r>
      <w:bookmarkEnd w:id="15"/>
      <w:bookmarkEnd w:id="16"/>
      <w:r w:rsidRPr="00886A63">
        <w:rPr>
          <w:w w:val="100"/>
        </w:rPr>
        <w:t>Фактическое равенство и недискриминация</w:t>
      </w:r>
    </w:p>
    <w:p w14:paraId="48B6F917" w14:textId="77777777" w:rsidR="00E4404A" w:rsidRPr="00E4404A" w:rsidRDefault="00E4404A" w:rsidP="00E4404A">
      <w:pPr>
        <w:pStyle w:val="SingleTxt"/>
        <w:spacing w:after="0" w:line="120" w:lineRule="exact"/>
        <w:rPr>
          <w:w w:val="100"/>
          <w:sz w:val="10"/>
        </w:rPr>
      </w:pPr>
    </w:p>
    <w:p w14:paraId="0FC42513" w14:textId="77777777" w:rsidR="00E4404A" w:rsidRPr="00E4404A" w:rsidRDefault="00E4404A" w:rsidP="00E4404A">
      <w:pPr>
        <w:pStyle w:val="SingleTxt"/>
        <w:spacing w:after="0" w:line="120" w:lineRule="exact"/>
        <w:rPr>
          <w:w w:val="100"/>
          <w:sz w:val="10"/>
        </w:rPr>
      </w:pPr>
    </w:p>
    <w:p w14:paraId="504926C8" w14:textId="4DFC30E2" w:rsidR="00886A63" w:rsidRPr="00886A63" w:rsidRDefault="00886A63" w:rsidP="00E4404A">
      <w:pPr>
        <w:pStyle w:val="SingleTxt"/>
        <w:rPr>
          <w:w w:val="100"/>
        </w:rPr>
      </w:pPr>
      <w:r w:rsidRPr="00886A63">
        <w:rPr>
          <w:w w:val="100"/>
        </w:rPr>
        <w:t>28.</w:t>
      </w:r>
      <w:r w:rsidRPr="00886A63">
        <w:rPr>
          <w:w w:val="100"/>
        </w:rPr>
        <w:tab/>
        <w:t>Статья 2 Конвенции обязывает государства принимать конкретные целенаправленные меры, гарантирующие равенство женщин и мужчин, включая рассчитанный на широкое участие общества, гендерно ориентированный подход к разработке стратегий и программ снижения риска бедствий и борьбы с изменением климата в каждом секторе. В статье 2 конкретно сформулированы основные обязательства государств-участников по обеспечению фактического равенства между женщинами и мужчинами во всех охватываемых Конвенцией областях и принятию законодательных, директивных и иных мер в этих целях</w:t>
      </w:r>
      <w:r w:rsidRPr="00E4404A">
        <w:rPr>
          <w:w w:val="100"/>
          <w:vertAlign w:val="superscript"/>
        </w:rPr>
        <w:footnoteReference w:id="15"/>
      </w:r>
      <w:r w:rsidRPr="00886A63">
        <w:rPr>
          <w:w w:val="100"/>
        </w:rPr>
        <w:t xml:space="preserve">. Обязательство принимать «все соответствующие меры», включая законодательные, во всех областях, с тем чтобы гарантировать всестороннее развитие и улучшение положения женщин на равных с мужчинами, дополнительно раскрывается в статьях 3 и 24 Конвенции. </w:t>
      </w:r>
    </w:p>
    <w:p w14:paraId="2161A225" w14:textId="607E4623" w:rsidR="00886A63" w:rsidRPr="00886A63" w:rsidRDefault="00886A63" w:rsidP="00E4404A">
      <w:pPr>
        <w:pStyle w:val="SingleTxt"/>
        <w:rPr>
          <w:w w:val="100"/>
        </w:rPr>
      </w:pPr>
      <w:r w:rsidRPr="00886A63">
        <w:rPr>
          <w:w w:val="100"/>
        </w:rPr>
        <w:t>29.</w:t>
      </w:r>
      <w:r w:rsidRPr="00886A63">
        <w:rPr>
          <w:w w:val="100"/>
        </w:rPr>
        <w:tab/>
        <w:t>Перекрестные формы дискриминации могут ограничивать доступ отдельных категорий женщин к информации, политической власти, ресурсам и активам, необходимым для предупреждения бедствий и изменения климата, а также смягчения их последствий. Неразрывная связь дискриминации в отношении женщин с другими факторами, влияющими на их жизнь, неоднократно подтверждалась Комитетом в общей рекомендации № 28 (2010), касающейся основных обязательств государств-участников по статье 2 Конвенции, общей рекомендации № 32 (2014) по гендерным аспектам статуса беженца, убежища, гражданства и безгражданства женщин, общей рекомендации № 33 (2015), касающейся доступа женщин к правосудию, общей рекомендации № 34 (2016), касающейся прав сельских женщин, общей рекомендации № 35 (2017) о гендерном насилии в отношении женщин, дополняющей общую рекомендацию № 19,</w:t>
      </w:r>
      <w:r w:rsidR="00E4404A">
        <w:rPr>
          <w:w w:val="100"/>
        </w:rPr>
        <w:t xml:space="preserve"> </w:t>
      </w:r>
      <w:r w:rsidRPr="00886A63">
        <w:rPr>
          <w:w w:val="100"/>
        </w:rPr>
        <w:t xml:space="preserve">и общей рекомендации № 36 (2017) о праве женщин и девочек на образование. </w:t>
      </w:r>
    </w:p>
    <w:p w14:paraId="399636F7" w14:textId="77777777" w:rsidR="00886A63" w:rsidRPr="00886A63" w:rsidRDefault="00886A63" w:rsidP="00E4404A">
      <w:pPr>
        <w:pStyle w:val="SingleTxt"/>
        <w:rPr>
          <w:w w:val="100"/>
        </w:rPr>
      </w:pPr>
      <w:r w:rsidRPr="00886A63">
        <w:rPr>
          <w:w w:val="100"/>
        </w:rPr>
        <w:t>30.</w:t>
      </w:r>
      <w:r w:rsidRPr="00886A63">
        <w:rPr>
          <w:w w:val="100"/>
        </w:rPr>
        <w:tab/>
        <w:t xml:space="preserve">Настоящая общая рекомендация не содержит исчерпывающего перечня всех категорий правообладателей, которые должны быть признаны и учтены в законах, политике, программах и стратегиях, касающихся снижения риска бедствий и изменения климата. Принципы недискриминации и фактического равенства, лежащие в основе Конвенции, требуют от государств-участников принимать все необходимые меры для устранения прямых, косвенных, а также перекрестных форм дискриминации. Для того, чтобы все женщины и девочки имели возможность участвовать в выработке, осуществлении и мониторинге политики и планов, связанных с бедствиями и климатом, необходимы конкретные шаги, включая временные специальные меры, законодательство о запрете перекрестных форм дискриминации и выделение соответствующих ресурсов. </w:t>
      </w:r>
    </w:p>
    <w:p w14:paraId="52C76D2F" w14:textId="77777777" w:rsidR="00886A63" w:rsidRPr="00886A63" w:rsidRDefault="00886A63" w:rsidP="00E4404A">
      <w:pPr>
        <w:pStyle w:val="SingleTxt"/>
        <w:rPr>
          <w:spacing w:val="-2"/>
          <w:w w:val="100"/>
        </w:rPr>
      </w:pPr>
      <w:r w:rsidRPr="00886A63">
        <w:rPr>
          <w:spacing w:val="-2"/>
          <w:w w:val="100"/>
        </w:rPr>
        <w:t>31.</w:t>
      </w:r>
      <w:r w:rsidRPr="00886A63">
        <w:rPr>
          <w:spacing w:val="-2"/>
          <w:w w:val="100"/>
        </w:rPr>
        <w:tab/>
      </w:r>
      <w:r w:rsidRPr="00886A63">
        <w:rPr>
          <w:b/>
          <w:spacing w:val="-2"/>
          <w:w w:val="100"/>
        </w:rPr>
        <w:t>Как отмечается в общей рекомендации № 28, государства-участники несут обязательства уважать, защищать и реализовывать принцип недискриминации, защищающий всех женщин от любых форм дискриминации во всех областях, включая и те, которые не упомянуты в Конвенции прямо, а также обеспечивать равноправное развитие женщин и укрепление их позиций во всех областях. В целях обеспечения фактического равенства женщин в контексте снижения риска бедствий и изменения климата государствам-участникам следует предпринять конкретные, целенаправленные и поддающиеся количественной оценке шаги с тем, чтобы:</w:t>
      </w:r>
    </w:p>
    <w:p w14:paraId="47B47A8B" w14:textId="50A34870" w:rsidR="00886A63" w:rsidRPr="00886A63" w:rsidRDefault="00E4404A" w:rsidP="00E4404A">
      <w:pPr>
        <w:pStyle w:val="SingleTxt"/>
        <w:rPr>
          <w:w w:val="100"/>
        </w:rPr>
      </w:pPr>
      <w:r>
        <w:rPr>
          <w:w w:val="100"/>
        </w:rPr>
        <w:tab/>
      </w:r>
      <w:r w:rsidR="00886A63" w:rsidRPr="00886A63">
        <w:rPr>
          <w:w w:val="100"/>
        </w:rPr>
        <w:t>a)</w:t>
      </w:r>
      <w:r w:rsidR="00886A63" w:rsidRPr="00886A63">
        <w:rPr>
          <w:w w:val="100"/>
        </w:rPr>
        <w:tab/>
      </w:r>
      <w:r w:rsidR="00886A63" w:rsidRPr="00886A63">
        <w:rPr>
          <w:b/>
          <w:w w:val="100"/>
        </w:rPr>
        <w:t>выявить и устранить все, в том числе перекрестные, формы дискриминации в отношении женщин в политике, законодательстве, программах, планах и деятельности, касающихся снижения риска бедствий и изменения климата. Первоочередной задачей должно быть устранение дискриминации в вопросах владения, доступа, пользования, распоряжения, контроля, управления и наследования имущества, земли и природных ресурсов, а также барьеров, мешающих женщинам пользоваться полной правосубъектностью и самостоятельностью в таких областях, как свобода передвижения и равный доступ к экономическим, социальным и культурным правам, включая право на питание, право на здоровье, право на труд и социальную защищенность. Права и возможности женщин и девочек следует также расширять с помощью конкретных директив, программ и стратегий, позволяющих им осуществлять свое право на поиск, получение и распространение информации, касающейся изменения климата и снижения риска бедствий;</w:t>
      </w:r>
    </w:p>
    <w:p w14:paraId="71CDF17F" w14:textId="45E27D4B" w:rsidR="00886A63" w:rsidRPr="00886A63" w:rsidRDefault="00E4404A" w:rsidP="00E4404A">
      <w:pPr>
        <w:pStyle w:val="SingleTxt"/>
        <w:rPr>
          <w:w w:val="100"/>
        </w:rPr>
      </w:pPr>
      <w:r>
        <w:rPr>
          <w:w w:val="100"/>
        </w:rPr>
        <w:tab/>
      </w:r>
      <w:r w:rsidR="00886A63" w:rsidRPr="00886A63">
        <w:rPr>
          <w:w w:val="100"/>
        </w:rPr>
        <w:t>b)</w:t>
      </w:r>
      <w:r w:rsidR="00886A63" w:rsidRPr="00886A63">
        <w:rPr>
          <w:w w:val="100"/>
        </w:rPr>
        <w:tab/>
      </w:r>
      <w:r w:rsidR="00886A63" w:rsidRPr="00886A63">
        <w:rPr>
          <w:b/>
          <w:w w:val="100"/>
        </w:rPr>
        <w:t xml:space="preserve">создать эффективные механизмы, гарантирующие первоочередной учет прав женщин и девочек при разработке мер по снижению риска бедствий и борьбе с изменением климата на местном, национальном, региональном и международном уровнях. Должны быть приняты меры, обеспечивающие наличие высококачественной инфраструктуры и жизненно необходимых услуг, их доступность и приемлемость с точки зрения культурных традиций для всех женщин и девочек на основе равноправия. </w:t>
      </w:r>
    </w:p>
    <w:p w14:paraId="2F24EE00" w14:textId="77777777" w:rsidR="00E4404A" w:rsidRPr="00E4404A" w:rsidRDefault="00E4404A" w:rsidP="00E4404A">
      <w:pPr>
        <w:pStyle w:val="SingleTxt"/>
        <w:spacing w:after="0" w:line="120" w:lineRule="exact"/>
        <w:rPr>
          <w:b/>
          <w:w w:val="100"/>
          <w:sz w:val="10"/>
        </w:rPr>
      </w:pPr>
      <w:bookmarkStart w:id="17" w:name="h.tyjcwt" w:colFirst="0" w:colLast="0"/>
      <w:bookmarkStart w:id="18" w:name="_Toc333161726"/>
      <w:bookmarkStart w:id="19" w:name="_Toc337815321"/>
      <w:bookmarkEnd w:id="17"/>
    </w:p>
    <w:p w14:paraId="335FB44B" w14:textId="77777777" w:rsidR="00E4404A" w:rsidRPr="00E4404A" w:rsidRDefault="00E4404A" w:rsidP="00E4404A">
      <w:pPr>
        <w:pStyle w:val="SingleTxt"/>
        <w:spacing w:after="0" w:line="120" w:lineRule="exact"/>
        <w:rPr>
          <w:b/>
          <w:w w:val="100"/>
          <w:sz w:val="10"/>
        </w:rPr>
      </w:pPr>
    </w:p>
    <w:p w14:paraId="04B68E86" w14:textId="70E24436" w:rsidR="00886A63" w:rsidRPr="00886A63" w:rsidRDefault="00886A63" w:rsidP="00E440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B.</w:t>
      </w:r>
      <w:r w:rsidRPr="00886A63">
        <w:rPr>
          <w:w w:val="100"/>
        </w:rPr>
        <w:tab/>
      </w:r>
      <w:bookmarkEnd w:id="18"/>
      <w:bookmarkEnd w:id="19"/>
      <w:r w:rsidRPr="00886A63">
        <w:rPr>
          <w:w w:val="100"/>
        </w:rPr>
        <w:t>Участие и расширение прав и возможностей</w:t>
      </w:r>
    </w:p>
    <w:p w14:paraId="44F59585" w14:textId="77777777" w:rsidR="00E4404A" w:rsidRPr="00E4404A" w:rsidRDefault="00E4404A" w:rsidP="00E4404A">
      <w:pPr>
        <w:pStyle w:val="SingleTxt"/>
        <w:spacing w:after="0" w:line="120" w:lineRule="exact"/>
        <w:rPr>
          <w:w w:val="100"/>
          <w:sz w:val="10"/>
        </w:rPr>
      </w:pPr>
    </w:p>
    <w:p w14:paraId="5EA63531" w14:textId="77777777" w:rsidR="00E4404A" w:rsidRPr="00E4404A" w:rsidRDefault="00E4404A" w:rsidP="00E4404A">
      <w:pPr>
        <w:pStyle w:val="SingleTxt"/>
        <w:spacing w:after="0" w:line="120" w:lineRule="exact"/>
        <w:rPr>
          <w:w w:val="100"/>
          <w:sz w:val="10"/>
        </w:rPr>
      </w:pPr>
    </w:p>
    <w:p w14:paraId="6A86680B" w14:textId="799184F2" w:rsidR="00886A63" w:rsidRPr="00886A63" w:rsidRDefault="00886A63" w:rsidP="00E4404A">
      <w:pPr>
        <w:pStyle w:val="SingleTxt"/>
        <w:rPr>
          <w:w w:val="100"/>
        </w:rPr>
      </w:pPr>
      <w:r w:rsidRPr="00886A63">
        <w:rPr>
          <w:w w:val="100"/>
        </w:rPr>
        <w:t>32.</w:t>
      </w:r>
      <w:r w:rsidRPr="00886A63">
        <w:rPr>
          <w:w w:val="100"/>
        </w:rPr>
        <w:tab/>
        <w:t xml:space="preserve">Участие различных категорий женщин и девочек в деятельности государственных органов всех уровней и в жизни местных общин, а также развитие у них лидерских качеств крайне важны для того, чтобы усилия по предупреждению бедствий и негативных последствий изменения климата и реагированию на них были эффективными и учитывали интересы всех слоев общества. Поощрение участия девочек и молодых женщин в определении, разработке, осуществлении и мониторинге политики и планов, касающихся изменения климата и снижения риска бедствий, имеет огромное значение, поскольку об этих группах часто забывают несмотря на то, что им на протяжении всей жизни придется сталкиваться с последствиями вышеупомянутых явлений. </w:t>
      </w:r>
    </w:p>
    <w:p w14:paraId="41526522" w14:textId="77777777" w:rsidR="00886A63" w:rsidRPr="00886A63" w:rsidRDefault="00886A63" w:rsidP="00E4404A">
      <w:pPr>
        <w:pStyle w:val="SingleTxt"/>
        <w:rPr>
          <w:w w:val="100"/>
        </w:rPr>
      </w:pPr>
      <w:r w:rsidRPr="00886A63">
        <w:rPr>
          <w:w w:val="100"/>
        </w:rPr>
        <w:t>33.</w:t>
      </w:r>
      <w:r w:rsidRPr="00886A63">
        <w:rPr>
          <w:w w:val="100"/>
        </w:rPr>
        <w:tab/>
        <w:t xml:space="preserve">Женщины вносят весомый вклад в экономическую деятельность как в рамках домохозяйств, так и в местном, национальном, региональном и международном масштабе; они играют заметную роль в усилиях по рациональному природопользованию, снижению риска бедствий и повышению климатоустойчивости на различных уровнях. Особое значение в этой связи имеют местные традиционные знания, имеющиеся у женщин в аграрных районах, которые могут непосредственно наблюдать изменения в окружающей среде и находить различные способы адаптации к ним путем соответствующего подбора сельскохозяйственных культур, изменений в практике посевных работ, уборки урожая, сбережения почв и рачительного пользования водными ресурсами. </w:t>
      </w:r>
    </w:p>
    <w:p w14:paraId="10FE9BDA" w14:textId="542537D8" w:rsidR="00886A63" w:rsidRPr="00886A63" w:rsidRDefault="00886A63" w:rsidP="00E4404A">
      <w:pPr>
        <w:pStyle w:val="SingleTxt"/>
        <w:rPr>
          <w:w w:val="100"/>
        </w:rPr>
      </w:pPr>
      <w:r w:rsidRPr="00886A63">
        <w:rPr>
          <w:w w:val="100"/>
        </w:rPr>
        <w:t>34.</w:t>
      </w:r>
      <w:r w:rsidRPr="00886A63">
        <w:rPr>
          <w:w w:val="100"/>
        </w:rPr>
        <w:tab/>
        <w:t>Как отмечает Межправительственная группа экспертов по изменению климата, большинство местных общин находят способы адаптации, которые можно и нужно принимать к сведению и использовать для выработки эффективных стратегий адаптации и реагирования, направленных на снижение риска бедствий и смягчение последствий изменения климата</w:t>
      </w:r>
      <w:r w:rsidRPr="00E4404A">
        <w:rPr>
          <w:w w:val="100"/>
          <w:vertAlign w:val="superscript"/>
        </w:rPr>
        <w:footnoteReference w:id="16"/>
      </w:r>
      <w:r w:rsidRPr="00886A63">
        <w:rPr>
          <w:w w:val="100"/>
        </w:rPr>
        <w:t xml:space="preserve">. В Парижском соглашении Конференция Сторон признала, что адаптация к изменению климата должна быть основана на наилучших имеющихся научных знаниях и, в соответствующих случаях, системах традиционных знаний, знаний коренных народов и местных знаний. Это согласуется со многими положениями Конвенции, включая статьи 7, 8 и 14, которые требуют от государств-участников обеспечить предоставление женщинам реальных возможностей участвовать в принятии политических решений и планировании развития. </w:t>
      </w:r>
    </w:p>
    <w:p w14:paraId="12ADAD26" w14:textId="32DC4810" w:rsidR="00886A63" w:rsidRPr="00886A63" w:rsidRDefault="00886A63" w:rsidP="00E4404A">
      <w:pPr>
        <w:pStyle w:val="SingleTxt"/>
        <w:rPr>
          <w:w w:val="100"/>
        </w:rPr>
      </w:pPr>
      <w:r w:rsidRPr="00886A63">
        <w:rPr>
          <w:w w:val="100"/>
        </w:rPr>
        <w:t>35.</w:t>
      </w:r>
      <w:r w:rsidRPr="00886A63">
        <w:rPr>
          <w:w w:val="100"/>
        </w:rPr>
        <w:tab/>
        <w:t xml:space="preserve">Статьи 7 и 8 Конвенции предусматривают равноправие женщин в политической и общественной жизни на местном, национальном и международном уровнях, а в статье 14 подтверждается право сельских женщин участвовать в разработке планов развития и проведении аграрных реформ. Эта гарантия политического равноправия распространяется на руководящую роль женщин, их представительство и участие, которые крайне важны для разработки и осуществления эффективных программ и политики снижения риска бедствий и противодействия изменению климата с учетом различных нужд населения, и, в частности, женщин. </w:t>
      </w:r>
    </w:p>
    <w:p w14:paraId="2BD85210" w14:textId="77777777" w:rsidR="00886A63" w:rsidRPr="00886A63" w:rsidRDefault="00886A63" w:rsidP="00E4404A">
      <w:pPr>
        <w:pStyle w:val="SingleTxt"/>
        <w:rPr>
          <w:w w:val="100"/>
        </w:rPr>
      </w:pPr>
      <w:r w:rsidRPr="00886A63">
        <w:rPr>
          <w:w w:val="100"/>
        </w:rPr>
        <w:t>36.</w:t>
      </w:r>
      <w:r w:rsidRPr="00886A63">
        <w:rPr>
          <w:w w:val="100"/>
        </w:rPr>
        <w:tab/>
      </w:r>
      <w:r w:rsidRPr="00886A63">
        <w:rPr>
          <w:b/>
          <w:w w:val="100"/>
        </w:rPr>
        <w:t xml:space="preserve">В целях предоставления женщинам и девочкам равных возможностей для участия в деятельности, связанной со снижением риска бедствий и изменением климата, руководства ею и принятия решений по этим вопросам, Комитет рекомендует государствам-участникам: </w:t>
      </w:r>
    </w:p>
    <w:p w14:paraId="24D0FFB0" w14:textId="083A14B7" w:rsidR="00886A63" w:rsidRPr="00886A63" w:rsidRDefault="00E4404A" w:rsidP="00E4404A">
      <w:pPr>
        <w:pStyle w:val="SingleTxt"/>
        <w:rPr>
          <w:w w:val="100"/>
        </w:rPr>
      </w:pPr>
      <w:r>
        <w:rPr>
          <w:w w:val="100"/>
        </w:rPr>
        <w:tab/>
      </w:r>
      <w:r w:rsidR="00886A63" w:rsidRPr="00886A63">
        <w:rPr>
          <w:w w:val="100"/>
        </w:rPr>
        <w:t>a)</w:t>
      </w:r>
      <w:r w:rsidR="00886A63" w:rsidRPr="00886A63">
        <w:rPr>
          <w:w w:val="100"/>
        </w:rPr>
        <w:tab/>
      </w:r>
      <w:r w:rsidR="00886A63" w:rsidRPr="00886A63">
        <w:rPr>
          <w:b/>
          <w:w w:val="100"/>
        </w:rPr>
        <w:t>проводить целенаправленную политику, включая временные специальные меры и в том числе установление квот, как это предусмотрено в статье 4 Конвенции и общей рекомендации № 25 (2004) Комитета о временных специальных мерах, в качестве одной из составляющих скоординированной и осуществляемой в условиях постоянного мониторинга стратегии обеспечения равноправного участия женщин в принятии всех решений и составлении всех планов развития, связанных со снижением риска бедствий и изменением климата</w:t>
      </w:r>
      <w:r w:rsidR="00886A63" w:rsidRPr="00E4404A">
        <w:rPr>
          <w:w w:val="100"/>
          <w:vertAlign w:val="superscript"/>
        </w:rPr>
        <w:footnoteReference w:id="17"/>
      </w:r>
      <w:r w:rsidR="00886A63" w:rsidRPr="00886A63">
        <w:rPr>
          <w:b/>
          <w:w w:val="100"/>
        </w:rPr>
        <w:t>;</w:t>
      </w:r>
    </w:p>
    <w:p w14:paraId="00EDCE8B" w14:textId="6D9B3F39" w:rsidR="00886A63" w:rsidRPr="00886A63" w:rsidRDefault="00E4404A" w:rsidP="00E4404A">
      <w:pPr>
        <w:pStyle w:val="SingleTxt"/>
        <w:rPr>
          <w:w w:val="100"/>
        </w:rPr>
      </w:pPr>
      <w:r>
        <w:rPr>
          <w:w w:val="100"/>
        </w:rPr>
        <w:tab/>
      </w:r>
      <w:r w:rsidR="00886A63" w:rsidRPr="00886A63">
        <w:rPr>
          <w:w w:val="100"/>
        </w:rPr>
        <w:t>b)</w:t>
      </w:r>
      <w:r w:rsidR="00886A63" w:rsidRPr="00886A63">
        <w:rPr>
          <w:w w:val="100"/>
        </w:rPr>
        <w:tab/>
      </w:r>
      <w:r w:rsidR="00886A63" w:rsidRPr="00886A63">
        <w:rPr>
          <w:b/>
          <w:w w:val="100"/>
        </w:rPr>
        <w:t>разработать программы обеспечения участия женщин и их руководящей роли в политической жизни, в том числе через организации гражданского общества и, в частности, женские организации различных уровней, особенно в связи с планированием на местном и общинном уровнях, вопросами изменения климата, готовности к бедствиям, реагирования на них и преодоления их последствий;</w:t>
      </w:r>
    </w:p>
    <w:p w14:paraId="3E19688A" w14:textId="47C56B8C" w:rsidR="00886A63" w:rsidRPr="00886A63" w:rsidRDefault="00E4404A" w:rsidP="00E4404A">
      <w:pPr>
        <w:pStyle w:val="SingleTxt"/>
        <w:rPr>
          <w:w w:val="100"/>
        </w:rPr>
      </w:pPr>
      <w:r>
        <w:rPr>
          <w:w w:val="100"/>
        </w:rPr>
        <w:tab/>
      </w:r>
      <w:r w:rsidR="00886A63" w:rsidRPr="00886A63">
        <w:rPr>
          <w:w w:val="100"/>
        </w:rPr>
        <w:t>c)</w:t>
      </w:r>
      <w:r w:rsidR="00886A63" w:rsidRPr="00886A63">
        <w:rPr>
          <w:w w:val="100"/>
        </w:rPr>
        <w:tab/>
      </w:r>
      <w:r w:rsidR="00886A63" w:rsidRPr="00886A63">
        <w:rPr>
          <w:b/>
          <w:w w:val="100"/>
        </w:rPr>
        <w:t>обеспечить равную представленность женщин в рамках форумов и механизмов по снижению риска бедствий и борьбе с изменением климата на общинном, местном, национальном, региональном и международном уровнях, с тем чтобы они могли участвовать и оказывать свое влияние в ходе выработки и осуществления политики, законодательства и планов, касающихся снижения риска бедствий и изменения климата. Кроме того, государствам-участникам следует принять позитивные меры с тем, чтобы девочки, молодые женщины и женщины, принадлежащие к коренным народам и другим маргинализированным группам населения, получали возможность быть представленными в этих механизмах;</w:t>
      </w:r>
    </w:p>
    <w:p w14:paraId="6FCC38E4" w14:textId="18F9ABB5" w:rsidR="00886A63" w:rsidRPr="00886A63" w:rsidRDefault="00E4404A" w:rsidP="00E4404A">
      <w:pPr>
        <w:pStyle w:val="SingleTxt"/>
        <w:rPr>
          <w:w w:val="100"/>
        </w:rPr>
      </w:pPr>
      <w:r>
        <w:rPr>
          <w:w w:val="100"/>
        </w:rPr>
        <w:tab/>
      </w:r>
      <w:r w:rsidR="00886A63" w:rsidRPr="00886A63">
        <w:rPr>
          <w:w w:val="100"/>
        </w:rPr>
        <w:t>d)</w:t>
      </w:r>
      <w:r w:rsidR="00886A63" w:rsidRPr="00886A63">
        <w:rPr>
          <w:w w:val="100"/>
        </w:rPr>
        <w:tab/>
      </w:r>
      <w:r w:rsidR="00886A63" w:rsidRPr="00886A63">
        <w:rPr>
          <w:b/>
          <w:w w:val="100"/>
        </w:rPr>
        <w:t>укрепить национальные институты, организации гражданского общества и женские организации по гендерным вопросам и правам женщин и обеспечить их достаточными ресурсами, квалифицированными кадрами и полномочиями для выполнения руководящих, консультативных и мониторинговых функций в связи со стратегиями предупреждения бедствий и реагирования на них и смягчения негативных последствий изменения климата, а также для реализации этих стратегий;</w:t>
      </w:r>
    </w:p>
    <w:p w14:paraId="08AF886E" w14:textId="467B7CE4" w:rsidR="00886A63" w:rsidRPr="00886A63" w:rsidRDefault="00E4404A" w:rsidP="00E4404A">
      <w:pPr>
        <w:pStyle w:val="SingleTxt"/>
        <w:rPr>
          <w:w w:val="100"/>
        </w:rPr>
      </w:pPr>
      <w:r>
        <w:rPr>
          <w:w w:val="100"/>
        </w:rPr>
        <w:tab/>
      </w:r>
      <w:r w:rsidR="00886A63" w:rsidRPr="00886A63">
        <w:rPr>
          <w:w w:val="100"/>
        </w:rPr>
        <w:t>e)</w:t>
      </w:r>
      <w:r w:rsidR="00886A63" w:rsidRPr="00886A63">
        <w:rPr>
          <w:w w:val="100"/>
        </w:rPr>
        <w:tab/>
      </w:r>
      <w:r w:rsidR="00886A63" w:rsidRPr="00886A63">
        <w:rPr>
          <w:b/>
          <w:w w:val="100"/>
        </w:rPr>
        <w:t xml:space="preserve">выделять достаточные ресурсы для развития у женщин лидерских качеств и создавать благоприятные условия для укрепления их активной роли в усилиях по снижению риска бедствий, реагированию на них и борьбе с изменением климата на всех уровнях во всех соответствующих секторах. </w:t>
      </w:r>
    </w:p>
    <w:p w14:paraId="63D4EAA1" w14:textId="77777777" w:rsidR="00E4404A" w:rsidRPr="00E4404A" w:rsidRDefault="00E4404A" w:rsidP="00E4404A">
      <w:pPr>
        <w:pStyle w:val="SingleTxt"/>
        <w:spacing w:after="0" w:line="120" w:lineRule="exact"/>
        <w:rPr>
          <w:b/>
          <w:w w:val="100"/>
          <w:sz w:val="10"/>
        </w:rPr>
      </w:pPr>
      <w:bookmarkStart w:id="20" w:name="_Toc333161727"/>
      <w:bookmarkStart w:id="21" w:name="_Toc337815322"/>
    </w:p>
    <w:p w14:paraId="7CCB214A" w14:textId="77777777" w:rsidR="00E4404A" w:rsidRPr="00E4404A" w:rsidRDefault="00E4404A" w:rsidP="00E4404A">
      <w:pPr>
        <w:pStyle w:val="SingleTxt"/>
        <w:spacing w:after="0" w:line="120" w:lineRule="exact"/>
        <w:rPr>
          <w:b/>
          <w:w w:val="100"/>
          <w:sz w:val="10"/>
        </w:rPr>
      </w:pPr>
    </w:p>
    <w:p w14:paraId="51119257" w14:textId="3633D04E" w:rsidR="00886A63" w:rsidRPr="00886A63" w:rsidRDefault="00886A63" w:rsidP="00E440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C.</w:t>
      </w:r>
      <w:bookmarkStart w:id="22" w:name="h.3dy6vkm" w:colFirst="0" w:colLast="0"/>
      <w:bookmarkStart w:id="23" w:name="h.1t3h5sf" w:colFirst="0" w:colLast="0"/>
      <w:bookmarkEnd w:id="22"/>
      <w:bookmarkEnd w:id="23"/>
      <w:r w:rsidRPr="00886A63">
        <w:rPr>
          <w:w w:val="100"/>
        </w:rPr>
        <w:tab/>
      </w:r>
      <w:bookmarkEnd w:id="20"/>
      <w:bookmarkEnd w:id="21"/>
      <w:r w:rsidRPr="00886A63">
        <w:rPr>
          <w:w w:val="100"/>
        </w:rPr>
        <w:t>Ответственность и доступ к правосудию</w:t>
      </w:r>
    </w:p>
    <w:p w14:paraId="669909DC" w14:textId="77777777" w:rsidR="00E4404A" w:rsidRPr="00E4404A" w:rsidRDefault="00E4404A" w:rsidP="00E4404A">
      <w:pPr>
        <w:pStyle w:val="SingleTxt"/>
        <w:spacing w:after="0" w:line="120" w:lineRule="exact"/>
        <w:rPr>
          <w:w w:val="100"/>
          <w:sz w:val="10"/>
        </w:rPr>
      </w:pPr>
    </w:p>
    <w:p w14:paraId="7518391A" w14:textId="77777777" w:rsidR="00E4404A" w:rsidRPr="00E4404A" w:rsidRDefault="00E4404A" w:rsidP="00E4404A">
      <w:pPr>
        <w:pStyle w:val="SingleTxt"/>
        <w:spacing w:after="0" w:line="120" w:lineRule="exact"/>
        <w:rPr>
          <w:w w:val="100"/>
          <w:sz w:val="10"/>
        </w:rPr>
      </w:pPr>
    </w:p>
    <w:p w14:paraId="2A27FE28" w14:textId="0E4B2D5E" w:rsidR="00886A63" w:rsidRPr="00886A63" w:rsidRDefault="00886A63" w:rsidP="00E4404A">
      <w:pPr>
        <w:pStyle w:val="SingleTxt"/>
        <w:rPr>
          <w:w w:val="100"/>
        </w:rPr>
      </w:pPr>
      <w:r w:rsidRPr="00886A63">
        <w:rPr>
          <w:w w:val="100"/>
        </w:rPr>
        <w:t>37.</w:t>
      </w:r>
      <w:r w:rsidRPr="00886A63">
        <w:rPr>
          <w:w w:val="100"/>
        </w:rPr>
        <w:tab/>
        <w:t>В соответствии с пунктом 1 статьи 15 Конвенции за женщинами должно признаваться равенство перед законом. Это чрезвычайно важно в условиях бедствий и изменения климата, поскольку женщины, для которых нередко существуют преграды в части доступа к правосудию, могут испытывать значительные трудности при обращении за компенсацией и другими видами возмещения, позволяющими смягчить понесенный ущерб и адаптироваться к изменению климата. Признание одинаковой с мужчинами правосубъектности, в равной мере присущей различным категориям женщин, включая женщин-инвалидов и женщин, принадлежащих к коренным народам, а также равный доступ к правосудию являются необходимыми элементами политики и стратегий по вопросам бедствий и изменения климата</w:t>
      </w:r>
      <w:r w:rsidRPr="00E4404A">
        <w:rPr>
          <w:w w:val="100"/>
          <w:vertAlign w:val="superscript"/>
        </w:rPr>
        <w:footnoteReference w:id="18"/>
      </w:r>
      <w:r w:rsidRPr="00886A63">
        <w:rPr>
          <w:w w:val="100"/>
        </w:rPr>
        <w:t>.</w:t>
      </w:r>
    </w:p>
    <w:p w14:paraId="5B4E033F" w14:textId="6C3FBC4F" w:rsidR="00886A63" w:rsidRPr="00886A63" w:rsidRDefault="00886A63" w:rsidP="00E4404A">
      <w:pPr>
        <w:pStyle w:val="SingleTxt"/>
        <w:rPr>
          <w:w w:val="100"/>
        </w:rPr>
      </w:pPr>
      <w:r w:rsidRPr="00886A63">
        <w:rPr>
          <w:w w:val="100"/>
        </w:rPr>
        <w:t>38.</w:t>
      </w:r>
      <w:r w:rsidRPr="00886A63">
        <w:rPr>
          <w:w w:val="100"/>
        </w:rPr>
        <w:tab/>
      </w:r>
      <w:r w:rsidRPr="00886A63">
        <w:rPr>
          <w:b/>
          <w:w w:val="100"/>
        </w:rPr>
        <w:t xml:space="preserve">Государствам-участникам следует обеспечить, чтобы правовые режимы не носили дискриминационного характера и чтобы всем женщинам был открыт реальный доступ к правосудию в соответствии с общей рекомендацией № 33, в том числе путем: </w:t>
      </w:r>
    </w:p>
    <w:p w14:paraId="5ADF6300" w14:textId="1E842CDC" w:rsidR="00886A63" w:rsidRPr="00886A63" w:rsidRDefault="00E4404A"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 xml:space="preserve">проведения анализа гендерных последствий применения действующих законов, включая те, которые применяются в смешанных правовых системах (включающих обычные, традиционные и/или религиозные нормы и практику), в целях оценки их влияния на положение женщин с учетом риска бедствий и изменения климата, и принятия, отмены или изменения в свете этого соответствующих законов, норм и практики; </w:t>
      </w:r>
    </w:p>
    <w:p w14:paraId="46E5CC0B" w14:textId="2EB82B49" w:rsidR="00886A63" w:rsidRPr="00886A63" w:rsidRDefault="00E4404A"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 xml:space="preserve">информирования женщин об имеющихся средствах правовой защиты и механизмах разрешения споров и повышения их юридической грамотности путем предоставления им сведений об их правах, а также о политике и программах по вопросам снижения риска бедствий и изменения климата и расширения в этой связи возможностей осуществления женщинами своего права на информацию; </w:t>
      </w:r>
    </w:p>
    <w:p w14:paraId="78D1A20D" w14:textId="125D2B56" w:rsidR="00886A63" w:rsidRPr="00886A63" w:rsidRDefault="00E4404A"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обеспечения доступа к недорогостоящим, а при необходимости – бесплатным юридическим услугам, включая помощь юристов, а также к официальным документам, в том числе свидетельствам о рождении, смерти и браке и актам регистрации земельных прав. Следует создавать надежные и не требующие больших расходов административные системы, обеспечивающие наличие такой документации и ее доступность женщинам в условиях бедствий, с тем чтобы они могли пользоваться такими благами, как гуманитарные выплаты и компенсация пострадавшим;</w:t>
      </w:r>
    </w:p>
    <w:p w14:paraId="1D42C7AF" w14:textId="587F5936" w:rsidR="00886A63" w:rsidRPr="00886A63" w:rsidRDefault="00E4404A"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устранения барьеров, преграждающих женщинам доступ к правосудию, путем обеспечения того, чтобы механизмы формального и неформального правосудия, включая альтернативные механизмы разрешения споров, соответствовали Конвенции, имелись в наличии и были доступны женщинам, желающим заявить свои права. Следует также разработать меры по защите таких женщин от репрессий;</w:t>
      </w:r>
    </w:p>
    <w:p w14:paraId="25F33AE6" w14:textId="65C55BE3" w:rsidR="00886A63" w:rsidRPr="00886A63" w:rsidRDefault="00E4404A" w:rsidP="00E4404A">
      <w:pPr>
        <w:pStyle w:val="SingleTxt"/>
        <w:rPr>
          <w:b/>
          <w:w w:val="100"/>
        </w:rPr>
      </w:pPr>
      <w:r>
        <w:rPr>
          <w:w w:val="100"/>
        </w:rPr>
        <w:tab/>
      </w:r>
      <w:r w:rsidR="00886A63" w:rsidRPr="00886A63">
        <w:rPr>
          <w:w w:val="100"/>
        </w:rPr>
        <w:t>e)</w:t>
      </w:r>
      <w:r w:rsidR="00886A63" w:rsidRPr="00886A63">
        <w:rPr>
          <w:w w:val="100"/>
        </w:rPr>
        <w:tab/>
      </w:r>
      <w:r w:rsidR="00886A63" w:rsidRPr="00886A63">
        <w:rPr>
          <w:b/>
          <w:w w:val="100"/>
        </w:rPr>
        <w:t xml:space="preserve">минимизации сбоев в функционировании правовых систем и систем правосудия, которые могут вызываться бедствиями и изменением климата, путем разработки аварийных планов, включающих использование передвижных или специальных механизмов приема и передачи заявлений, следственных бригад и судов. Гибкие и легкодоступные юридические и судебные механизмы особенно важны для женщин и девочек, желающих заявить о случаях гендерного насилия. </w:t>
      </w:r>
    </w:p>
    <w:p w14:paraId="665AB48B" w14:textId="77777777" w:rsidR="00E4404A" w:rsidRPr="00E4404A" w:rsidRDefault="00E4404A" w:rsidP="00E4404A">
      <w:pPr>
        <w:pStyle w:val="SingleTxt"/>
        <w:spacing w:after="0" w:line="120" w:lineRule="exact"/>
        <w:rPr>
          <w:b/>
          <w:w w:val="100"/>
          <w:sz w:val="10"/>
        </w:rPr>
      </w:pPr>
      <w:bookmarkStart w:id="24" w:name="h.4d34og8" w:colFirst="0" w:colLast="0"/>
      <w:bookmarkStart w:id="25" w:name="_Toc333161728"/>
      <w:bookmarkStart w:id="26" w:name="_Toc337815323"/>
      <w:bookmarkEnd w:id="24"/>
    </w:p>
    <w:p w14:paraId="1D9D6536" w14:textId="77777777" w:rsidR="00E4404A" w:rsidRPr="00E4404A" w:rsidRDefault="00E4404A" w:rsidP="00E4404A">
      <w:pPr>
        <w:pStyle w:val="SingleTxt"/>
        <w:spacing w:after="0" w:line="120" w:lineRule="exact"/>
        <w:rPr>
          <w:b/>
          <w:w w:val="100"/>
          <w:sz w:val="10"/>
        </w:rPr>
      </w:pPr>
    </w:p>
    <w:p w14:paraId="7F27577A" w14:textId="3DC08439" w:rsidR="00886A63" w:rsidRPr="00886A63" w:rsidRDefault="00886A63" w:rsidP="00E440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V.</w:t>
      </w:r>
      <w:r w:rsidRPr="00886A63">
        <w:rPr>
          <w:w w:val="100"/>
        </w:rPr>
        <w:tab/>
      </w:r>
      <w:bookmarkEnd w:id="25"/>
      <w:bookmarkEnd w:id="26"/>
      <w:r w:rsidRPr="00886A63">
        <w:rPr>
          <w:w w:val="100"/>
        </w:rPr>
        <w:t>Конкретные принципы Конвенции, имеющие отношение к снижению риска бедствий и изменению климата</w:t>
      </w:r>
    </w:p>
    <w:p w14:paraId="08953FE3" w14:textId="77777777" w:rsidR="00E4404A" w:rsidRPr="00E4404A" w:rsidRDefault="00E4404A" w:rsidP="00E4404A">
      <w:pPr>
        <w:pStyle w:val="SingleTxt"/>
        <w:spacing w:after="0" w:line="120" w:lineRule="exact"/>
        <w:rPr>
          <w:b/>
          <w:w w:val="100"/>
          <w:sz w:val="10"/>
        </w:rPr>
      </w:pPr>
      <w:bookmarkStart w:id="27" w:name="_Toc333161729"/>
      <w:bookmarkStart w:id="28" w:name="_Toc337815324"/>
    </w:p>
    <w:p w14:paraId="46974349" w14:textId="77777777" w:rsidR="00E4404A" w:rsidRPr="00E4404A" w:rsidRDefault="00E4404A" w:rsidP="00E4404A">
      <w:pPr>
        <w:pStyle w:val="SingleTxt"/>
        <w:spacing w:after="0" w:line="120" w:lineRule="exact"/>
        <w:rPr>
          <w:b/>
          <w:w w:val="100"/>
          <w:sz w:val="10"/>
        </w:rPr>
      </w:pPr>
    </w:p>
    <w:p w14:paraId="2353DFEE" w14:textId="0984CC1E" w:rsidR="00886A63" w:rsidRPr="00886A63" w:rsidRDefault="00886A63" w:rsidP="00E440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A.</w:t>
      </w:r>
      <w:r w:rsidRPr="00886A63">
        <w:rPr>
          <w:w w:val="100"/>
        </w:rPr>
        <w:tab/>
        <w:t>Анализ и сбор данных</w:t>
      </w:r>
      <w:bookmarkEnd w:id="27"/>
      <w:bookmarkEnd w:id="28"/>
    </w:p>
    <w:p w14:paraId="606F5E7A" w14:textId="77777777" w:rsidR="00E4404A" w:rsidRPr="00E4404A" w:rsidRDefault="00E4404A" w:rsidP="00E4404A">
      <w:pPr>
        <w:pStyle w:val="SingleTxt"/>
        <w:spacing w:after="0" w:line="120" w:lineRule="exact"/>
        <w:rPr>
          <w:w w:val="100"/>
          <w:sz w:val="10"/>
        </w:rPr>
      </w:pPr>
    </w:p>
    <w:p w14:paraId="2D0C3BF9" w14:textId="77777777" w:rsidR="00E4404A" w:rsidRPr="00E4404A" w:rsidRDefault="00E4404A" w:rsidP="00E4404A">
      <w:pPr>
        <w:pStyle w:val="SingleTxt"/>
        <w:spacing w:after="0" w:line="120" w:lineRule="exact"/>
        <w:rPr>
          <w:w w:val="100"/>
          <w:sz w:val="10"/>
        </w:rPr>
      </w:pPr>
    </w:p>
    <w:p w14:paraId="63C263A2" w14:textId="1080821D" w:rsidR="00886A63" w:rsidRPr="00886A63" w:rsidRDefault="00886A63" w:rsidP="00E4404A">
      <w:pPr>
        <w:pStyle w:val="SingleTxt"/>
        <w:rPr>
          <w:w w:val="100"/>
        </w:rPr>
      </w:pPr>
      <w:r w:rsidRPr="00886A63">
        <w:rPr>
          <w:w w:val="100"/>
        </w:rPr>
        <w:t>39.</w:t>
      </w:r>
      <w:r w:rsidRPr="00886A63">
        <w:rPr>
          <w:w w:val="100"/>
        </w:rPr>
        <w:tab/>
        <w:t xml:space="preserve">Гендерные аспекты снижения риска бедствий и последствия изменения климата с гендерной точки зрения зачастую остаются малоизученными. Нехватка технического потенциала на национальном и местном уровнях не позволяет собрать достаточно данных в разбивке по полу, возрасту, наличию инвалидности, этнической принадлежности и географическим районам, что по-прежнему затрудняет выработку надлежащих стратегий целенаправленного снижения риска бедствий и реагирования на изменение климата. </w:t>
      </w:r>
    </w:p>
    <w:p w14:paraId="33752434" w14:textId="77777777" w:rsidR="00886A63" w:rsidRPr="00886A63" w:rsidRDefault="00886A63" w:rsidP="00E4404A">
      <w:pPr>
        <w:pStyle w:val="SingleTxt"/>
        <w:rPr>
          <w:w w:val="100"/>
        </w:rPr>
      </w:pPr>
      <w:r w:rsidRPr="00886A63">
        <w:rPr>
          <w:w w:val="100"/>
        </w:rPr>
        <w:t>40.</w:t>
      </w:r>
      <w:r w:rsidRPr="00886A63">
        <w:rPr>
          <w:w w:val="100"/>
        </w:rPr>
        <w:tab/>
      </w:r>
      <w:r w:rsidRPr="00886A63">
        <w:rPr>
          <w:b/>
          <w:w w:val="100"/>
        </w:rPr>
        <w:t>Государствам-участникам следует:</w:t>
      </w:r>
    </w:p>
    <w:p w14:paraId="2FFABD60" w14:textId="2DE29CAE" w:rsidR="00886A63" w:rsidRPr="00886A63" w:rsidRDefault="0019299E"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создать или изыскать существующие на национальном и местном уровнях механизмы для сбора, анализа, обработки и использования данных с разбивкой по полу, возрасту, наличию инвалидности, этнической принадлежности и регионам. Такие данные должны быть открыты для всеобщего ознакомления и использоваться для разработки на национальном и региональном уровне учитывающих гендерную специфику законодательных актов, директив, программ и бюджетов, имеющих целью снижение риска бедствий и повышение климатоустойчивости;</w:t>
      </w:r>
    </w:p>
    <w:p w14:paraId="413FE796" w14:textId="6428047B" w:rsidR="00886A63" w:rsidRPr="00886A63" w:rsidRDefault="0019299E"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 xml:space="preserve">разработать дезагрегированные и учитывающие гендерную специфику показатели и механизмы мониторинга, позволяющие государствам-участникам определять исходные уровни и измерять достижения по таким параметрам, как степень участия женщин в инициативах по снижению риска бедствий и инициативах, связанных с изменением климата, а также в деятельности политических, экономических и социальных институтов. Для того, чтобы применяемый подход был последовательным и эффективным, необходимы интеграция и координация с другими существующими механизмами, включая </w:t>
      </w:r>
      <w:r w:rsidR="00886A63" w:rsidRPr="00AC4A30">
        <w:rPr>
          <w:b/>
          <w:w w:val="100"/>
        </w:rPr>
        <w:t>Рамочную конвенцию Организации Объединенных Наций об изменении климата</w:t>
      </w:r>
      <w:r w:rsidR="00886A63" w:rsidRPr="00886A63">
        <w:rPr>
          <w:b/>
          <w:w w:val="100"/>
        </w:rPr>
        <w:t>, Повестку дня в области устойчивого развития на период до 2030 года и Сендайскую рамочную программу;</w:t>
      </w:r>
    </w:p>
    <w:p w14:paraId="4BA44BEB" w14:textId="6E40BE2B" w:rsidR="00886A63" w:rsidRPr="00886A63" w:rsidRDefault="0019299E"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расширять возможности, повышать потенциал и обеспечивать снабжение ресурсами – если понадобится, при поддержке доноров – национальных учреждений, ответственных за сбор, обобщение и анализ дезагрегированных данных по всем соответствующим секторам, включая экономическое планирование, регулирование риска бедствий, планирование и мониторинг достижения целей в области устойчивого развития, в том числе на местах;</w:t>
      </w:r>
    </w:p>
    <w:p w14:paraId="79015BD2" w14:textId="67089216" w:rsidR="00886A63" w:rsidRPr="00886A63" w:rsidRDefault="0019299E"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 xml:space="preserve">учитывать климатологическую информацию при планировании на случай бедствий и принятии решений на субнациональном и национальном уровнях, обеспечивая проведение консультаций с женщинами разных категорий, являющихся носителями важных народных знаний об изменении климата. </w:t>
      </w:r>
    </w:p>
    <w:p w14:paraId="35281213" w14:textId="77777777" w:rsidR="0019299E" w:rsidRPr="0019299E" w:rsidRDefault="0019299E" w:rsidP="0019299E">
      <w:pPr>
        <w:pStyle w:val="SingleTxt"/>
        <w:spacing w:after="0" w:line="120" w:lineRule="exact"/>
        <w:rPr>
          <w:b/>
          <w:w w:val="100"/>
          <w:sz w:val="10"/>
        </w:rPr>
      </w:pPr>
      <w:bookmarkStart w:id="29" w:name="_Toc333161730"/>
      <w:bookmarkStart w:id="30" w:name="_Toc337815325"/>
    </w:p>
    <w:p w14:paraId="1F3CC7DD" w14:textId="77777777" w:rsidR="0019299E" w:rsidRPr="0019299E" w:rsidRDefault="0019299E" w:rsidP="0019299E">
      <w:pPr>
        <w:pStyle w:val="SingleTxt"/>
        <w:spacing w:after="0" w:line="120" w:lineRule="exact"/>
        <w:rPr>
          <w:b/>
          <w:w w:val="100"/>
          <w:sz w:val="10"/>
        </w:rPr>
      </w:pPr>
    </w:p>
    <w:p w14:paraId="442C853E" w14:textId="5546FBF5" w:rsidR="00886A63" w:rsidRPr="00886A63" w:rsidRDefault="00886A63" w:rsidP="001929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r>
      <w:bookmarkEnd w:id="29"/>
      <w:bookmarkEnd w:id="30"/>
      <w:r w:rsidRPr="00886A63">
        <w:rPr>
          <w:w w:val="100"/>
        </w:rPr>
        <w:t>B.</w:t>
      </w:r>
      <w:r w:rsidRPr="00886A63">
        <w:rPr>
          <w:w w:val="100"/>
        </w:rPr>
        <w:tab/>
        <w:t xml:space="preserve">Согласованность политики </w:t>
      </w:r>
    </w:p>
    <w:p w14:paraId="217658C8" w14:textId="77777777" w:rsidR="0019299E" w:rsidRPr="0019299E" w:rsidRDefault="0019299E" w:rsidP="0019299E">
      <w:pPr>
        <w:pStyle w:val="SingleTxt"/>
        <w:spacing w:after="0" w:line="120" w:lineRule="exact"/>
        <w:rPr>
          <w:w w:val="100"/>
          <w:sz w:val="10"/>
        </w:rPr>
      </w:pPr>
    </w:p>
    <w:p w14:paraId="6D94ADA2" w14:textId="77777777" w:rsidR="0019299E" w:rsidRPr="0019299E" w:rsidRDefault="0019299E" w:rsidP="0019299E">
      <w:pPr>
        <w:pStyle w:val="SingleTxt"/>
        <w:spacing w:after="0" w:line="120" w:lineRule="exact"/>
        <w:rPr>
          <w:w w:val="100"/>
          <w:sz w:val="10"/>
        </w:rPr>
      </w:pPr>
    </w:p>
    <w:p w14:paraId="7B008266" w14:textId="03BA7EAF" w:rsidR="00886A63" w:rsidRPr="00886A63" w:rsidRDefault="00886A63" w:rsidP="00E4404A">
      <w:pPr>
        <w:pStyle w:val="SingleTxt"/>
        <w:rPr>
          <w:w w:val="100"/>
        </w:rPr>
      </w:pPr>
      <w:r w:rsidRPr="00886A63">
        <w:rPr>
          <w:w w:val="100"/>
        </w:rPr>
        <w:t>41.</w:t>
      </w:r>
      <w:r w:rsidRPr="00886A63">
        <w:rPr>
          <w:w w:val="100"/>
        </w:rPr>
        <w:tab/>
        <w:t xml:space="preserve">Согласованные усилия по координации политики в области обеспечения гендерного равенства, снижения риска бедствий, изменения климата и устойчивого развития стали предприниматься лишь недавно. Некоторые директивные документы, такие как Повестка дня на период до 2030 года и цели в области устойчивого развития, интегрируют эти задачи в соответствующие рамочные программы.,. однако на национальном, региональном и международном уровнях для согласования политики сделать предстоит еще многое. Для того чтобы подход к снижению риска бедствий и изменению климата был эффективным и базировался на правах человека, программы действий, бюджеты и стратегии должны координироваться, с одной стороны, по секторам, в том числе таким, как торговля, развитие, энергетика, окружающая среда, водные ресурсы, климатология, сельское хозяйство, образование, здравоохранение и планирование, а с другой </w:t>
      </w:r>
      <w:r w:rsidRPr="00886A63">
        <w:rPr>
          <w:w w:val="100"/>
        </w:rPr>
        <w:softHyphen/>
        <w:t xml:space="preserve">- по различным уровням управления, включая местный и субнациональный, национальный, региональный и международный уровни. </w:t>
      </w:r>
    </w:p>
    <w:p w14:paraId="5D976BF4" w14:textId="77777777" w:rsidR="00886A63" w:rsidRPr="00886A63" w:rsidRDefault="00886A63" w:rsidP="00E4404A">
      <w:pPr>
        <w:pStyle w:val="SingleTxt"/>
        <w:rPr>
          <w:w w:val="100"/>
        </w:rPr>
      </w:pPr>
      <w:r w:rsidRPr="00886A63">
        <w:rPr>
          <w:w w:val="100"/>
        </w:rPr>
        <w:t>42.</w:t>
      </w:r>
      <w:r w:rsidRPr="00886A63">
        <w:rPr>
          <w:w w:val="100"/>
        </w:rPr>
        <w:tab/>
      </w:r>
      <w:r w:rsidRPr="00886A63">
        <w:rPr>
          <w:b/>
          <w:w w:val="100"/>
        </w:rPr>
        <w:t>Государствам-участникам следует:</w:t>
      </w:r>
    </w:p>
    <w:p w14:paraId="151554DF" w14:textId="1E0875D0"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провести комплексную проверку по гендерным аспектам политики и программ в различных секторах и областях, включая климат, торговлю и инвестиции, окружающую среду и планирование, водные ресурсы, продовольствие, сельское хозяйство, технологии, социальную защиту, образование и занятость, с тем чтобы выявить несоответствия с целью укрепления усилий, направленных на снижение риска бедствий и противодействие изменению климата;</w:t>
      </w:r>
    </w:p>
    <w:p w14:paraId="6E65B1B2" w14:textId="0CE05365"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улучшить координацию между различными секторами, задействованными в решении проблем снижения риска бедствий, изменения климата, гендерного равенства, здравоохранения, образования, социальной защиты, сельского хозяйства, охраны окружающей среды, городского планирования и т. д. Это можно сделать посредством комплексных национальных стратегий и планов по снижению риска бедствий и борьбе с изменением климата, прямо предусматривающих подход, основанный на гендерном равенстве;</w:t>
      </w:r>
    </w:p>
    <w:p w14:paraId="4E5EECD4" w14:textId="7AE5FE4C"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проводить оценки учета гендерного фактора на этапе разработки, осуществления и мониторинга планов и политики в области снижения риска бедствий и изменения климата;</w:t>
      </w:r>
    </w:p>
    <w:p w14:paraId="2AB061E6" w14:textId="314AB682" w:rsidR="00886A63" w:rsidRP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разрабатывать, аккумулировать и распространять практические инструменты, информацию и передовые методы для эффективной интеграции гендерного равенства в законодательство, политику и программы во всех секторах, связанных со снижением риска бедствий и изменением климата;</w:t>
      </w:r>
    </w:p>
    <w:p w14:paraId="4BA88913" w14:textId="5C41597A" w:rsidR="00886A63" w:rsidRPr="00886A63" w:rsidRDefault="006235B6" w:rsidP="00E4404A">
      <w:pPr>
        <w:pStyle w:val="SingleTxt"/>
        <w:rPr>
          <w:b/>
          <w:w w:val="100"/>
        </w:rPr>
      </w:pPr>
      <w:r>
        <w:rPr>
          <w:w w:val="100"/>
        </w:rPr>
        <w:tab/>
      </w:r>
      <w:r w:rsidR="00886A63" w:rsidRPr="00886A63">
        <w:rPr>
          <w:w w:val="100"/>
        </w:rPr>
        <w:t>e)</w:t>
      </w:r>
      <w:r w:rsidR="00886A63" w:rsidRPr="00886A63">
        <w:rPr>
          <w:w w:val="100"/>
        </w:rPr>
        <w:tab/>
      </w:r>
      <w:r w:rsidR="00886A63" w:rsidRPr="00886A63">
        <w:rPr>
          <w:b/>
          <w:w w:val="100"/>
        </w:rPr>
        <w:t>поощрять и укреплять важную роль субнациональных правительств в области снижения риска бедствий, оказания услуг, реагирования на чрезвычайные ситуации, планирования землепользования и противодействия изменению климата. В этих целях необходимо выделять достаточные бюджетные средства и разработать механизмы для мониторинга осуществления законодательства и политики на субнациональном уровне.</w:t>
      </w:r>
    </w:p>
    <w:p w14:paraId="73684FF2" w14:textId="77777777" w:rsidR="006235B6" w:rsidRPr="006235B6" w:rsidRDefault="006235B6" w:rsidP="006235B6">
      <w:pPr>
        <w:pStyle w:val="SingleTxt"/>
        <w:spacing w:after="0" w:line="120" w:lineRule="exact"/>
        <w:rPr>
          <w:b/>
          <w:w w:val="100"/>
          <w:sz w:val="10"/>
        </w:rPr>
      </w:pPr>
      <w:bookmarkStart w:id="31" w:name="_Toc333161731"/>
      <w:bookmarkStart w:id="32" w:name="_Toc337815326"/>
    </w:p>
    <w:p w14:paraId="1460B590" w14:textId="77777777" w:rsidR="006235B6" w:rsidRPr="006235B6" w:rsidRDefault="006235B6" w:rsidP="006235B6">
      <w:pPr>
        <w:pStyle w:val="SingleTxt"/>
        <w:spacing w:after="0" w:line="120" w:lineRule="exact"/>
        <w:rPr>
          <w:b/>
          <w:w w:val="100"/>
          <w:sz w:val="10"/>
        </w:rPr>
      </w:pPr>
    </w:p>
    <w:p w14:paraId="1B9F738C" w14:textId="3590F055"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C.</w:t>
      </w:r>
      <w:bookmarkEnd w:id="31"/>
      <w:r w:rsidRPr="00886A63">
        <w:rPr>
          <w:w w:val="100"/>
        </w:rPr>
        <w:tab/>
        <w:t>Экстерриториальные обязательства, международное сотрудничество и распределение ресурсов</w:t>
      </w:r>
      <w:bookmarkEnd w:id="32"/>
    </w:p>
    <w:p w14:paraId="362AAE9A" w14:textId="77777777" w:rsidR="006235B6" w:rsidRPr="006235B6" w:rsidRDefault="006235B6" w:rsidP="006235B6">
      <w:pPr>
        <w:pStyle w:val="SingleTxt"/>
        <w:spacing w:after="0" w:line="120" w:lineRule="exact"/>
        <w:rPr>
          <w:w w:val="100"/>
          <w:sz w:val="10"/>
          <w:lang w:eastAsia="ja-JP"/>
        </w:rPr>
      </w:pPr>
    </w:p>
    <w:p w14:paraId="7C1659F0" w14:textId="77777777" w:rsidR="006235B6" w:rsidRPr="006235B6" w:rsidRDefault="006235B6" w:rsidP="006235B6">
      <w:pPr>
        <w:pStyle w:val="SingleTxt"/>
        <w:spacing w:after="0" w:line="120" w:lineRule="exact"/>
        <w:rPr>
          <w:w w:val="100"/>
          <w:sz w:val="10"/>
          <w:lang w:eastAsia="ja-JP"/>
        </w:rPr>
      </w:pPr>
    </w:p>
    <w:p w14:paraId="4F208CF0" w14:textId="36FBFC99" w:rsidR="00886A63" w:rsidRPr="00886A63" w:rsidRDefault="00886A63" w:rsidP="00E4404A">
      <w:pPr>
        <w:pStyle w:val="SingleTxt"/>
        <w:rPr>
          <w:w w:val="100"/>
          <w:lang w:eastAsia="ja-JP"/>
        </w:rPr>
      </w:pPr>
      <w:r w:rsidRPr="00886A63">
        <w:rPr>
          <w:w w:val="100"/>
          <w:lang w:eastAsia="ja-JP"/>
        </w:rPr>
        <w:t>43.</w:t>
      </w:r>
      <w:r w:rsidRPr="00886A63">
        <w:rPr>
          <w:w w:val="100"/>
          <w:lang w:eastAsia="ja-JP"/>
        </w:rPr>
        <w:tab/>
      </w:r>
      <w:r w:rsidRPr="00886A63">
        <w:rPr>
          <w:bCs/>
          <w:w w:val="100"/>
        </w:rPr>
        <w:t xml:space="preserve">Государства-участники несут обязательства по обеспечению всемерного осуществления Конвенции как в пределах, так и за пределами своей территории, в том числе в таких областях, как </w:t>
      </w:r>
      <w:r w:rsidRPr="00886A63">
        <w:rPr>
          <w:w w:val="100"/>
        </w:rPr>
        <w:t>снижение риска</w:t>
      </w:r>
      <w:r w:rsidRPr="00886A63">
        <w:rPr>
          <w:bCs/>
          <w:w w:val="100"/>
        </w:rPr>
        <w:t xml:space="preserve"> бедствий, противодействие изменению климата и адаптация к нему. Такие практические шаги, как ограничение использования минерального топлива, сокращение трансграничного загрязнения и выбросов парниковых газов, а также поощрение перехода на использование возобновляемых источников энергии, представляются исключительно важными с точки зрения смягчения в глобальном масштабе негативного воздействия изменения климата и бедствий на права человека. В резолюциях </w:t>
      </w:r>
      <w:hyperlink r:id="rId16" w:history="1">
        <w:r w:rsidRPr="00D21850">
          <w:rPr>
            <w:rStyle w:val="Hyperlink"/>
            <w:rFonts w:eastAsia="MS Mincho"/>
            <w:spacing w:val="0"/>
            <w:w w:val="100"/>
            <w:kern w:val="0"/>
            <w:szCs w:val="20"/>
            <w:lang w:eastAsia="ja-JP"/>
          </w:rPr>
          <w:t>26/27</w:t>
        </w:r>
      </w:hyperlink>
      <w:r w:rsidRPr="00886A63">
        <w:rPr>
          <w:w w:val="100"/>
          <w:lang w:eastAsia="ja-JP"/>
        </w:rPr>
        <w:t xml:space="preserve"> и </w:t>
      </w:r>
      <w:hyperlink r:id="rId17" w:history="1">
        <w:r w:rsidRPr="00D21850">
          <w:rPr>
            <w:rStyle w:val="Hyperlink"/>
            <w:rFonts w:eastAsia="MS Mincho"/>
            <w:spacing w:val="0"/>
            <w:w w:val="100"/>
            <w:kern w:val="0"/>
            <w:szCs w:val="20"/>
            <w:lang w:eastAsia="ja-JP"/>
          </w:rPr>
          <w:t>29/15</w:t>
        </w:r>
      </w:hyperlink>
      <w:r w:rsidRPr="00886A63">
        <w:rPr>
          <w:w w:val="100"/>
          <w:lang w:eastAsia="ja-JP"/>
        </w:rPr>
        <w:t xml:space="preserve"> Совета по правам человека отмечается, что «глобальный характер изменения климата требует максимально широкого сотрудничества всех стран и их участия в осуществлении надлежащих и эффективных международных мер реагирования»</w:t>
      </w:r>
      <w:r w:rsidRPr="00E4404A">
        <w:rPr>
          <w:w w:val="100"/>
          <w:vertAlign w:val="superscript"/>
          <w:lang w:eastAsia="ja-JP"/>
        </w:rPr>
        <w:footnoteReference w:id="19"/>
      </w:r>
      <w:r w:rsidRPr="00886A63">
        <w:rPr>
          <w:w w:val="100"/>
          <w:lang w:eastAsia="ja-JP"/>
        </w:rPr>
        <w:t xml:space="preserve">. </w:t>
      </w:r>
    </w:p>
    <w:p w14:paraId="2ECBAD2E" w14:textId="77777777" w:rsidR="00886A63" w:rsidRPr="00886A63" w:rsidRDefault="00886A63" w:rsidP="00E4404A">
      <w:pPr>
        <w:pStyle w:val="SingleTxt"/>
        <w:rPr>
          <w:b/>
          <w:bCs/>
          <w:w w:val="100"/>
        </w:rPr>
      </w:pPr>
      <w:r w:rsidRPr="00886A63">
        <w:rPr>
          <w:bCs/>
          <w:w w:val="100"/>
        </w:rPr>
        <w:t>44.</w:t>
      </w:r>
      <w:r w:rsidRPr="00886A63">
        <w:rPr>
          <w:bCs/>
          <w:w w:val="100"/>
        </w:rPr>
        <w:tab/>
      </w:r>
      <w:r w:rsidRPr="00886A63">
        <w:rPr>
          <w:w w:val="100"/>
        </w:rPr>
        <w:t>Следует отметить недостаточность ресурсов, направляемых в настоящее время как на устранение лежащих в основе гендерного неравенства структурных причин, которые повышают подверженность женщин опасностям бедствий и изменения климата, так и на разработку учитывающих гендерную проблематику программ в этих областях. Страны с низким уровнем дохода, уязвимые к изменению климата, сталкиваются с особыми проблемами разработки, осуществления и мониторинга учитывающих гендерную проблематику программ и политики в области снижения риска бедствий и изменения климата, предупреждения, смягчения и адаптации, а также получения доступа к недорогостоящим технологиям вследствие ограниченности выделяемых на национальном уровне государственных средств и помощи в целях развития.</w:t>
      </w:r>
    </w:p>
    <w:p w14:paraId="56BF76F5" w14:textId="77777777" w:rsidR="00886A63" w:rsidRPr="00886A63" w:rsidRDefault="00886A63" w:rsidP="00E4404A">
      <w:pPr>
        <w:pStyle w:val="SingleTxt"/>
        <w:rPr>
          <w:b/>
          <w:bCs/>
          <w:w w:val="100"/>
        </w:rPr>
      </w:pPr>
      <w:r w:rsidRPr="00886A63">
        <w:rPr>
          <w:bCs/>
          <w:w w:val="100"/>
        </w:rPr>
        <w:t>45.</w:t>
      </w:r>
      <w:r w:rsidRPr="00886A63">
        <w:rPr>
          <w:bCs/>
          <w:w w:val="100"/>
        </w:rPr>
        <w:tab/>
        <w:t xml:space="preserve">В соответствии с Конвенцией и другими международными документами по правам человека адекватное и эффективное предоставление финансовых и технических ресурсов для проведения с учетом гендерной проблематики мероприятий по предупреждению, смягчению последствий и адаптации в связи с бедствиями и изменением климата должно обеспечиваться как за счет национальных бюджетов, так и на основе международного сотрудничества. Любые меры, принимаемые государствами для предотвращения, смягчения последствий и реагирования в связи с изменением климата и бедствиями в рамках их собственной юрисдикции и за пределами их территории, должны прочно опираться на правозащитные принципы изначального равенства и недискриминации, участия и расширения прав и возможностей, ответственности и доступа к правосудию, прозрачности и верховенства права. </w:t>
      </w:r>
    </w:p>
    <w:p w14:paraId="0A436628" w14:textId="77777777" w:rsidR="00886A63" w:rsidRPr="00886A63" w:rsidRDefault="00886A63" w:rsidP="00E4404A">
      <w:pPr>
        <w:pStyle w:val="SingleTxt"/>
        <w:rPr>
          <w:b/>
          <w:bCs/>
          <w:w w:val="100"/>
        </w:rPr>
      </w:pPr>
      <w:r w:rsidRPr="00886A63">
        <w:rPr>
          <w:bCs/>
          <w:w w:val="100"/>
        </w:rPr>
        <w:t>46.</w:t>
      </w:r>
      <w:r w:rsidRPr="00886A63">
        <w:rPr>
          <w:bCs/>
          <w:w w:val="100"/>
        </w:rPr>
        <w:tab/>
      </w:r>
      <w:r w:rsidRPr="00886A63">
        <w:rPr>
          <w:b/>
          <w:bCs/>
          <w:w w:val="100"/>
        </w:rPr>
        <w:t>Государствам-участникам по отдельности или в сотрудничестве друг с другом следует:</w:t>
      </w:r>
    </w:p>
    <w:p w14:paraId="56B2B524" w14:textId="423FB06F"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принять эффективные меры для справедливого и рационального использования общих природных ресурсов, в частности водных ресурсов, и ограничения выбросов углерода, использования минерального топлива, обезлесения, деградации поверхностного слоя земель в районах вечной мерзлоты, деградации почв и трансграничного загрязнения, включая сброс токсичных отходов, а также всех других экологических, технологических и биологических неблагоприятных факторов и рисков, которые способствуют изменению климата и бедствиям, как правило, оказывающим несоразмерно неблагоприятное воздействие на женщин и девочек;</w:t>
      </w:r>
    </w:p>
    <w:p w14:paraId="20DC1127" w14:textId="2E20FE98"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увеличить специальные бюджетные ассигнования на международном, региональном, национальном и местном уровнях в целях реагирования на гендерные аспекты потребностей в секторе инфраструктуры и услуг в контексте мероприятий по предотвращению, обеспечению готовности, смягчению последствий, восстановлению и адаптации в связи с бедствиями и изменением климата;</w:t>
      </w:r>
    </w:p>
    <w:p w14:paraId="358ACE4D" w14:textId="77BD3092"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инвестировать в повышение адаптационного потенциала женщин, выявляя и поддерживая источники заработка, жизнеспособные в условиях бедствий и изменения климата, обладающие устойчивостью и расширяющие права и возможности женщин, а также развивая гендерно ориентированные услуги, позволяющие женщинам находить и использовать такие источники заработка;</w:t>
      </w:r>
    </w:p>
    <w:p w14:paraId="29191E3D" w14:textId="07EE9034" w:rsidR="00886A63" w:rsidRP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расширять доступ женщин к соответствующим планам снижения рисков, таким, как социальная защита, диверсификация источников средств к существованию и страхование;</w:t>
      </w:r>
    </w:p>
    <w:p w14:paraId="43A9E1D4" w14:textId="22D0C5F7" w:rsidR="00886A63" w:rsidRPr="00886A63" w:rsidRDefault="006235B6" w:rsidP="00E4404A">
      <w:pPr>
        <w:pStyle w:val="SingleTxt"/>
        <w:rPr>
          <w:b/>
          <w:w w:val="100"/>
        </w:rPr>
      </w:pPr>
      <w:r>
        <w:rPr>
          <w:w w:val="100"/>
        </w:rPr>
        <w:tab/>
      </w:r>
      <w:r w:rsidR="00886A63" w:rsidRPr="00886A63">
        <w:rPr>
          <w:w w:val="100"/>
        </w:rPr>
        <w:t>e)</w:t>
      </w:r>
      <w:r w:rsidR="00886A63" w:rsidRPr="00886A63">
        <w:rPr>
          <w:w w:val="100"/>
        </w:rPr>
        <w:tab/>
      </w:r>
      <w:r w:rsidR="00886A63" w:rsidRPr="00886A63">
        <w:rPr>
          <w:b/>
          <w:w w:val="100"/>
        </w:rPr>
        <w:t>включать гендерные аспекты в соответствующие международные, региональные, национальные, секторальные и местные программы и проекты, включая те из них, которые финансируются международными фондами в области изменения климата и устойчивого развития;</w:t>
      </w:r>
    </w:p>
    <w:p w14:paraId="6749496C" w14:textId="4D160A72" w:rsidR="00886A63" w:rsidRPr="00886A63" w:rsidRDefault="006235B6" w:rsidP="00E4404A">
      <w:pPr>
        <w:pStyle w:val="SingleTxt"/>
        <w:rPr>
          <w:b/>
          <w:w w:val="100"/>
        </w:rPr>
      </w:pPr>
      <w:r>
        <w:rPr>
          <w:w w:val="100"/>
        </w:rPr>
        <w:tab/>
      </w:r>
      <w:r w:rsidR="00886A63" w:rsidRPr="00886A63">
        <w:rPr>
          <w:w w:val="100"/>
        </w:rPr>
        <w:t>f)</w:t>
      </w:r>
      <w:r w:rsidR="00886A63" w:rsidRPr="00886A63">
        <w:rPr>
          <w:w w:val="100"/>
        </w:rPr>
        <w:tab/>
      </w:r>
      <w:r w:rsidR="00886A63" w:rsidRPr="00886A63">
        <w:rPr>
          <w:b/>
          <w:w w:val="100"/>
        </w:rPr>
        <w:t>осуществлять передачу ресурсов, знаний и технологий в целях повышения приспособляемости женщин и девочек в условиях риска бедствий и изменения климата, в том числе путем предоставления достаточного, эффективного и прозрачного финансирования в рамках плюралистичных, процедур, обеспечивающих подотчетность и не допускающих дискриминации;</w:t>
      </w:r>
    </w:p>
    <w:p w14:paraId="0192920C" w14:textId="729CDD4E" w:rsidR="00886A63" w:rsidRPr="00886A63" w:rsidRDefault="006235B6" w:rsidP="00E4404A">
      <w:pPr>
        <w:pStyle w:val="SingleTxt"/>
        <w:rPr>
          <w:b/>
          <w:w w:val="100"/>
        </w:rPr>
      </w:pPr>
      <w:r>
        <w:rPr>
          <w:w w:val="100"/>
        </w:rPr>
        <w:tab/>
      </w:r>
      <w:r w:rsidR="00886A63" w:rsidRPr="00886A63">
        <w:rPr>
          <w:w w:val="100"/>
        </w:rPr>
        <w:t>g)</w:t>
      </w:r>
      <w:r w:rsidR="00886A63" w:rsidRPr="00886A63">
        <w:rPr>
          <w:w w:val="100"/>
        </w:rPr>
        <w:tab/>
      </w:r>
      <w:r w:rsidR="00886A63" w:rsidRPr="00886A63">
        <w:rPr>
          <w:b/>
          <w:w w:val="100"/>
        </w:rPr>
        <w:t>обеспечить, чтобы государства, международные организации и другие структуры, предоставляющие технические и финансовые ресурсы для снижения риска бедствий, достижения устойчивого развития и борьбы с изменением климата, учитывали гендерную специфику и связанную с правами женщин тематику при разработке, осуществлении и мониторинге всех своих программ и внедряли соответствующие эффективные механизмы отчетности по правам человека.</w:t>
      </w:r>
    </w:p>
    <w:p w14:paraId="2E45E4B8" w14:textId="77777777" w:rsidR="006235B6" w:rsidRPr="006235B6" w:rsidRDefault="006235B6" w:rsidP="006235B6">
      <w:pPr>
        <w:pStyle w:val="SingleTxt"/>
        <w:spacing w:after="0" w:line="120" w:lineRule="exact"/>
        <w:rPr>
          <w:b/>
          <w:w w:val="100"/>
          <w:sz w:val="10"/>
        </w:rPr>
      </w:pPr>
    </w:p>
    <w:p w14:paraId="3438884F" w14:textId="77777777" w:rsidR="006235B6" w:rsidRPr="006235B6" w:rsidRDefault="006235B6" w:rsidP="006235B6">
      <w:pPr>
        <w:pStyle w:val="SingleTxt"/>
        <w:spacing w:after="0" w:line="120" w:lineRule="exact"/>
        <w:rPr>
          <w:b/>
          <w:w w:val="100"/>
          <w:sz w:val="10"/>
        </w:rPr>
      </w:pPr>
    </w:p>
    <w:p w14:paraId="6EF999B8" w14:textId="03AA3825"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D.</w:t>
      </w:r>
      <w:r w:rsidRPr="00886A63">
        <w:rPr>
          <w:w w:val="100"/>
        </w:rPr>
        <w:tab/>
        <w:t>Негосударственные субъекты и экстерриториальные обязательства</w:t>
      </w:r>
    </w:p>
    <w:p w14:paraId="48F6BF97" w14:textId="77777777" w:rsidR="006235B6" w:rsidRPr="006235B6" w:rsidRDefault="006235B6" w:rsidP="006235B6">
      <w:pPr>
        <w:pStyle w:val="SingleTxt"/>
        <w:spacing w:after="0" w:line="120" w:lineRule="exact"/>
        <w:rPr>
          <w:w w:val="100"/>
          <w:sz w:val="10"/>
        </w:rPr>
      </w:pPr>
    </w:p>
    <w:p w14:paraId="0D2F0CC9" w14:textId="77777777" w:rsidR="006235B6" w:rsidRPr="006235B6" w:rsidRDefault="006235B6" w:rsidP="006235B6">
      <w:pPr>
        <w:pStyle w:val="SingleTxt"/>
        <w:spacing w:after="0" w:line="120" w:lineRule="exact"/>
        <w:rPr>
          <w:w w:val="100"/>
          <w:sz w:val="10"/>
        </w:rPr>
      </w:pPr>
    </w:p>
    <w:p w14:paraId="788B0CFF" w14:textId="249AA45E" w:rsidR="00886A63" w:rsidRPr="00886A63" w:rsidRDefault="00886A63" w:rsidP="00E4404A">
      <w:pPr>
        <w:pStyle w:val="SingleTxt"/>
        <w:rPr>
          <w:w w:val="100"/>
        </w:rPr>
      </w:pPr>
      <w:r w:rsidRPr="00886A63">
        <w:rPr>
          <w:w w:val="100"/>
        </w:rPr>
        <w:t>47.</w:t>
      </w:r>
      <w:r w:rsidRPr="00886A63">
        <w:rPr>
          <w:w w:val="100"/>
        </w:rPr>
        <w:tab/>
        <w:t xml:space="preserve">Частный сектор и организации гражданского общества могут играть важную роль в деле снижения риска бедствий, повышения климатоустойчивости и поощрения гендерного равенства, действуя на национальном, а также на транснациональном уровне. Развитие партнерских отношений между государственным и частным сектором осуществляется с помощью ряда различных механизмов, включая Повестку дня период до 2030 года. Такие партнерства могут предоставлять необходимые финансовые и технические ресурсы, позволяющие создать новую инфраструктуру для снижения риска бедствий, а также устойчивые к изменению климата источники средств к существованию. </w:t>
      </w:r>
    </w:p>
    <w:p w14:paraId="097E8043" w14:textId="77777777" w:rsidR="00886A63" w:rsidRPr="00886A63" w:rsidRDefault="00886A63" w:rsidP="00E4404A">
      <w:pPr>
        <w:pStyle w:val="SingleTxt"/>
        <w:rPr>
          <w:w w:val="100"/>
        </w:rPr>
      </w:pPr>
      <w:r w:rsidRPr="00886A63">
        <w:rPr>
          <w:w w:val="100"/>
        </w:rPr>
        <w:t>48.</w:t>
      </w:r>
      <w:r w:rsidRPr="00886A63">
        <w:rPr>
          <w:w w:val="100"/>
        </w:rPr>
        <w:tab/>
        <w:t xml:space="preserve">Руководящими принципами предпринимательской деятельности в аспекте прав человека Организации Объединенных Наций предусматривается прямая ответственность коммерческих структур за соблюдение и защиту прав человека, необходимость проявления ими должной осмотрительности в своих действиях с целью не допустить их нарушения, а также предоставление эффективных средств правовой защиты в случае нарушений прав человека, связанных с их деятельностью. Для того чтобы в процессе деятельности частного сектора по снижению риска бедствий и борьбе с изменением климата соблюдались и защищались права человека женщин, необходимо гарантировать ее подотчетность и представительность, а также учет гендерной специфики при постоянном обеспечении контроля и оценки на основе правозащитных принципов. </w:t>
      </w:r>
    </w:p>
    <w:p w14:paraId="550B33ED" w14:textId="3345A883" w:rsidR="00886A63" w:rsidRPr="00886A63" w:rsidRDefault="00886A63" w:rsidP="00E4404A">
      <w:pPr>
        <w:pStyle w:val="SingleTxt"/>
        <w:rPr>
          <w:w w:val="100"/>
        </w:rPr>
      </w:pPr>
      <w:r w:rsidRPr="00886A63">
        <w:rPr>
          <w:w w:val="100"/>
        </w:rPr>
        <w:t>9.</w:t>
      </w:r>
      <w:r w:rsidRPr="00886A63">
        <w:rPr>
          <w:w w:val="100"/>
        </w:rPr>
        <w:tab/>
        <w:t>Государствам-участникам в рамках их юрисдикции следует регулировать деятельность отечественных негосударственных субъектов, в том числе в тех случаях, когда они действуют за пределами их территории. В общей рекомендации № 28 подтверждается содержащееся в пункте е) статьи 2 требование о ликвидации дискриминации со стороны любого государственного или частного субъекта, распространяемое на национальные корпорации, действующие экстерриториально.</w:t>
      </w:r>
    </w:p>
    <w:p w14:paraId="29D3DDAC" w14:textId="77777777" w:rsidR="00886A63" w:rsidRPr="00886A63" w:rsidRDefault="00886A63" w:rsidP="00E4404A">
      <w:pPr>
        <w:pStyle w:val="SingleTxt"/>
        <w:rPr>
          <w:w w:val="100"/>
        </w:rPr>
      </w:pPr>
      <w:r w:rsidRPr="00886A63">
        <w:rPr>
          <w:w w:val="100"/>
        </w:rPr>
        <w:t>50.</w:t>
      </w:r>
      <w:r w:rsidRPr="00886A63">
        <w:rPr>
          <w:w w:val="100"/>
        </w:rPr>
        <w:tab/>
        <w:t>Организации гражданского общества, ведущие работу на местном и международном уровнях, иногда в партнерстве с правительствами и частным сектором, также несут ответственность за обеспечение того, чтобы их деятельность в таких областях, как изменение климата, снижение риска бедствий и преодоление их последствий, «не причиняла вреда» местному населению, причем эти организации должны принимать меры к тому, чтобы «минимизировать вред, который они могут нанести непроизвольно, лишь в силу своего присутствия или предоставления помощи»</w:t>
      </w:r>
      <w:r w:rsidRPr="00E4404A">
        <w:rPr>
          <w:w w:val="100"/>
          <w:vertAlign w:val="superscript"/>
        </w:rPr>
        <w:footnoteReference w:id="20"/>
      </w:r>
      <w:r w:rsidRPr="00886A63">
        <w:rPr>
          <w:w w:val="100"/>
        </w:rPr>
        <w:t xml:space="preserve">. </w:t>
      </w:r>
    </w:p>
    <w:p w14:paraId="3FEBC967" w14:textId="77777777" w:rsidR="00886A63" w:rsidRPr="00886A63" w:rsidRDefault="00886A63" w:rsidP="00E4404A">
      <w:pPr>
        <w:pStyle w:val="SingleTxt"/>
        <w:rPr>
          <w:w w:val="100"/>
        </w:rPr>
      </w:pPr>
      <w:r w:rsidRPr="00886A63">
        <w:rPr>
          <w:w w:val="100"/>
        </w:rPr>
        <w:t>51.</w:t>
      </w:r>
      <w:r w:rsidRPr="00886A63">
        <w:rPr>
          <w:w w:val="100"/>
        </w:rPr>
        <w:tab/>
      </w:r>
      <w:r w:rsidRPr="00886A63">
        <w:rPr>
          <w:b/>
          <w:w w:val="100"/>
        </w:rPr>
        <w:t>В отношении негосударственных субъектов государствам-участникам следует:</w:t>
      </w:r>
    </w:p>
    <w:p w14:paraId="539A5DEB" w14:textId="5D310421"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создавать благоприятные условия для учитывающего гендерную проблематику инвестирования в деятельность по предотвращению, смягчению последствий и адаптации в связи с бедствиями и изменением климата, в том числе на основе устойчивого развития городских и сельских районов, содействия использованию возобновляемых источников энергии и осуществления программ социального страхования;</w:t>
      </w:r>
    </w:p>
    <w:p w14:paraId="6411D09E" w14:textId="329CE95D"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поощрять участие женщин в предпринимательской деятельности, создавать для женщин стимулы к участию в бизнесе, связанном с устойчивым развитием и деятельностью по созданию жизнеспособных в условиях изменения климата источников заработка в таких областях, как экологически чистая энергетика и использование агроэкологических систем производства продовольствия. Коммерческие структуры, работающие в этих областях, также необходимо побуждать к увеличению числа женщин, нанимаемых ими на работу, особенно на руководящие должности;</w:t>
      </w:r>
    </w:p>
    <w:p w14:paraId="1A7D2BD8" w14:textId="49E62D18"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проводить анализ гендерных последствий любых предлагаемых партнерств между государственным и частным сектором в области снижения риска бедствий и противодействия изменению климата и добиваться того, чтобы различные группы женщин участвовали в планировании, установлении и мониторинге партнерских отношений между государственным и частным сектором. Особое внимание следует обратить на то, чтобы все группы женщин имели физический и экономический доступ к любым видам инфраструктуры и услуг, предоставляемым в рамках государственно-частных партнерств;</w:t>
      </w:r>
    </w:p>
    <w:p w14:paraId="4F07CD44" w14:textId="7A0F3F19" w:rsidR="00886A63" w:rsidRP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принять меры регулирования для защиты женщин от нарушений прав человека, происходящих по вине частных субъектов предпринимательской деятельности, и обеспечить, чтобы их собственная деятельность, в том числе осуществляемая в партнерстве с частным сектором и гражданским обществом, не нарушала и защищала права человека и чтобы при этом в распоряжении имелись эффективные средства правовой защиты на случай нарушений прав человека, связанных с действиями негосударственных субъектов. Эти меры должны применяться к деятельности, имеющей место как в пределах, так и за пределами территории государства-участника.</w:t>
      </w:r>
    </w:p>
    <w:p w14:paraId="06F734C8" w14:textId="77777777" w:rsidR="006235B6" w:rsidRPr="006235B6" w:rsidRDefault="006235B6" w:rsidP="006235B6">
      <w:pPr>
        <w:pStyle w:val="SingleTxt"/>
        <w:spacing w:after="0" w:line="120" w:lineRule="exact"/>
        <w:rPr>
          <w:b/>
          <w:w w:val="100"/>
          <w:sz w:val="10"/>
        </w:rPr>
      </w:pPr>
      <w:bookmarkStart w:id="33" w:name="_Toc333161732"/>
      <w:bookmarkStart w:id="34" w:name="_Toc337815327"/>
    </w:p>
    <w:p w14:paraId="3195CB5F" w14:textId="77777777" w:rsidR="006235B6" w:rsidRPr="006235B6" w:rsidRDefault="006235B6" w:rsidP="006235B6">
      <w:pPr>
        <w:pStyle w:val="SingleTxt"/>
        <w:spacing w:after="0" w:line="120" w:lineRule="exact"/>
        <w:rPr>
          <w:b/>
          <w:w w:val="100"/>
          <w:sz w:val="10"/>
        </w:rPr>
      </w:pPr>
    </w:p>
    <w:p w14:paraId="795A94B3" w14:textId="1A75BB0E"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E.</w:t>
      </w:r>
      <w:r w:rsidRPr="00886A63">
        <w:rPr>
          <w:w w:val="100"/>
        </w:rPr>
        <w:tab/>
      </w:r>
      <w:bookmarkEnd w:id="33"/>
      <w:bookmarkEnd w:id="34"/>
      <w:r w:rsidRPr="00886A63">
        <w:rPr>
          <w:w w:val="100"/>
        </w:rPr>
        <w:t xml:space="preserve">Развитие потенциала и доступ к технологиям </w:t>
      </w:r>
    </w:p>
    <w:p w14:paraId="1CB0AD77" w14:textId="77777777" w:rsidR="006235B6" w:rsidRPr="006235B6" w:rsidRDefault="006235B6" w:rsidP="006235B6">
      <w:pPr>
        <w:pStyle w:val="SingleTxt"/>
        <w:spacing w:after="0" w:line="120" w:lineRule="exact"/>
        <w:rPr>
          <w:w w:val="100"/>
          <w:sz w:val="10"/>
        </w:rPr>
      </w:pPr>
    </w:p>
    <w:p w14:paraId="41FEA0F9" w14:textId="77777777" w:rsidR="006235B6" w:rsidRPr="006235B6" w:rsidRDefault="006235B6" w:rsidP="006235B6">
      <w:pPr>
        <w:pStyle w:val="SingleTxt"/>
        <w:spacing w:after="0" w:line="120" w:lineRule="exact"/>
        <w:rPr>
          <w:w w:val="100"/>
          <w:sz w:val="10"/>
        </w:rPr>
      </w:pPr>
    </w:p>
    <w:p w14:paraId="23077F8E" w14:textId="68B9FBD2" w:rsidR="00886A63" w:rsidRPr="00886A63" w:rsidRDefault="00886A63" w:rsidP="00E4404A">
      <w:pPr>
        <w:pStyle w:val="SingleTxt"/>
        <w:rPr>
          <w:w w:val="100"/>
        </w:rPr>
      </w:pPr>
      <w:r w:rsidRPr="00886A63">
        <w:rPr>
          <w:w w:val="100"/>
        </w:rPr>
        <w:t>52.</w:t>
      </w:r>
      <w:r w:rsidRPr="00886A63">
        <w:rPr>
          <w:w w:val="100"/>
        </w:rPr>
        <w:tab/>
        <w:t xml:space="preserve">Отсутствие активного участия женщин в программах в области снижения риска бедствий и изменения климата, особенно на местном уровне, тормозит прогресс в деле выполнения обязательств по обеспечению гендерного равенства и разработки скоординированных и эффективных политики и стратегий снижения риска бедствий и повышения климатоустойчивости. Необходимо принять меры по укреплению потенциала и расширению возможностей женщин, женских правозащитных организаций и государственных учреждений для участия в проведении с учетом гендерного аспекта оценок риска бедствий и изменения климата на местном, национальном, региональном и международном уровнях. </w:t>
      </w:r>
    </w:p>
    <w:p w14:paraId="71B52D0B" w14:textId="25D04719" w:rsidR="00886A63" w:rsidRPr="00886A63" w:rsidRDefault="00886A63" w:rsidP="00E4404A">
      <w:pPr>
        <w:pStyle w:val="SingleTxt"/>
        <w:rPr>
          <w:w w:val="100"/>
        </w:rPr>
      </w:pPr>
      <w:r w:rsidRPr="00886A63">
        <w:rPr>
          <w:w w:val="100"/>
        </w:rPr>
        <w:t>53.</w:t>
      </w:r>
      <w:r w:rsidRPr="00886A63">
        <w:rPr>
          <w:w w:val="100"/>
        </w:rPr>
        <w:tab/>
        <w:t xml:space="preserve">Как отметил Комитет в своем заявлении по гендерным вопросам и вопросам изменения климата, политика обеспечения гендерного равенства в доступности, использовании и контроле науки и технологий, а также формального и неформального образования и профессиональной подготовки укрепит национальный потенциал в таких областях, как уменьшение опасности стихийных бедствий и смягчение их последствий и адаптация к изменению климата </w:t>
      </w:r>
      <w:r w:rsidRPr="00AC4A30">
        <w:rPr>
          <w:w w:val="100"/>
        </w:rPr>
        <w:t>(</w:t>
      </w:r>
      <w:hyperlink r:id="rId18" w:history="1">
        <w:r w:rsidRPr="00D21850">
          <w:rPr>
            <w:rStyle w:val="Hyperlink"/>
            <w:rFonts w:eastAsia="Garamond"/>
            <w:spacing w:val="0"/>
            <w:w w:val="100"/>
            <w:kern w:val="0"/>
            <w:szCs w:val="18"/>
            <w:lang w:val="en-GB"/>
          </w:rPr>
          <w:t>A</w:t>
        </w:r>
        <w:r w:rsidRPr="00AC4A30">
          <w:rPr>
            <w:rStyle w:val="Hyperlink"/>
            <w:rFonts w:eastAsia="Garamond"/>
            <w:spacing w:val="0"/>
            <w:w w:val="100"/>
            <w:kern w:val="0"/>
            <w:szCs w:val="18"/>
          </w:rPr>
          <w:t>/65/38</w:t>
        </w:r>
      </w:hyperlink>
      <w:r w:rsidRPr="00AC4A30">
        <w:rPr>
          <w:rFonts w:eastAsia="Garamond"/>
          <w:w w:val="100"/>
          <w:szCs w:val="18"/>
        </w:rPr>
        <w:t xml:space="preserve">, </w:t>
      </w:r>
      <w:r w:rsidRPr="00886A63">
        <w:rPr>
          <w:rFonts w:eastAsia="Garamond"/>
          <w:w w:val="100"/>
          <w:szCs w:val="18"/>
        </w:rPr>
        <w:t>часть первая</w:t>
      </w:r>
      <w:r w:rsidRPr="00AC4A30">
        <w:rPr>
          <w:rFonts w:eastAsia="Garamond"/>
          <w:w w:val="100"/>
          <w:szCs w:val="18"/>
        </w:rPr>
        <w:t xml:space="preserve">, </w:t>
      </w:r>
      <w:r w:rsidRPr="00886A63">
        <w:rPr>
          <w:rFonts w:eastAsia="Garamond"/>
          <w:w w:val="100"/>
          <w:szCs w:val="18"/>
        </w:rPr>
        <w:t xml:space="preserve">приложение </w:t>
      </w:r>
      <w:r w:rsidRPr="00886A63">
        <w:rPr>
          <w:rFonts w:eastAsia="Garamond"/>
          <w:w w:val="100"/>
          <w:szCs w:val="18"/>
          <w:lang w:val="en-GB"/>
        </w:rPr>
        <w:t>II</w:t>
      </w:r>
      <w:r w:rsidRPr="00AC4A30">
        <w:rPr>
          <w:w w:val="100"/>
        </w:rPr>
        <w:t>)</w:t>
      </w:r>
      <w:r w:rsidRPr="00886A63">
        <w:rPr>
          <w:w w:val="100"/>
        </w:rPr>
        <w:t>. Слишком часто, однако, женщины не могут по причине гендерного неравенства получить доступ к технологиям, возможностям профессиональной подготовки и информации.</w:t>
      </w:r>
    </w:p>
    <w:p w14:paraId="4E8E039E" w14:textId="77777777" w:rsidR="00886A63" w:rsidRPr="00886A63" w:rsidRDefault="00886A63" w:rsidP="00E4404A">
      <w:pPr>
        <w:pStyle w:val="SingleTxt"/>
        <w:rPr>
          <w:w w:val="100"/>
        </w:rPr>
      </w:pPr>
      <w:r w:rsidRPr="00886A63">
        <w:rPr>
          <w:w w:val="100"/>
        </w:rPr>
        <w:t>54.</w:t>
      </w:r>
      <w:r w:rsidRPr="00886A63">
        <w:rPr>
          <w:w w:val="100"/>
        </w:rPr>
        <w:tab/>
      </w:r>
      <w:r w:rsidRPr="00886A63">
        <w:rPr>
          <w:b/>
          <w:w w:val="100"/>
        </w:rPr>
        <w:t>Государствам-участникам следует:</w:t>
      </w:r>
    </w:p>
    <w:p w14:paraId="392DB1B8" w14:textId="124821ED"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расширять участие женщин в разработке планов в области снижения риска бедствий и изменения климата на основе оказания поддержки развитию их технического потенциала и предоставления для этих целей необходимых ресурсов;</w:t>
      </w:r>
    </w:p>
    <w:p w14:paraId="2907BA36" w14:textId="580506DB"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институционализировать ведущую роль женщин в деятельности по предотвращению, обеспечению готовности (включая разработку и внедрение систем раннего предупреждения), реагированию и восстановлению в связи с бедствиями, а также по противодействию изменению климата и адаптации к нему на всех уровнях;</w:t>
      </w:r>
    </w:p>
    <w:p w14:paraId="287F5F58" w14:textId="2A9F9AFD"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обеспечить, чтобы информация систем раннего предупреждения предоставлялась с использованием технологий, обеспечивающих своевременность, учитывающих культурные особенности, являющихся доступными и инклюзивными и соответствующих потребностям различных групп женщин. В контексте осуществления программ в области снижения риска бедствий и изменения климата следует активно способствовать, в частности, распространению Интернета и мобильной связи, а также других надежных и эффективных с точки зрения затрат коммуникационных технологий, таких как радиоприемники, и доступности этих средств для всех женщин, включая женщин из числа коренных народов и меньшинств, пожилых женщин и женщин-инвалидов;</w:t>
      </w:r>
    </w:p>
    <w:p w14:paraId="39796F83" w14:textId="0780F2B1" w:rsidR="00886A63" w:rsidRP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обеспечить для женщин доступ к технологиям по предотвращению и смягчению сопряженных с бедствиями и изменением климата негативных последствий для сельскохозяйственных культур и скота, а также ведения домашнего хозяйства и коммерческой деятельности, и возможность применять технологии адаптации к изменению климата и смягчения его последствий, получая при этом экономическую выгоду, включая технологии, связанные с использованием возобновляемых источников энергии и устойчивым сельскохозяйственным производством;</w:t>
      </w:r>
    </w:p>
    <w:p w14:paraId="02B7C571" w14:textId="012D9880" w:rsidR="00886A63" w:rsidRPr="00886A63" w:rsidRDefault="006235B6" w:rsidP="00E4404A">
      <w:pPr>
        <w:pStyle w:val="SingleTxt"/>
        <w:rPr>
          <w:b/>
          <w:w w:val="100"/>
        </w:rPr>
      </w:pPr>
      <w:r>
        <w:rPr>
          <w:w w:val="100"/>
        </w:rPr>
        <w:tab/>
      </w:r>
      <w:r w:rsidR="00886A63" w:rsidRPr="00886A63">
        <w:rPr>
          <w:w w:val="100"/>
        </w:rPr>
        <w:t>e)</w:t>
      </w:r>
      <w:r w:rsidR="00886A63" w:rsidRPr="00886A63">
        <w:rPr>
          <w:w w:val="100"/>
        </w:rPr>
        <w:tab/>
      </w:r>
      <w:r w:rsidR="00886A63" w:rsidRPr="00886A63">
        <w:rPr>
          <w:b/>
          <w:w w:val="100"/>
        </w:rPr>
        <w:t>содействовать пониманию, применению и использованию имеющихся у женщин традиционных знаний и навыков в связи со снижением риска бедствий и реагированием на них, а также противодействием изменению климата и адаптацией к нему;</w:t>
      </w:r>
    </w:p>
    <w:p w14:paraId="5F1E3326" w14:textId="1141F754" w:rsidR="00886A63" w:rsidRPr="00886A63" w:rsidRDefault="006235B6" w:rsidP="00E4404A">
      <w:pPr>
        <w:pStyle w:val="SingleTxt"/>
        <w:rPr>
          <w:b/>
          <w:w w:val="100"/>
        </w:rPr>
      </w:pPr>
      <w:r>
        <w:rPr>
          <w:w w:val="100"/>
        </w:rPr>
        <w:tab/>
      </w:r>
      <w:r w:rsidR="00886A63" w:rsidRPr="00886A63">
        <w:rPr>
          <w:w w:val="100"/>
        </w:rPr>
        <w:t>f)</w:t>
      </w:r>
      <w:r w:rsidR="00886A63" w:rsidRPr="00886A63">
        <w:rPr>
          <w:w w:val="100"/>
        </w:rPr>
        <w:tab/>
      </w:r>
      <w:r w:rsidR="00886A63" w:rsidRPr="00886A63">
        <w:rPr>
          <w:b/>
          <w:w w:val="100"/>
        </w:rPr>
        <w:t>поощрять и стимулировать развитие вклада женщин в концептуализацию, разработку и применение технологий в области снижения риска бедствий и в сфере климатологии.</w:t>
      </w:r>
    </w:p>
    <w:p w14:paraId="13642CFC" w14:textId="77777777" w:rsidR="006235B6" w:rsidRPr="006235B6" w:rsidRDefault="006235B6" w:rsidP="006235B6">
      <w:pPr>
        <w:pStyle w:val="SingleTxt"/>
        <w:spacing w:after="0" w:line="120" w:lineRule="exact"/>
        <w:rPr>
          <w:b/>
          <w:w w:val="100"/>
          <w:sz w:val="10"/>
        </w:rPr>
      </w:pPr>
      <w:bookmarkStart w:id="35" w:name="h.26in1rg" w:colFirst="0" w:colLast="0"/>
      <w:bookmarkStart w:id="36" w:name="_Toc333161735"/>
      <w:bookmarkStart w:id="37" w:name="_Toc337815330"/>
      <w:bookmarkEnd w:id="35"/>
    </w:p>
    <w:p w14:paraId="55C17D8A" w14:textId="77777777" w:rsidR="006235B6" w:rsidRPr="006235B6" w:rsidRDefault="006235B6" w:rsidP="006235B6">
      <w:pPr>
        <w:pStyle w:val="SingleTxt"/>
        <w:spacing w:after="0" w:line="120" w:lineRule="exact"/>
        <w:rPr>
          <w:b/>
          <w:w w:val="100"/>
          <w:sz w:val="10"/>
        </w:rPr>
      </w:pPr>
    </w:p>
    <w:p w14:paraId="249D345E" w14:textId="3517310D" w:rsidR="00886A63" w:rsidRPr="00886A63" w:rsidRDefault="00886A63" w:rsidP="006235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VI.</w:t>
      </w:r>
      <w:r w:rsidRPr="00886A63">
        <w:rPr>
          <w:w w:val="100"/>
        </w:rPr>
        <w:tab/>
        <w:t>Конкретные области, вызывающие озабоченность</w:t>
      </w:r>
      <w:bookmarkEnd w:id="36"/>
      <w:bookmarkEnd w:id="37"/>
    </w:p>
    <w:p w14:paraId="0F8C3DEA" w14:textId="77777777" w:rsidR="006235B6" w:rsidRPr="006235B6" w:rsidRDefault="006235B6" w:rsidP="006235B6">
      <w:pPr>
        <w:pStyle w:val="SingleTxt"/>
        <w:spacing w:after="0" w:line="120" w:lineRule="exact"/>
        <w:rPr>
          <w:b/>
          <w:w w:val="100"/>
          <w:sz w:val="10"/>
        </w:rPr>
      </w:pPr>
      <w:bookmarkStart w:id="38" w:name="_Toc333161736"/>
      <w:bookmarkStart w:id="39" w:name="_Toc337815331"/>
    </w:p>
    <w:p w14:paraId="66F1C3BB" w14:textId="77777777" w:rsidR="006235B6" w:rsidRPr="006235B6" w:rsidRDefault="006235B6" w:rsidP="006235B6">
      <w:pPr>
        <w:pStyle w:val="SingleTxt"/>
        <w:spacing w:after="0" w:line="120" w:lineRule="exact"/>
        <w:rPr>
          <w:b/>
          <w:w w:val="100"/>
          <w:sz w:val="10"/>
        </w:rPr>
      </w:pPr>
    </w:p>
    <w:p w14:paraId="3DEEB26C" w14:textId="71ABCD59"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A.</w:t>
      </w:r>
      <w:r w:rsidRPr="00886A63">
        <w:rPr>
          <w:w w:val="100"/>
        </w:rPr>
        <w:tab/>
        <w:t xml:space="preserve">Право на жизнь, свободную от гендерного насилия в отношении женщин и девочек </w:t>
      </w:r>
    </w:p>
    <w:p w14:paraId="76F5D7C8" w14:textId="77777777" w:rsidR="006235B6" w:rsidRPr="006235B6" w:rsidRDefault="006235B6" w:rsidP="006235B6">
      <w:pPr>
        <w:pStyle w:val="SingleTxt"/>
        <w:spacing w:after="0" w:line="120" w:lineRule="exact"/>
        <w:rPr>
          <w:w w:val="100"/>
          <w:sz w:val="10"/>
        </w:rPr>
      </w:pPr>
    </w:p>
    <w:p w14:paraId="403360CC" w14:textId="77777777" w:rsidR="006235B6" w:rsidRPr="006235B6" w:rsidRDefault="006235B6" w:rsidP="006235B6">
      <w:pPr>
        <w:pStyle w:val="SingleTxt"/>
        <w:spacing w:after="0" w:line="120" w:lineRule="exact"/>
        <w:rPr>
          <w:w w:val="100"/>
          <w:sz w:val="10"/>
        </w:rPr>
      </w:pPr>
    </w:p>
    <w:p w14:paraId="093F9C86" w14:textId="36A06B86" w:rsidR="00886A63" w:rsidRPr="00886A63" w:rsidRDefault="00886A63" w:rsidP="00E4404A">
      <w:pPr>
        <w:pStyle w:val="SingleTxt"/>
        <w:rPr>
          <w:w w:val="100"/>
        </w:rPr>
      </w:pPr>
      <w:r w:rsidRPr="00886A63">
        <w:rPr>
          <w:w w:val="100"/>
        </w:rPr>
        <w:t>55.</w:t>
      </w:r>
      <w:r w:rsidRPr="00886A63">
        <w:rPr>
          <w:w w:val="100"/>
        </w:rPr>
        <w:tab/>
        <w:t>В своей общей рекомендации № 35 Комитет отмечает, что гендерное насилие в отношении женщин представляет собой одно из главных социальных, политических и экономических средств, при помощи которых увековечиваются стереотипные роли женщин и их подчиненное положение по отношению к мужчинам. В ней также указывается на ситуации, связанные с бедствиями и истощением и уничтожением природных ресурсов, как на факторы, затрагивающие и усугубляющие гендерное насилие против женщин и девочек.</w:t>
      </w:r>
      <w:r w:rsidRPr="00886A63">
        <w:rPr>
          <w:color w:val="000000"/>
          <w:w w:val="100"/>
          <w:lang w:eastAsia="en-GB"/>
        </w:rPr>
        <w:t xml:space="preserve"> </w:t>
      </w:r>
    </w:p>
    <w:p w14:paraId="68647880" w14:textId="0027C6F6" w:rsidR="00886A63" w:rsidRPr="00886A63" w:rsidRDefault="00886A63" w:rsidP="00E4404A">
      <w:pPr>
        <w:pStyle w:val="SingleTxt"/>
        <w:rPr>
          <w:w w:val="100"/>
        </w:rPr>
      </w:pPr>
      <w:r w:rsidRPr="00886A63">
        <w:rPr>
          <w:w w:val="100"/>
        </w:rPr>
        <w:t>56.</w:t>
      </w:r>
      <w:r w:rsidRPr="00886A63">
        <w:rPr>
          <w:w w:val="100"/>
        </w:rPr>
        <w:tab/>
        <w:t>Комитет также отмечал в ряде случаев, что сексуальное насилие является обычным явлением в случае гуманитарных кризисов и может приобретать острый характер в результате национальных бедствий. В условиях повышенного стресса, беззакония и потери жилья женщины подвергаются большей угрозе насилия (</w:t>
      </w:r>
      <w:hyperlink r:id="rId19" w:history="1">
        <w:r w:rsidRPr="00D21850">
          <w:rPr>
            <w:rStyle w:val="Hyperlink"/>
            <w:rFonts w:eastAsia="Garamond"/>
            <w:spacing w:val="0"/>
            <w:w w:val="100"/>
            <w:kern w:val="0"/>
            <w:szCs w:val="18"/>
            <w:lang w:val="en-GB"/>
          </w:rPr>
          <w:t>A</w:t>
        </w:r>
        <w:r w:rsidRPr="00D21850">
          <w:rPr>
            <w:rStyle w:val="Hyperlink"/>
            <w:rFonts w:eastAsia="Garamond"/>
            <w:spacing w:val="0"/>
            <w:w w:val="100"/>
            <w:kern w:val="0"/>
            <w:szCs w:val="18"/>
          </w:rPr>
          <w:t>/65/38</w:t>
        </w:r>
      </w:hyperlink>
      <w:r w:rsidRPr="00886A63">
        <w:rPr>
          <w:rFonts w:eastAsia="Garamond"/>
          <w:w w:val="100"/>
          <w:szCs w:val="18"/>
        </w:rPr>
        <w:t xml:space="preserve">, часть вторая, приложение </w:t>
      </w:r>
      <w:r w:rsidRPr="00886A63">
        <w:rPr>
          <w:rFonts w:eastAsia="Garamond"/>
          <w:w w:val="100"/>
          <w:szCs w:val="18"/>
          <w:lang w:val="en-GB"/>
        </w:rPr>
        <w:t>II</w:t>
      </w:r>
      <w:r w:rsidRPr="00886A63">
        <w:rPr>
          <w:rFonts w:eastAsia="Garamond"/>
          <w:w w:val="100"/>
          <w:szCs w:val="18"/>
        </w:rPr>
        <w:t>, пункт 6)</w:t>
      </w:r>
      <w:r w:rsidRPr="00886A63">
        <w:rPr>
          <w:w w:val="100"/>
        </w:rPr>
        <w:t>.</w:t>
      </w:r>
      <w:r w:rsidRPr="00E4404A">
        <w:rPr>
          <w:w w:val="100"/>
          <w:vertAlign w:val="superscript"/>
        </w:rPr>
        <w:footnoteReference w:id="21"/>
      </w:r>
      <w:r w:rsidRPr="00886A63">
        <w:rPr>
          <w:w w:val="100"/>
        </w:rPr>
        <w:t>.</w:t>
      </w:r>
    </w:p>
    <w:p w14:paraId="716FACB3" w14:textId="0B9B514E" w:rsidR="00886A63" w:rsidRPr="00886A63" w:rsidRDefault="00886A63" w:rsidP="00E4404A">
      <w:pPr>
        <w:pStyle w:val="SingleTxt"/>
        <w:rPr>
          <w:w w:val="100"/>
        </w:rPr>
      </w:pPr>
      <w:r w:rsidRPr="00886A63">
        <w:rPr>
          <w:w w:val="100"/>
        </w:rPr>
        <w:t>57.</w:t>
      </w:r>
      <w:r w:rsidRPr="00886A63">
        <w:rPr>
          <w:w w:val="100"/>
        </w:rPr>
        <w:tab/>
      </w:r>
      <w:r w:rsidRPr="00886A63">
        <w:rPr>
          <w:b/>
          <w:w w:val="100"/>
        </w:rPr>
        <w:t>В соответствии с Конвенцией и общей рекомендацией № 35 государствам-участникам следует:</w:t>
      </w:r>
    </w:p>
    <w:p w14:paraId="644145F0" w14:textId="73AB6E80" w:rsidR="00886A63" w:rsidRPr="00886A63" w:rsidRDefault="006235B6" w:rsidP="00E4404A">
      <w:pPr>
        <w:pStyle w:val="SingleTxt"/>
        <w:rPr>
          <w:w w:val="100"/>
        </w:rPr>
      </w:pPr>
      <w:r>
        <w:rPr>
          <w:w w:val="100"/>
        </w:rPr>
        <w:tab/>
      </w:r>
      <w:r w:rsidR="00886A63" w:rsidRPr="00886A63">
        <w:rPr>
          <w:w w:val="100"/>
        </w:rPr>
        <w:t>a)</w:t>
      </w:r>
      <w:r w:rsidR="00886A63" w:rsidRPr="00886A63">
        <w:rPr>
          <w:w w:val="100"/>
        </w:rPr>
        <w:tab/>
      </w:r>
      <w:r w:rsidR="00886A63" w:rsidRPr="00886A63">
        <w:rPr>
          <w:b/>
          <w:w w:val="100"/>
        </w:rPr>
        <w:t>разрабатывать политику и программы, направленные на преодоление существующих и новых факторов риска гендерного насилия в отношении женщин, включая бытовое насилие, сексуальное насилие, экономическое насилие, торговлю людьми и принудительные браки, в контексте снижения риска бедствий и изменения климата, а также поощрять участие и руководящую роль женщин в процессе их разработки;</w:t>
      </w:r>
    </w:p>
    <w:p w14:paraId="3724EC38" w14:textId="33124977"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обеспечить, чтобы минимальный возраст вступления в брак составлял 18 лет как для женщин, так и для мужчин. Государствам следует предусматривать подготовку по теме распространенности браков между несовершеннолетними и принудительных браков для всего персонала, участвующего в реагировании на чрезвычайные ситуации. В партнерстве с женскими ассоциациями и другими заинтересованными сторонами в рамках местных и региональных планов по преодолению чрезвычайных ситуаций следует создать механизмы для предупреждения, мониторинга и решения проблемы браков между несовершеннолетними и принудительных браков;</w:t>
      </w:r>
    </w:p>
    <w:p w14:paraId="1E86E6A1" w14:textId="0E1A2F69" w:rsidR="00886A63" w:rsidRPr="00886A63" w:rsidRDefault="006235B6" w:rsidP="00E4404A">
      <w:pPr>
        <w:pStyle w:val="SingleTxt"/>
        <w:rPr>
          <w:w w:val="100"/>
        </w:rPr>
      </w:pPr>
      <w:r>
        <w:rPr>
          <w:w w:val="100"/>
        </w:rPr>
        <w:tab/>
      </w:r>
      <w:r w:rsidR="00886A63" w:rsidRPr="00886A63">
        <w:rPr>
          <w:w w:val="100"/>
        </w:rPr>
        <w:t>c)</w:t>
      </w:r>
      <w:r w:rsidR="00886A63" w:rsidRPr="00886A63">
        <w:rPr>
          <w:w w:val="100"/>
        </w:rPr>
        <w:tab/>
      </w:r>
      <w:r w:rsidR="00886A63" w:rsidRPr="00886A63">
        <w:rPr>
          <w:b/>
          <w:w w:val="100"/>
        </w:rPr>
        <w:t xml:space="preserve">обеспечить доступные, конфиденциальные, предоставляющие поддержку и эффективно действующие механизмы для всех женщин, желающих сообщить о фактах гендерного насилия; </w:t>
      </w:r>
    </w:p>
    <w:p w14:paraId="384A7080" w14:textId="368538A5" w:rsidR="00886A63" w:rsidRPr="00886A63" w:rsidRDefault="006235B6" w:rsidP="00E4404A">
      <w:pPr>
        <w:pStyle w:val="SingleTxt"/>
        <w:rPr>
          <w:w w:val="100"/>
        </w:rPr>
      </w:pPr>
      <w:r>
        <w:rPr>
          <w:w w:val="100"/>
        </w:rPr>
        <w:tab/>
      </w:r>
      <w:r w:rsidR="00886A63" w:rsidRPr="00886A63">
        <w:rPr>
          <w:w w:val="100"/>
        </w:rPr>
        <w:t>d)</w:t>
      </w:r>
      <w:r w:rsidR="00886A63" w:rsidRPr="00886A63">
        <w:rPr>
          <w:w w:val="100"/>
        </w:rPr>
        <w:tab/>
      </w:r>
      <w:r w:rsidR="00886A63" w:rsidRPr="00886A63">
        <w:rPr>
          <w:b/>
          <w:w w:val="100"/>
        </w:rPr>
        <w:t>разработать в партнерстве с широких кругом заинтересованных сторон, включая женские ассоциации, систему регулярного мониторинга и оценки мероприятий, направленных на предупреждение гендерного насилия в отношении женщин и реагирование на него в рамках программ в области снижения риска бедствий и изменения климата;</w:t>
      </w:r>
    </w:p>
    <w:p w14:paraId="1ACAB951" w14:textId="5F078488" w:rsidR="00886A63" w:rsidRPr="00886A63" w:rsidRDefault="006235B6" w:rsidP="00E4404A">
      <w:pPr>
        <w:pStyle w:val="SingleTxt"/>
        <w:rPr>
          <w:w w:val="100"/>
        </w:rPr>
      </w:pPr>
      <w:r>
        <w:rPr>
          <w:w w:val="100"/>
        </w:rPr>
        <w:tab/>
      </w:r>
      <w:r w:rsidR="00886A63" w:rsidRPr="00886A63">
        <w:rPr>
          <w:w w:val="100"/>
        </w:rPr>
        <w:t>e)</w:t>
      </w:r>
      <w:r w:rsidR="00886A63" w:rsidRPr="00886A63">
        <w:rPr>
          <w:w w:val="100"/>
        </w:rPr>
        <w:tab/>
      </w:r>
      <w:r w:rsidR="00886A63" w:rsidRPr="00886A63">
        <w:rPr>
          <w:b/>
          <w:w w:val="100"/>
        </w:rPr>
        <w:t>обеспечить профессиональную подготовку, просвещение и информирование властей, работников спасательных служб и других групп относительно различных форм гендерного насилия, распространенных в условиях бедствий, и методов его предупреждения и пресечения. Такая подготовка должна охватывать права и потребности женщин и девочек, включая женщин и девочек, относящихся к коренным народам и меньшинствам, женщин-инвалидов и женщин и девочек из числа лесбиянок, бисексуалок, трансгендеров и интерсексуалок, а также информацию о том, как они могут в различных формах пострадать от гендерного насилия;</w:t>
      </w:r>
    </w:p>
    <w:p w14:paraId="6E341198" w14:textId="5B372817" w:rsidR="00886A63" w:rsidRPr="00886A63" w:rsidRDefault="006235B6" w:rsidP="00E4404A">
      <w:pPr>
        <w:pStyle w:val="SingleTxt"/>
        <w:rPr>
          <w:w w:val="100"/>
        </w:rPr>
      </w:pPr>
      <w:r>
        <w:rPr>
          <w:w w:val="100"/>
        </w:rPr>
        <w:tab/>
      </w:r>
      <w:r w:rsidR="00886A63" w:rsidRPr="00886A63">
        <w:rPr>
          <w:w w:val="100"/>
        </w:rPr>
        <w:t>f)</w:t>
      </w:r>
      <w:r w:rsidR="00886A63" w:rsidRPr="00886A63">
        <w:rPr>
          <w:w w:val="100"/>
        </w:rPr>
        <w:tab/>
      </w:r>
      <w:r w:rsidR="00886A63" w:rsidRPr="00886A63">
        <w:rPr>
          <w:b/>
          <w:w w:val="100"/>
        </w:rPr>
        <w:t xml:space="preserve">принять долгосрочные политику и стратегии по устранению коренных причин гендерного насилия в отношении женщин в условиях бедствий, в том числе на основе взаимодействия с мужчинами и мальчиками, СМИ, традиционными и религиозными лидерами, а также учебными заведениями в целях выявления и устранения социальных и культурных стереотипов, касающихся положения женщин. </w:t>
      </w:r>
    </w:p>
    <w:p w14:paraId="138180E1" w14:textId="77777777" w:rsidR="006235B6" w:rsidRPr="006235B6" w:rsidRDefault="006235B6" w:rsidP="006235B6">
      <w:pPr>
        <w:pStyle w:val="SingleTxt"/>
        <w:spacing w:after="0" w:line="120" w:lineRule="exact"/>
        <w:rPr>
          <w:b/>
          <w:w w:val="100"/>
          <w:sz w:val="10"/>
        </w:rPr>
      </w:pPr>
    </w:p>
    <w:p w14:paraId="01068673" w14:textId="77777777" w:rsidR="006235B6" w:rsidRPr="006235B6" w:rsidRDefault="006235B6" w:rsidP="006235B6">
      <w:pPr>
        <w:pStyle w:val="SingleTxt"/>
        <w:spacing w:after="0" w:line="120" w:lineRule="exact"/>
        <w:rPr>
          <w:b/>
          <w:w w:val="100"/>
          <w:sz w:val="10"/>
        </w:rPr>
      </w:pPr>
    </w:p>
    <w:p w14:paraId="5E93E4C2" w14:textId="565E76F5"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B.</w:t>
      </w:r>
      <w:r w:rsidRPr="00886A63">
        <w:rPr>
          <w:w w:val="100"/>
        </w:rPr>
        <w:tab/>
        <w:t>Права на образование и информацию</w:t>
      </w:r>
    </w:p>
    <w:p w14:paraId="3D5F5325" w14:textId="77777777" w:rsidR="006235B6" w:rsidRPr="006235B6" w:rsidRDefault="006235B6" w:rsidP="006235B6">
      <w:pPr>
        <w:pStyle w:val="SingleTxt"/>
        <w:spacing w:after="0" w:line="120" w:lineRule="exact"/>
        <w:rPr>
          <w:w w:val="100"/>
          <w:sz w:val="10"/>
        </w:rPr>
      </w:pPr>
    </w:p>
    <w:p w14:paraId="72CB6E6C" w14:textId="77777777" w:rsidR="006235B6" w:rsidRPr="006235B6" w:rsidRDefault="006235B6" w:rsidP="006235B6">
      <w:pPr>
        <w:pStyle w:val="SingleTxt"/>
        <w:spacing w:after="0" w:line="120" w:lineRule="exact"/>
        <w:rPr>
          <w:w w:val="100"/>
          <w:sz w:val="10"/>
        </w:rPr>
      </w:pPr>
    </w:p>
    <w:p w14:paraId="6ABBE015" w14:textId="19692C0B" w:rsidR="00886A63" w:rsidRPr="00886A63" w:rsidRDefault="00886A63" w:rsidP="00E4404A">
      <w:pPr>
        <w:pStyle w:val="SingleTxt"/>
        <w:rPr>
          <w:w w:val="100"/>
        </w:rPr>
      </w:pPr>
      <w:r w:rsidRPr="00886A63">
        <w:rPr>
          <w:w w:val="100"/>
        </w:rPr>
        <w:t>58.</w:t>
      </w:r>
      <w:r w:rsidRPr="00886A63">
        <w:rPr>
          <w:w w:val="100"/>
        </w:rPr>
        <w:tab/>
        <w:t>Статья 10 Конвенции касается ликвидации дискриминации в области образования</w:t>
      </w:r>
      <w:r w:rsidRPr="00E4404A">
        <w:rPr>
          <w:w w:val="100"/>
          <w:vertAlign w:val="superscript"/>
        </w:rPr>
        <w:footnoteReference w:id="22"/>
      </w:r>
      <w:r w:rsidRPr="00886A63">
        <w:rPr>
          <w:w w:val="100"/>
        </w:rPr>
        <w:t xml:space="preserve">. Образование способствует расширению возможностей женщин в плане участия в жизнедеятельности домашних хозяйств, семей, общин и коммерческих предприятий, изыскания средств для снижения риска бедствий, противодействия изменению климата, разработки более эффективных стратегий восстановления и, таким образом, формирования более устойчивых общин. Образование также расширяет доступ к возможностям, ресурсам, технологиям и информации, способствующим снижению риска бедствий и разработке эффективной политики в области изменения климата. Предотвращение бедствий и изменения климата и смягчение их последствий требуют наличия у женщин и мужчин высокой квалификации в различных областях, включая экономику, сельское хозяйство, рациональное использование водных ресурсов, климатологию, инженерное дело, право, телекоммуникации и аварийно-спасательные работы. </w:t>
      </w:r>
    </w:p>
    <w:p w14:paraId="44907E43" w14:textId="77777777" w:rsidR="00886A63" w:rsidRPr="00886A63" w:rsidRDefault="00886A63" w:rsidP="00E4404A">
      <w:pPr>
        <w:pStyle w:val="SingleTxt"/>
        <w:rPr>
          <w:w w:val="100"/>
        </w:rPr>
      </w:pPr>
      <w:r w:rsidRPr="00886A63">
        <w:rPr>
          <w:w w:val="100"/>
        </w:rPr>
        <w:t>59.</w:t>
      </w:r>
      <w:r w:rsidRPr="00886A63">
        <w:rPr>
          <w:w w:val="100"/>
        </w:rPr>
        <w:tab/>
        <w:t xml:space="preserve">После стихийных бедствий девочки и женщины, доступ которых к обучению и без того ограничен социальными, культурными и экономическими барьерами, могут столкнуться с еще более серьезными препятствиями в получении образования в результате уничтожения инфраструктуры, нехватки преподавателей и других ресурсов, экономических трудностей и проблем с безопасностью. </w:t>
      </w:r>
    </w:p>
    <w:p w14:paraId="7648BB1C" w14:textId="608ACDCB" w:rsidR="00886A63" w:rsidRPr="00886A63" w:rsidRDefault="00886A63" w:rsidP="00E4404A">
      <w:pPr>
        <w:pStyle w:val="SingleTxt"/>
        <w:rPr>
          <w:w w:val="100"/>
        </w:rPr>
      </w:pPr>
      <w:r w:rsidRPr="00886A63">
        <w:rPr>
          <w:w w:val="100"/>
        </w:rPr>
        <w:t>60.</w:t>
      </w:r>
      <w:r w:rsidRPr="00886A63">
        <w:rPr>
          <w:w w:val="100"/>
        </w:rPr>
        <w:tab/>
      </w:r>
      <w:r w:rsidRPr="00886A63">
        <w:rPr>
          <w:b/>
          <w:w w:val="100"/>
        </w:rPr>
        <w:t xml:space="preserve">В соответствии со статьей 10 Конвенции и общей рекомендацией Комитета № 36, государствам-участникам следует: </w:t>
      </w:r>
    </w:p>
    <w:p w14:paraId="5F3F1B27" w14:textId="4BD57AB5"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 xml:space="preserve">следить посредством регулярных инспекций за безопасностью образовательной инфраструктуры и ее выносливостью на случай бедствий, а также за выделением достаточных ресурсов для защиты учащихся и преподавателей от последствий изменения климата и чрезвычайных ситуаций; </w:t>
      </w:r>
    </w:p>
    <w:p w14:paraId="13019C49" w14:textId="130CEA3A"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 xml:space="preserve">выделять достаточные ресурсы и бюджетные средства, с тем чтобы школы и другие учебные заведения изначально строились более качественно и, таким образом, могли устоять в чрезвычайных ситуациях, реконструировались с учетом должной оценки риска бедствий и строительных нормативов и возобновляли работу после бедствий в возможно кратчайшие сроки. Реинтеграция девочек и других групп, образованию которых традиционно не придается большого значения, должна стать приоритетом специальных программ по работе с населением на местах с целью обеспечения того, чтобы в результате бедствий девочки и женщины не оказались исключенными из учебного процесса; </w:t>
      </w:r>
    </w:p>
    <w:p w14:paraId="3FD54C53" w14:textId="2A498608"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обеспечить, чтобы женщины и девочки имели равный доступ к информации, включая научные исследования, а также просвещению по вопросам стихийных бедствий и изменения климата. Эта информация должна стать частью основной учебной программы на каждом уровне обучения;</w:t>
      </w:r>
    </w:p>
    <w:p w14:paraId="74DDE1A5" w14:textId="6ACE62BB" w:rsidR="00886A63" w:rsidRP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уделять первоочередное внимание инновационным и учитывающим гендерную тематику гибким учебным программам, в том числе на общинном уровне, с тем чтобы предоставить женщинам возможность развивать навыки, необходимые для адаптации к изменению климата и участия в реализации инициатив в области устойчивого развития. Следует предусмотреть конкретные программы и предоставить стипендии для оказания девочкам и женщинам поддержки в прохождении учебы и профессиональной подготовки во всех областях, связанных со снижением риска бедствий и преодолением их последствий, а также экологией и климатологией.</w:t>
      </w:r>
    </w:p>
    <w:p w14:paraId="7CE5DF58" w14:textId="77777777" w:rsidR="006235B6" w:rsidRPr="006235B6" w:rsidRDefault="006235B6" w:rsidP="006235B6">
      <w:pPr>
        <w:pStyle w:val="SingleTxt"/>
        <w:spacing w:after="0" w:line="120" w:lineRule="exact"/>
        <w:rPr>
          <w:b/>
          <w:w w:val="100"/>
          <w:sz w:val="10"/>
        </w:rPr>
      </w:pPr>
      <w:bookmarkStart w:id="40" w:name="h.lnxbz9" w:colFirst="0" w:colLast="0"/>
      <w:bookmarkEnd w:id="38"/>
      <w:bookmarkEnd w:id="39"/>
      <w:bookmarkEnd w:id="40"/>
    </w:p>
    <w:p w14:paraId="2C120935" w14:textId="77777777" w:rsidR="006235B6" w:rsidRPr="006235B6" w:rsidRDefault="006235B6" w:rsidP="006235B6">
      <w:pPr>
        <w:pStyle w:val="SingleTxt"/>
        <w:spacing w:after="0" w:line="120" w:lineRule="exact"/>
        <w:rPr>
          <w:b/>
          <w:w w:val="100"/>
          <w:sz w:val="10"/>
        </w:rPr>
      </w:pPr>
    </w:p>
    <w:p w14:paraId="7F265A71" w14:textId="32742090"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C.</w:t>
      </w:r>
      <w:r w:rsidRPr="00886A63">
        <w:rPr>
          <w:w w:val="100"/>
        </w:rPr>
        <w:tab/>
        <w:t>Права на труд и социальную защиту</w:t>
      </w:r>
    </w:p>
    <w:p w14:paraId="4E7839D4" w14:textId="77777777" w:rsidR="006235B6" w:rsidRPr="006235B6" w:rsidRDefault="006235B6" w:rsidP="006235B6">
      <w:pPr>
        <w:pStyle w:val="SingleTxt"/>
        <w:spacing w:after="0" w:line="120" w:lineRule="exact"/>
        <w:rPr>
          <w:w w:val="100"/>
          <w:sz w:val="10"/>
        </w:rPr>
      </w:pPr>
    </w:p>
    <w:p w14:paraId="7688D0B5" w14:textId="77777777" w:rsidR="006235B6" w:rsidRPr="006235B6" w:rsidRDefault="006235B6" w:rsidP="006235B6">
      <w:pPr>
        <w:pStyle w:val="SingleTxt"/>
        <w:spacing w:after="0" w:line="120" w:lineRule="exact"/>
        <w:rPr>
          <w:w w:val="100"/>
          <w:sz w:val="10"/>
        </w:rPr>
      </w:pPr>
    </w:p>
    <w:p w14:paraId="7D68A9A4" w14:textId="180485C9" w:rsidR="00886A63" w:rsidRPr="00886A63" w:rsidRDefault="00886A63" w:rsidP="00E4404A">
      <w:pPr>
        <w:pStyle w:val="SingleTxt"/>
        <w:rPr>
          <w:w w:val="100"/>
        </w:rPr>
      </w:pPr>
      <w:r w:rsidRPr="00886A63">
        <w:rPr>
          <w:w w:val="100"/>
        </w:rPr>
        <w:t>61.</w:t>
      </w:r>
      <w:r w:rsidRPr="00886A63">
        <w:rPr>
          <w:w w:val="100"/>
        </w:rPr>
        <w:tab/>
        <w:t xml:space="preserve">Последствия бедствий и изменения климата негативно сказываются на женщинах, особенно тех из них, кто живет в нищете, напрямую, затрагивая их источники средств к существованию. Экономическое неравенство между женщинами и мужчинами закрепляется и усиливается различными формами дискриминации, в том числе ограничениями на право собственности на землю и имущество и контроль над ними, неравным вознаграждением, преобладанием женщин в сомнительных, неформальных и неустойчивых секторах занятости, сексуальными домогательствами и другими формами насилия на рабочем месте, дискриминацией на рынке труда в связи с возможностью беременности, гендерным разделением обязанностей по ведению домашнего хозяйства и недооценкой вклада женщин в работу по дому, а также в работу в общинах и работу по уходу и присмотру. Озабоченность по поводу дискриминации на рынке вызывают также факты трудовой и сексуальной эксплуатации, захвата земель и разрушения окружающей среды в результате злоупотреблений в добывающих отраслях и отсутствия регулирования промышленной и/или агропромышленной деятельности. Все эти виды гендерной дискриминации ограничивают возможности женщин по предотвращению ущерба, наносимого бедствиями и изменением климата, и адаптации к нему. </w:t>
      </w:r>
    </w:p>
    <w:p w14:paraId="3340FDE0" w14:textId="77777777" w:rsidR="00886A63" w:rsidRPr="00886A63" w:rsidRDefault="00886A63" w:rsidP="00E4404A">
      <w:pPr>
        <w:pStyle w:val="SingleTxt"/>
        <w:rPr>
          <w:w w:val="100"/>
        </w:rPr>
      </w:pPr>
      <w:r w:rsidRPr="00886A63">
        <w:rPr>
          <w:w w:val="100"/>
        </w:rPr>
        <w:t>62.</w:t>
      </w:r>
      <w:r w:rsidRPr="00886A63">
        <w:rPr>
          <w:w w:val="100"/>
        </w:rPr>
        <w:tab/>
        <w:t>Чрезвычайные ситуации обычно сопряжены с увеличением нагрузки в связи уходом и присмотром и ведением хозяйства. Уничтожение запасов продовольствия, а также жилья и инфраструктуры, например, ликвидация водо- и энергоснабжения, а также отсутствие систем социальной защиты и медицинского обслуживания особенно отражаются на женщинах и девочках. В результате этого гендерного неравенства возрастают уязвимость и смертность женщин и девочек, которым зачастую не хватает времени для участия в экономической деятельности или получения доступа к ресурсам, включая информацию и обучение, необходимым для восстановления и адаптации</w:t>
      </w:r>
      <w:r w:rsidRPr="00E4404A">
        <w:rPr>
          <w:w w:val="100"/>
          <w:vertAlign w:val="superscript"/>
        </w:rPr>
        <w:footnoteReference w:id="23"/>
      </w:r>
      <w:r w:rsidRPr="00886A63">
        <w:rPr>
          <w:w w:val="100"/>
        </w:rPr>
        <w:t>.</w:t>
      </w:r>
    </w:p>
    <w:p w14:paraId="5F58599B" w14:textId="77777777" w:rsidR="00886A63" w:rsidRPr="00886A63" w:rsidRDefault="00886A63" w:rsidP="00E4404A">
      <w:pPr>
        <w:pStyle w:val="SingleTxt"/>
        <w:rPr>
          <w:w w:val="100"/>
        </w:rPr>
      </w:pPr>
      <w:r w:rsidRPr="00886A63">
        <w:rPr>
          <w:w w:val="100"/>
        </w:rPr>
        <w:t>63.</w:t>
      </w:r>
      <w:r w:rsidRPr="00886A63">
        <w:rPr>
          <w:w w:val="100"/>
        </w:rPr>
        <w:tab/>
        <w:t>Социальное и правовое неравенство еще более ограничивают возможности женщин в плане перемещения в более безопасные и менее подверженные бедствиям районы и могут сузить права женщин на доступ к финансовым услугам, кредитам, пособиям по социальному обеспечению, а также гарантированному владению землей и другими производственными ресурсами</w:t>
      </w:r>
      <w:r w:rsidRPr="00E4404A">
        <w:rPr>
          <w:w w:val="100"/>
          <w:vertAlign w:val="superscript"/>
        </w:rPr>
        <w:footnoteReference w:id="24"/>
      </w:r>
      <w:r w:rsidRPr="00886A63">
        <w:rPr>
          <w:w w:val="100"/>
        </w:rPr>
        <w:t xml:space="preserve">. </w:t>
      </w:r>
    </w:p>
    <w:p w14:paraId="5B728A57" w14:textId="77777777" w:rsidR="00886A63" w:rsidRPr="00886A63" w:rsidRDefault="00886A63" w:rsidP="00E4404A">
      <w:pPr>
        <w:pStyle w:val="SingleTxt"/>
        <w:rPr>
          <w:w w:val="100"/>
        </w:rPr>
      </w:pPr>
      <w:r w:rsidRPr="00886A63">
        <w:rPr>
          <w:w w:val="100"/>
        </w:rPr>
        <w:t>64.</w:t>
      </w:r>
      <w:r w:rsidRPr="00886A63">
        <w:rPr>
          <w:w w:val="100"/>
        </w:rPr>
        <w:tab/>
      </w:r>
      <w:r w:rsidRPr="00886A63">
        <w:rPr>
          <w:b/>
          <w:w w:val="100"/>
        </w:rPr>
        <w:t>Государствам-участникам следует:</w:t>
      </w:r>
    </w:p>
    <w:p w14:paraId="54320F2F" w14:textId="096C44C9" w:rsidR="00886A63" w:rsidRPr="00886A63" w:rsidRDefault="006235B6" w:rsidP="00E4404A">
      <w:pPr>
        <w:pStyle w:val="SingleTxt"/>
        <w:rPr>
          <w:w w:val="100"/>
        </w:rPr>
      </w:pPr>
      <w:r>
        <w:rPr>
          <w:w w:val="100"/>
        </w:rPr>
        <w:tab/>
      </w:r>
      <w:r w:rsidR="00886A63" w:rsidRPr="00886A63">
        <w:rPr>
          <w:w w:val="100"/>
        </w:rPr>
        <w:t>a)</w:t>
      </w:r>
      <w:r w:rsidR="00886A63" w:rsidRPr="00886A63">
        <w:rPr>
          <w:w w:val="100"/>
        </w:rPr>
        <w:tab/>
      </w:r>
      <w:r w:rsidR="00886A63" w:rsidRPr="00886A63">
        <w:rPr>
          <w:b/>
          <w:w w:val="100"/>
        </w:rPr>
        <w:t>инвестировать в учитывающие гендерную проблематику системы социальной защиты и социальные услуги, позволяющие уменьшить экономическое неравенство между женщинами и мужчинами и предоставляющие женщинами возможности снижать риск бедствий и адаптироваться к изменению климата. Необходимо организовать тщательный мониторинг квалификационных критериев программ социальной защиты, с тем чтобы обеспечить их доступность для всех групп женщин, включая женщин, возглавляющих домохозяйства, одиноких женщин, женщин из числа внутреннее перемещенных лиц, мигрантов и беженцев и женщин-инвалидов;</w:t>
      </w:r>
    </w:p>
    <w:p w14:paraId="1F7D6747" w14:textId="5F8BBD4D" w:rsidR="00886A63" w:rsidRPr="00886A63" w:rsidRDefault="006235B6" w:rsidP="00E4404A">
      <w:pPr>
        <w:pStyle w:val="SingleTxt"/>
        <w:rPr>
          <w:w w:val="100"/>
        </w:rPr>
      </w:pPr>
      <w:r>
        <w:rPr>
          <w:w w:val="100"/>
        </w:rPr>
        <w:tab/>
      </w:r>
      <w:r w:rsidR="00886A63" w:rsidRPr="00886A63">
        <w:rPr>
          <w:w w:val="100"/>
        </w:rPr>
        <w:t>b)</w:t>
      </w:r>
      <w:r w:rsidR="00886A63" w:rsidRPr="00886A63">
        <w:rPr>
          <w:w w:val="100"/>
        </w:rPr>
        <w:tab/>
      </w:r>
      <w:r w:rsidR="00886A63" w:rsidRPr="00886A63">
        <w:rPr>
          <w:b/>
          <w:w w:val="100"/>
        </w:rPr>
        <w:t>обеспечивать защищенность рабочих мест и важнейших объектов инфраструктуры, включая ядерные реакторы и установки, на случай бедствий путем проведения регулярных инспекций, внедрения строительных норм безопасности и других систем, призванных гарантировать, чтобы эта инфраструктура и особенно те ее элементы, которые необходимы для деятельности, приносящей доход, и работы по дому, возвращались в строй после бедствий так скоро, как это будет возможно;</w:t>
      </w:r>
    </w:p>
    <w:p w14:paraId="28EFC32B" w14:textId="723D5F22" w:rsidR="00886A63" w:rsidRPr="00886A63" w:rsidRDefault="006235B6" w:rsidP="00E4404A">
      <w:pPr>
        <w:pStyle w:val="SingleTxt"/>
        <w:rPr>
          <w:w w:val="100"/>
        </w:rPr>
      </w:pPr>
      <w:r>
        <w:rPr>
          <w:w w:val="100"/>
        </w:rPr>
        <w:tab/>
      </w:r>
      <w:r w:rsidR="00886A63" w:rsidRPr="00886A63">
        <w:rPr>
          <w:w w:val="100"/>
        </w:rPr>
        <w:t>c)</w:t>
      </w:r>
      <w:r w:rsidR="00886A63" w:rsidRPr="00886A63">
        <w:rPr>
          <w:w w:val="100"/>
        </w:rPr>
        <w:tab/>
      </w:r>
      <w:r w:rsidR="00886A63" w:rsidRPr="00886A63">
        <w:rPr>
          <w:b/>
          <w:w w:val="100"/>
        </w:rPr>
        <w:t>гарантировать равные права женщин на использование возможностей достойной и устойчивой занятости, как это предусмотрено в статье 11 Конвенции, и реализовывать их в контексте предотвращения бедствий, ликвидации их последствий и восстановления, а также в связи с адаптацией к изменению климата как в городских, так и в сельских районах;</w:t>
      </w:r>
    </w:p>
    <w:p w14:paraId="111F2131" w14:textId="4B881B40" w:rsidR="00886A63" w:rsidRPr="00886A63" w:rsidRDefault="006235B6" w:rsidP="00E4404A">
      <w:pPr>
        <w:pStyle w:val="SingleTxt"/>
        <w:rPr>
          <w:w w:val="100"/>
        </w:rPr>
      </w:pPr>
      <w:r>
        <w:rPr>
          <w:w w:val="100"/>
        </w:rPr>
        <w:tab/>
      </w:r>
      <w:r w:rsidR="00886A63" w:rsidRPr="00886A63">
        <w:rPr>
          <w:w w:val="100"/>
        </w:rPr>
        <w:t>d)</w:t>
      </w:r>
      <w:r w:rsidR="00886A63" w:rsidRPr="00886A63">
        <w:rPr>
          <w:w w:val="100"/>
        </w:rPr>
        <w:tab/>
      </w:r>
      <w:r w:rsidR="00886A63" w:rsidRPr="00886A63">
        <w:rPr>
          <w:b/>
          <w:w w:val="100"/>
        </w:rPr>
        <w:t xml:space="preserve">содействовать обеспечению равного доступа женщин к рынкам, финансовым услугам, кредитам и планам страхования и регулировать неформальный сектор экономики для того, чтобы женщины могли претендовать на получение пенсий и других социальных льгот и пособий, связанных с работой по найму; </w:t>
      </w:r>
    </w:p>
    <w:p w14:paraId="7248FCBC" w14:textId="13058DCA" w:rsidR="00886A63" w:rsidRPr="00886A63" w:rsidRDefault="006235B6" w:rsidP="00E4404A">
      <w:pPr>
        <w:pStyle w:val="SingleTxt"/>
        <w:rPr>
          <w:w w:val="100"/>
        </w:rPr>
      </w:pPr>
      <w:r>
        <w:rPr>
          <w:w w:val="100"/>
        </w:rPr>
        <w:tab/>
      </w:r>
      <w:r w:rsidR="00886A63" w:rsidRPr="00886A63">
        <w:rPr>
          <w:w w:val="100"/>
        </w:rPr>
        <w:t>e)</w:t>
      </w:r>
      <w:r w:rsidR="00886A63" w:rsidRPr="00886A63">
        <w:rPr>
          <w:w w:val="100"/>
        </w:rPr>
        <w:tab/>
      </w:r>
      <w:r w:rsidR="00886A63" w:rsidRPr="00886A63">
        <w:rPr>
          <w:b/>
          <w:w w:val="100"/>
        </w:rPr>
        <w:t>признать и устранять неравное бремя неоплачиваемого женского труда и работы по уходу и присмотру, в том числе в рамках политики применительно к чрезвычайным ситуациям и изменению климата. Необходимо разработать политику и программы для оценки, сокращения и перераспределения гендерного бремени в связи с уходом и присмотром (например, информационно-просветительские программы о равном распределении домашнего труда и неоплачиваемого труда по уходу и присмотру, внедрение мер экономии времени и использование соответствующих технологий, услуг и инфраструктуры);</w:t>
      </w:r>
    </w:p>
    <w:p w14:paraId="7514B161" w14:textId="4207C4FA" w:rsidR="00886A63" w:rsidRPr="00886A63" w:rsidRDefault="006235B6" w:rsidP="00E4404A">
      <w:pPr>
        <w:pStyle w:val="SingleTxt"/>
        <w:rPr>
          <w:w w:val="100"/>
        </w:rPr>
      </w:pPr>
      <w:r>
        <w:rPr>
          <w:w w:val="100"/>
        </w:rPr>
        <w:tab/>
      </w:r>
      <w:r w:rsidR="00886A63" w:rsidRPr="00886A63">
        <w:rPr>
          <w:w w:val="100"/>
        </w:rPr>
        <w:t>f)</w:t>
      </w:r>
      <w:r w:rsidR="00886A63" w:rsidRPr="00886A63">
        <w:rPr>
          <w:w w:val="100"/>
        </w:rPr>
        <w:tab/>
      </w:r>
      <w:r w:rsidR="00886A63" w:rsidRPr="00886A63">
        <w:rPr>
          <w:b/>
          <w:w w:val="100"/>
        </w:rPr>
        <w:t>защищать и поощрять право женщин на доступ к профессиональной подготовке в нетрадиционных областях трудовой деятельности, в том числе в области «зеленой» экономики и использования устойчивых источников средств к существованию, что даст им возможность разрабатывать инициативы в области предотвращения, готовности, смягчения последствий и адаптации в связи с чрезвычайными ситуациями и изменением климата, а также принимать участие в их реализации и контроле за их осуществлением, и лучше подготовит их к получению выгод от такой деятельности.</w:t>
      </w:r>
      <w:bookmarkStart w:id="41" w:name="h.35nkun2" w:colFirst="0" w:colLast="0"/>
      <w:bookmarkEnd w:id="41"/>
    </w:p>
    <w:p w14:paraId="173996DD" w14:textId="77777777" w:rsidR="006235B6" w:rsidRPr="006235B6" w:rsidRDefault="006235B6" w:rsidP="006235B6">
      <w:pPr>
        <w:pStyle w:val="SingleTxt"/>
        <w:spacing w:after="0" w:line="120" w:lineRule="exact"/>
        <w:rPr>
          <w:b/>
          <w:w w:val="100"/>
          <w:sz w:val="10"/>
        </w:rPr>
      </w:pPr>
      <w:bookmarkStart w:id="42" w:name="h.2jxsxqh" w:colFirst="0" w:colLast="0"/>
      <w:bookmarkStart w:id="43" w:name="_Toc333161744"/>
      <w:bookmarkStart w:id="44" w:name="_Toc337815339"/>
      <w:bookmarkEnd w:id="42"/>
    </w:p>
    <w:p w14:paraId="2FD2EA4E" w14:textId="77777777" w:rsidR="006235B6" w:rsidRPr="006235B6" w:rsidRDefault="006235B6" w:rsidP="006235B6">
      <w:pPr>
        <w:pStyle w:val="SingleTxt"/>
        <w:spacing w:after="0" w:line="120" w:lineRule="exact"/>
        <w:rPr>
          <w:b/>
          <w:w w:val="100"/>
          <w:sz w:val="10"/>
        </w:rPr>
      </w:pPr>
    </w:p>
    <w:p w14:paraId="35E5C475" w14:textId="72688C15"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r>
      <w:bookmarkStart w:id="45" w:name="_Toc333161737"/>
      <w:bookmarkStart w:id="46" w:name="_Toc337815332"/>
      <w:bookmarkEnd w:id="43"/>
      <w:bookmarkEnd w:id="44"/>
      <w:r w:rsidRPr="00886A63">
        <w:rPr>
          <w:w w:val="100"/>
        </w:rPr>
        <w:t>D.</w:t>
      </w:r>
      <w:r w:rsidRPr="00886A63">
        <w:rPr>
          <w:w w:val="100"/>
        </w:rPr>
        <w:tab/>
        <w:t>Право на здоровье</w:t>
      </w:r>
    </w:p>
    <w:p w14:paraId="3E417FD5" w14:textId="77777777" w:rsidR="006235B6" w:rsidRPr="006235B6" w:rsidRDefault="006235B6" w:rsidP="006235B6">
      <w:pPr>
        <w:pStyle w:val="SingleTxt"/>
        <w:spacing w:after="0" w:line="120" w:lineRule="exact"/>
        <w:rPr>
          <w:w w:val="100"/>
          <w:sz w:val="10"/>
        </w:rPr>
      </w:pPr>
    </w:p>
    <w:p w14:paraId="351EFE7E" w14:textId="77777777" w:rsidR="006235B6" w:rsidRPr="006235B6" w:rsidRDefault="006235B6" w:rsidP="006235B6">
      <w:pPr>
        <w:pStyle w:val="SingleTxt"/>
        <w:spacing w:after="0" w:line="120" w:lineRule="exact"/>
        <w:rPr>
          <w:w w:val="100"/>
          <w:sz w:val="10"/>
        </w:rPr>
      </w:pPr>
    </w:p>
    <w:p w14:paraId="4AAE9DD6" w14:textId="36EBF6AA" w:rsidR="00886A63" w:rsidRPr="00886A63" w:rsidRDefault="00886A63" w:rsidP="00E4404A">
      <w:pPr>
        <w:pStyle w:val="SingleTxt"/>
        <w:rPr>
          <w:w w:val="100"/>
        </w:rPr>
      </w:pPr>
      <w:r w:rsidRPr="00886A63">
        <w:rPr>
          <w:w w:val="100"/>
        </w:rPr>
        <w:t>65.</w:t>
      </w:r>
      <w:r w:rsidRPr="00886A63">
        <w:rPr>
          <w:w w:val="100"/>
        </w:rPr>
        <w:tab/>
        <w:t>В статье 12 Конвенции к государствам-участникам обращен призыв гарантировать фактическое равенство женщин и мужчин при оказании медицинских услуг, включая услуги по охране сексуального и репродуктивного здоровья и услуги, касающиеся психического и психологического здоровья. Меры, которые государства-участники должны принимать в соответствии со статьей 12 в целях соблюдения, защиты и осуществления права на здоровье для всех женщин, изложены в общей рекомендации № 24 (1999) Комитета, касающейся женщин и охраны здоровья. Система медицинского обслуживания, включая услуги в области сексуального и репродуктивного здоровья, должна находиться в распоряжении и оставаться доступной, приемлемой и качественной даже в чрезвычайных ситуациях</w:t>
      </w:r>
      <w:r w:rsidRPr="00E4404A">
        <w:rPr>
          <w:w w:val="100"/>
          <w:vertAlign w:val="superscript"/>
        </w:rPr>
        <w:footnoteReference w:id="25"/>
      </w:r>
      <w:r w:rsidRPr="00886A63">
        <w:rPr>
          <w:w w:val="100"/>
        </w:rPr>
        <w:t xml:space="preserve">. С этой целью следует принять меры к тому, чтобы в системе медицинского обслуживания повсеместно внедрялись учитывающие гендерную проблематику стратегии, бюджеты и практика мониторинга, направленные на обеспечение климатоустойчивости и «живучести» в </w:t>
      </w:r>
      <w:bookmarkEnd w:id="45"/>
      <w:bookmarkEnd w:id="46"/>
      <w:r w:rsidRPr="00886A63">
        <w:rPr>
          <w:w w:val="100"/>
        </w:rPr>
        <w:t>чрезвычайных ситуациях</w:t>
      </w:r>
      <w:r w:rsidRPr="00E4404A">
        <w:rPr>
          <w:w w:val="100"/>
          <w:vertAlign w:val="superscript"/>
        </w:rPr>
        <w:footnoteReference w:id="26"/>
      </w:r>
      <w:r w:rsidRPr="00886A63">
        <w:rPr>
          <w:w w:val="100"/>
        </w:rPr>
        <w:t>.</w:t>
      </w:r>
    </w:p>
    <w:p w14:paraId="27E9F2B6" w14:textId="77777777" w:rsidR="00886A63" w:rsidRPr="00886A63" w:rsidRDefault="00886A63" w:rsidP="00E4404A">
      <w:pPr>
        <w:pStyle w:val="SingleTxt"/>
        <w:rPr>
          <w:w w:val="100"/>
        </w:rPr>
      </w:pPr>
      <w:r w:rsidRPr="00886A63">
        <w:rPr>
          <w:w w:val="100"/>
        </w:rPr>
        <w:t>66.</w:t>
      </w:r>
      <w:r w:rsidRPr="00886A63">
        <w:rPr>
          <w:w w:val="100"/>
        </w:rPr>
        <w:tab/>
        <w:t>Изменение климата и бедствия, включая эпидемии, являются факторами, определяющими распространенность, картину распределения и степень тяжести новых и повторно возникающих заболеваний. Повышенная уязвимость женщин и девочек к болезням объясняется их неравенством в доступе к продовольствию, питанию и медицинскому обслуживанию, а также распространенным в обществе представлением о том, что именно женщины в первую очередь должны заботиться о детях, престарелых и больных.</w:t>
      </w:r>
    </w:p>
    <w:p w14:paraId="5510ED08" w14:textId="77777777" w:rsidR="00886A63" w:rsidRPr="00886A63" w:rsidRDefault="00886A63" w:rsidP="00E4404A">
      <w:pPr>
        <w:pStyle w:val="SingleTxt"/>
        <w:rPr>
          <w:b/>
          <w:w w:val="100"/>
        </w:rPr>
      </w:pPr>
      <w:r w:rsidRPr="00886A63">
        <w:rPr>
          <w:w w:val="100"/>
        </w:rPr>
        <w:t>67.</w:t>
      </w:r>
      <w:r w:rsidRPr="00886A63">
        <w:rPr>
          <w:w w:val="100"/>
        </w:rPr>
        <w:tab/>
        <w:t>Государствам-участникам следует обеспечить принятие проработанной в деталях политики и предусмотреть бюджетные ассигнования для поощрения, защиты и осуществления прав женщин на здоровье, включая сексуальное и репродуктивное здоровье и всестороннее, соответствующее возрасту, половое воспитание, психическое и психологическое здоровье, гигиену и санитарию. Частью стратегий, планов и программ в связи с изменением климата и бедствиями должны стать положения относительно дородового и послеродового ухода, включая неотложную акушерскую помощь и поддержку грудного вскармливания.</w:t>
      </w:r>
    </w:p>
    <w:p w14:paraId="05623F99" w14:textId="77777777" w:rsidR="00886A63" w:rsidRPr="00886A63" w:rsidRDefault="00886A63" w:rsidP="00E4404A">
      <w:pPr>
        <w:pStyle w:val="SingleTxt"/>
        <w:rPr>
          <w:w w:val="100"/>
        </w:rPr>
      </w:pPr>
      <w:r w:rsidRPr="00886A63">
        <w:rPr>
          <w:w w:val="100"/>
        </w:rPr>
        <w:t>68.</w:t>
      </w:r>
      <w:r w:rsidRPr="00886A63">
        <w:rPr>
          <w:w w:val="100"/>
        </w:rPr>
        <w:tab/>
      </w:r>
      <w:r w:rsidRPr="00886A63">
        <w:rPr>
          <w:b/>
          <w:w w:val="100"/>
        </w:rPr>
        <w:t>Государствам-участникам, в частности, следует:</w:t>
      </w:r>
    </w:p>
    <w:p w14:paraId="252E9571" w14:textId="7CF6AB94"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обеспечить участие, в том числе на руководящих постах, различных групп женщин и девушек в планировании, осуществлении и мониторинге политики и программ в области охраны здоровья, а также в разработке и предоставлении комплексных медицинских услуг женщинам в контексте ограничения риска бедствий и изменения климата;</w:t>
      </w:r>
    </w:p>
    <w:p w14:paraId="0727E71F" w14:textId="71CE04A6"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осуществлять инвестирование в устойчивые к изменению климата и бедствиям системы и услуги и выделять максимум имеющихся ресурсов на обеспечение основных предпосылок сохранения здоровья, таких как наличие чистой воды, надлежащее питание, системы санитарии и гигиены менструального цикла. Эти инвестиции должны быть направлены на перестройку систем охраны здоровья, с тем чтобы они могли реагировать на изменения потребностей в этой области, связанные с изменением климата и бедствиями, а также быть достаточно устойчивыми для того, чтобы справиться с этими новыми требованиями;</w:t>
      </w:r>
    </w:p>
    <w:p w14:paraId="20DA464A" w14:textId="494CB5FD"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обеспечить устранение всех препятствий для женщин и девочек в получении доступа к медицинскому обслуживанию, образованию и информации, в том числе в области психического и психологического здоровья, онкологического лечения и сексуального и репродуктивного здоровья, и, в частности, выделять ресурсы для программ, направленных на проведение онкологических обследований, оказание психиатрической помощи и консультирование, а также профилактику и лечение инфекционных болезней, передаваемых половым путем, включая ВИЧ и</w:t>
      </w:r>
      <w:r w:rsidR="00E4404A" w:rsidRPr="00E4404A">
        <w:rPr>
          <w:b/>
          <w:w w:val="100"/>
        </w:rPr>
        <w:t xml:space="preserve"> </w:t>
      </w:r>
      <w:r w:rsidR="00886A63" w:rsidRPr="00886A63">
        <w:rPr>
          <w:b/>
          <w:w w:val="100"/>
        </w:rPr>
        <w:t>СПИД, до, во время и после бедствий;</w:t>
      </w:r>
    </w:p>
    <w:p w14:paraId="70C736EF" w14:textId="1EEE887F" w:rsidR="00886A63" w:rsidRP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уделять приоритетное внимание предоставлению информации и услуг в области планирования семьи и сексуального и репродуктивного здоровья в рамках программ готовности к бедствиям и реагирования на них, включая доступ к экстренной контрацепции, постконтактной профилактике ВИЧ и законным абортам, и снижать материнскую смертность на основе услуг по охране материнства и предоставления квалифицированной акушерской и перинатальной помощи;</w:t>
      </w:r>
    </w:p>
    <w:p w14:paraId="2593558E" w14:textId="3B4C93AC" w:rsidR="00886A63" w:rsidRPr="00886A63" w:rsidRDefault="006235B6" w:rsidP="00E4404A">
      <w:pPr>
        <w:pStyle w:val="SingleTxt"/>
        <w:rPr>
          <w:b/>
          <w:w w:val="100"/>
        </w:rPr>
      </w:pPr>
      <w:r>
        <w:rPr>
          <w:w w:val="100"/>
        </w:rPr>
        <w:tab/>
      </w:r>
      <w:r w:rsidR="00886A63" w:rsidRPr="00886A63">
        <w:rPr>
          <w:w w:val="100"/>
        </w:rPr>
        <w:t>e)</w:t>
      </w:r>
      <w:r w:rsidR="00886A63" w:rsidRPr="00886A63">
        <w:rPr>
          <w:w w:val="100"/>
        </w:rPr>
        <w:tab/>
      </w:r>
      <w:r w:rsidR="00886A63" w:rsidRPr="00886A63">
        <w:rPr>
          <w:b/>
          <w:w w:val="100"/>
        </w:rPr>
        <w:t>осуществлять контроль за предоставлением медицинских услуг женщинам государственными, неправительственными и частными организациями для обеспечения равного доступа и качественного обслуживания, отвечающего особым потребностям охраны здоровья различных групп женщин в контексте бедствий и изменения климата;</w:t>
      </w:r>
    </w:p>
    <w:p w14:paraId="2045DD43" w14:textId="1256BAC7" w:rsidR="00886A63" w:rsidRPr="00886A63" w:rsidRDefault="006235B6" w:rsidP="00E4404A">
      <w:pPr>
        <w:pStyle w:val="SingleTxt"/>
        <w:rPr>
          <w:b/>
          <w:w w:val="100"/>
        </w:rPr>
      </w:pPr>
      <w:r>
        <w:rPr>
          <w:w w:val="100"/>
        </w:rPr>
        <w:tab/>
      </w:r>
      <w:r w:rsidR="00886A63" w:rsidRPr="00886A63">
        <w:rPr>
          <w:w w:val="100"/>
        </w:rPr>
        <w:t>f)</w:t>
      </w:r>
      <w:r w:rsidR="00886A63" w:rsidRPr="00886A63">
        <w:rPr>
          <w:w w:val="100"/>
        </w:rPr>
        <w:tab/>
      </w:r>
      <w:r w:rsidR="00886A63" w:rsidRPr="00886A63">
        <w:rPr>
          <w:b/>
          <w:w w:val="100"/>
        </w:rPr>
        <w:t>требовать, чтобы все предоставляемые в условиях бедствий медицинские услуги сообразовывались с правами человека женщин, включая их права на независимость, частную жизнь, конфиденциальность, осознанное согласие, недискриминацию и выбор. Конкретные меры для обеспечения поощрения и защиты прав женщин-инвалидов и девочек-инвалидов, женщин и девочек, относящихся к коренным народам и меньшинствам, женщин и девочек из числа лесбиянок, бисексуалок, трансгендеров и интерсексуалок, пожилых женщин и женщин из других маргинализированных групп должны найти свое четкое отражение в политике и стандартах в области охраны здоровья в случае бедствий;</w:t>
      </w:r>
    </w:p>
    <w:p w14:paraId="3346216B" w14:textId="3FF744F5" w:rsidR="00886A63" w:rsidRPr="00886A63" w:rsidRDefault="006235B6" w:rsidP="00E4404A">
      <w:pPr>
        <w:pStyle w:val="SingleTxt"/>
        <w:rPr>
          <w:b/>
          <w:w w:val="100"/>
        </w:rPr>
      </w:pPr>
      <w:r>
        <w:rPr>
          <w:w w:val="100"/>
        </w:rPr>
        <w:tab/>
      </w:r>
      <w:r w:rsidR="00886A63" w:rsidRPr="00886A63">
        <w:rPr>
          <w:w w:val="100"/>
        </w:rPr>
        <w:t>g)</w:t>
      </w:r>
      <w:r w:rsidR="00886A63" w:rsidRPr="00886A63">
        <w:rPr>
          <w:w w:val="100"/>
        </w:rPr>
        <w:tab/>
      </w:r>
      <w:r w:rsidR="00886A63" w:rsidRPr="00886A63">
        <w:rPr>
          <w:b/>
          <w:w w:val="100"/>
        </w:rPr>
        <w:t>обеспечить включение в программы подготовки медицинского персонала, и, в частности, работников скорой медицинской помощи, комплексных, обязательных и учитывающих гендерную проблематику курсов по вопросам охраны здоровья женщин и их прав человека, включая вопросы гендерного насилия. Медицинские учреждения должны быть поставлены в известность о взаимосвязи между увеличившейся опасностью бедствий, изменением климата и возросшей вероятностью возникновения чрезвычайных угроз здоровью населения в результате изменения общей эпидемиологической ситуации. Такая подготовка должна включать в себя информацию о правах женщин-инвалидов, женщин из числа коренных народов и меньшинств и других маргинализированных групп;</w:t>
      </w:r>
    </w:p>
    <w:p w14:paraId="247CC3B0" w14:textId="54143438" w:rsidR="00886A63" w:rsidRPr="00886A63" w:rsidRDefault="006235B6" w:rsidP="00E4404A">
      <w:pPr>
        <w:pStyle w:val="SingleTxt"/>
        <w:rPr>
          <w:b/>
          <w:w w:val="100"/>
        </w:rPr>
      </w:pPr>
      <w:r>
        <w:rPr>
          <w:w w:val="100"/>
        </w:rPr>
        <w:tab/>
      </w:r>
      <w:r w:rsidR="00886A63" w:rsidRPr="00886A63">
        <w:rPr>
          <w:w w:val="100"/>
        </w:rPr>
        <w:t>h)</w:t>
      </w:r>
      <w:r w:rsidR="00886A63" w:rsidRPr="00886A63">
        <w:rPr>
          <w:w w:val="100"/>
        </w:rPr>
        <w:tab/>
      </w:r>
      <w:r w:rsidR="00886A63" w:rsidRPr="00886A63">
        <w:rPr>
          <w:b/>
          <w:w w:val="100"/>
        </w:rPr>
        <w:t xml:space="preserve">осуществлять сбор и распространение данных о гендерных различиях в уязвимости к инфекционным и неинфекционным заболеваниям, возникающим в ситуациях, связанных с бедствиями, или в результате изменения климата. Эта информация должна использоваться для разработки комплексных, ориентированных на права человека планов действий и стратегий в отношении стихийных бедствий и изменения климата. </w:t>
      </w:r>
    </w:p>
    <w:p w14:paraId="1994B160" w14:textId="77777777" w:rsidR="006235B6" w:rsidRPr="006235B6" w:rsidRDefault="006235B6" w:rsidP="006235B6">
      <w:pPr>
        <w:pStyle w:val="SingleTxt"/>
        <w:spacing w:after="0" w:line="120" w:lineRule="exact"/>
        <w:rPr>
          <w:b/>
          <w:w w:val="100"/>
          <w:sz w:val="10"/>
        </w:rPr>
      </w:pPr>
    </w:p>
    <w:p w14:paraId="00E12832" w14:textId="77777777" w:rsidR="006235B6" w:rsidRPr="006235B6" w:rsidRDefault="006235B6" w:rsidP="006235B6">
      <w:pPr>
        <w:pStyle w:val="SingleTxt"/>
        <w:spacing w:after="0" w:line="120" w:lineRule="exact"/>
        <w:rPr>
          <w:b/>
          <w:w w:val="100"/>
          <w:sz w:val="10"/>
        </w:rPr>
      </w:pPr>
    </w:p>
    <w:p w14:paraId="616C0B28" w14:textId="5EC9DAF1" w:rsidR="00886A63" w:rsidRPr="00886A63" w:rsidRDefault="00886A63"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E.</w:t>
      </w:r>
      <w:r w:rsidRPr="00886A63">
        <w:rPr>
          <w:w w:val="100"/>
        </w:rPr>
        <w:tab/>
        <w:t>Право на достаточный жизненный уровень</w:t>
      </w:r>
    </w:p>
    <w:p w14:paraId="322F538C" w14:textId="77777777" w:rsidR="006235B6" w:rsidRPr="006235B6" w:rsidRDefault="006235B6" w:rsidP="006235B6">
      <w:pPr>
        <w:pStyle w:val="SingleTxt"/>
        <w:spacing w:after="0" w:line="120" w:lineRule="exact"/>
        <w:rPr>
          <w:i/>
          <w:w w:val="100"/>
          <w:sz w:val="10"/>
        </w:rPr>
      </w:pPr>
      <w:bookmarkStart w:id="47" w:name="_Toc333161738"/>
      <w:bookmarkStart w:id="48" w:name="_Toc337815333"/>
    </w:p>
    <w:p w14:paraId="3AF72725" w14:textId="77777777" w:rsidR="006235B6" w:rsidRPr="006235B6" w:rsidRDefault="006235B6" w:rsidP="006235B6">
      <w:pPr>
        <w:pStyle w:val="SingleTxt"/>
        <w:spacing w:after="0" w:line="120" w:lineRule="exact"/>
        <w:rPr>
          <w:i/>
          <w:w w:val="100"/>
          <w:sz w:val="10"/>
        </w:rPr>
      </w:pPr>
    </w:p>
    <w:p w14:paraId="08F4DDAB" w14:textId="7E987CC2" w:rsidR="00886A63" w:rsidRPr="00886A63" w:rsidRDefault="00886A63" w:rsidP="006235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r>
      <w:r w:rsidRPr="00886A63">
        <w:rPr>
          <w:w w:val="100"/>
        </w:rPr>
        <w:tab/>
        <w:t>Продовольствие, земля, жилье, водоснабжение и санитария</w:t>
      </w:r>
      <w:bookmarkEnd w:id="47"/>
      <w:bookmarkEnd w:id="48"/>
    </w:p>
    <w:p w14:paraId="2FFF728F" w14:textId="77777777" w:rsidR="006235B6" w:rsidRPr="006235B6" w:rsidRDefault="006235B6" w:rsidP="006235B6">
      <w:pPr>
        <w:pStyle w:val="SingleTxt"/>
        <w:spacing w:after="0" w:line="120" w:lineRule="exact"/>
        <w:rPr>
          <w:w w:val="100"/>
          <w:sz w:val="10"/>
        </w:rPr>
      </w:pPr>
    </w:p>
    <w:p w14:paraId="506B64A1" w14:textId="77777777" w:rsidR="006235B6" w:rsidRPr="006235B6" w:rsidRDefault="006235B6" w:rsidP="006235B6">
      <w:pPr>
        <w:pStyle w:val="SingleTxt"/>
        <w:spacing w:after="0" w:line="120" w:lineRule="exact"/>
        <w:rPr>
          <w:w w:val="100"/>
          <w:sz w:val="10"/>
        </w:rPr>
      </w:pPr>
    </w:p>
    <w:p w14:paraId="34E89E52" w14:textId="3B47E6BB" w:rsidR="00886A63" w:rsidRPr="00886A63" w:rsidRDefault="00886A63" w:rsidP="00E4404A">
      <w:pPr>
        <w:pStyle w:val="SingleTxt"/>
        <w:rPr>
          <w:w w:val="100"/>
        </w:rPr>
      </w:pPr>
      <w:r w:rsidRPr="00886A63">
        <w:rPr>
          <w:w w:val="100"/>
        </w:rPr>
        <w:t>69.</w:t>
      </w:r>
      <w:r w:rsidRPr="00886A63">
        <w:rPr>
          <w:w w:val="100"/>
        </w:rPr>
        <w:tab/>
        <w:t>Последствия изменения климата уже дают о себе знать во многих районах и проявляются в уменьшении продовольственной безопасности, деградации земель и сокращении доступных водных и других природных ресурсов. Из имеющихся наблюдений следует, что проблема недостаточно надежной обеспеченности продовольствием, а также земельными и водными ресурсами не является нейтральной с гендерной точки зрения и что в периоды нехватки продовольствия женщины чаще страдают от истощения и недоедания</w:t>
      </w:r>
      <w:r w:rsidRPr="00E4404A">
        <w:rPr>
          <w:w w:val="100"/>
          <w:vertAlign w:val="superscript"/>
        </w:rPr>
        <w:footnoteReference w:id="27"/>
      </w:r>
      <w:r w:rsidRPr="00886A63">
        <w:rPr>
          <w:w w:val="100"/>
        </w:rPr>
        <w:t>. Также установлено, что женщины и девочки, которые в основном отвечают за выращивание и сбор урожая и приготовление пищи, а также снабжение топливом и водой во многих обществах, в несоразмерно большей степени страдают от отсутствия недорогой, безопасной и доступной питьевой воды и источников топлива, учитывая затраты времени, физические лишения и повышенную опасность подвергнуться насилию и стрессу, с которыми может быть сопряжена эта климатически обусловленная нехватка ресурсов</w:t>
      </w:r>
      <w:r w:rsidRPr="00E4404A">
        <w:rPr>
          <w:w w:val="100"/>
          <w:vertAlign w:val="superscript"/>
        </w:rPr>
        <w:footnoteReference w:id="28"/>
      </w:r>
      <w:r w:rsidRPr="00886A63">
        <w:rPr>
          <w:w w:val="100"/>
        </w:rPr>
        <w:t>.</w:t>
      </w:r>
    </w:p>
    <w:p w14:paraId="5B0E8847" w14:textId="4822EC14" w:rsidR="00886A63" w:rsidRPr="00886A63" w:rsidRDefault="00886A63" w:rsidP="00E4404A">
      <w:pPr>
        <w:pStyle w:val="SingleTxt"/>
        <w:rPr>
          <w:w w:val="100"/>
        </w:rPr>
      </w:pPr>
      <w:r w:rsidRPr="00886A63">
        <w:rPr>
          <w:w w:val="100"/>
        </w:rPr>
        <w:t>70.</w:t>
      </w:r>
      <w:r w:rsidRPr="00886A63">
        <w:rPr>
          <w:w w:val="100"/>
        </w:rPr>
        <w:tab/>
        <w:t>Женщины, особенно живущие в сельской местности и принадлежащие к коренным народам, непосредственно испытывают на себе последствия бедствий и изменения климата как производители продовольствия и сельскохозяйственные работники в результате того, что в мире они составляют большинство мелких фермеров и производителей, ведущих натуральное хозяйство, и значительную долю работников фермерских хозяйств. В результате действия дискриминационных законов и социальных норм женщины имеют ограниченный доступ к гарантированному владению землей, а их сельскохозяйственные угодья, как правило, характеризуются низким качеством и более подвержены наводнениям, эрозии и другим неблагоприятным климатическим явлениям. Из</w:t>
      </w:r>
      <w:r w:rsidRPr="00886A63">
        <w:rPr>
          <w:w w:val="100"/>
        </w:rPr>
        <w:noBreakHyphen/>
        <w:t xml:space="preserve">за отъезда мужчин-мигрантов на женщин все чаще ложится ответственность за сельскохозяйственную деятельность в районах, затронутых изменением климата. При этом они, однако, не обладают юридически и социально признанными правами собственности на землю, которые предоставляли бы им возможность адаптироваться к меняющемуся климату. Женщины также косвенно страдают от последствий погодных условий для цен на продукты питания. </w:t>
      </w:r>
    </w:p>
    <w:p w14:paraId="578EF97D" w14:textId="77777777" w:rsidR="00886A63" w:rsidRPr="00886A63" w:rsidRDefault="00886A63" w:rsidP="00E4404A">
      <w:pPr>
        <w:pStyle w:val="SingleTxt"/>
        <w:rPr>
          <w:w w:val="100"/>
        </w:rPr>
      </w:pPr>
      <w:r w:rsidRPr="00886A63">
        <w:rPr>
          <w:w w:val="100"/>
        </w:rPr>
        <w:t>71.</w:t>
      </w:r>
      <w:r w:rsidRPr="00886A63">
        <w:rPr>
          <w:w w:val="100"/>
        </w:rPr>
        <w:tab/>
        <w:t xml:space="preserve">В статьях 12 и 14 Конвенции предусматриваются конкретные гарантии в области питания и обеспечения равноправного участия женщин в процессе принятия решений, касающихся производства и потребления продовольствия. Кроме того, в контексте рассмотрения прав женщин на владение землей и производственными ресурсами, жизненно важными для обеспечения права на продовольствие и устойчивые источники средств к существованию, ключевое значение имеют основные обязательства государств по искоренению дискриминации, изложенные в статье 2 Конвенции, а также обязательства по статье 5 а) изменить культурные модели поведения, основанные на дискриминационных стереотипах, обязательства по статье 15 в отношении обеспечения равенства перед законом и обязательства по статье 16 относительно гарантий равенства в браке и семейных отношениях. </w:t>
      </w:r>
    </w:p>
    <w:p w14:paraId="23060741" w14:textId="77777777" w:rsidR="00886A63" w:rsidRPr="00886A63" w:rsidRDefault="00886A63" w:rsidP="00E4404A">
      <w:pPr>
        <w:pStyle w:val="SingleTxt"/>
        <w:rPr>
          <w:w w:val="100"/>
        </w:rPr>
      </w:pPr>
      <w:r w:rsidRPr="00886A63">
        <w:rPr>
          <w:w w:val="100"/>
        </w:rPr>
        <w:t>72.</w:t>
      </w:r>
      <w:r w:rsidRPr="00886A63">
        <w:rPr>
          <w:w w:val="100"/>
        </w:rPr>
        <w:tab/>
      </w:r>
      <w:r w:rsidRPr="00886A63">
        <w:rPr>
          <w:b/>
          <w:w w:val="100"/>
        </w:rPr>
        <w:t>Государствам-участникам следует:</w:t>
      </w:r>
    </w:p>
    <w:p w14:paraId="39511018" w14:textId="2D43D5B1"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поощрять и защищать равные права женщин на продовольствие, жилье, санитарные услуги и земельные и природные ресурсы, включая достаточную питьевую воду, воду для бытовых нужд и для производства продовольствия, а также принимать позитивные меры с целью гарантии наличия и доступности этих прав, даже в условиях дефицита ресурсов. Особое внимание следует уделять обеспечению того, чтобы женщины, живущие в условиях нищеты, в частности в неформальных поселениях в городских и сельских районах, имели доступ к достаточному жилью, питьевой воде, санитарии и продовольствию, особенно в контексте бедствий и изменения климата;</w:t>
      </w:r>
    </w:p>
    <w:p w14:paraId="75E34D7F" w14:textId="12B17E06"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повышать способность женщин успешно переносить бедствия и изменения климата путем выявления и поддержки источников заработка, которые являлись бы жизнеспособными и расширяли бы права и возможности женщин, а также развивать учитывающие гендерную проблематику услуги, включая услуги по оказанию помощи женщинам-фермерам, которые позволяли бы женщинам получать доступ к этим источникам заработка и использовать их;</w:t>
      </w:r>
    </w:p>
    <w:p w14:paraId="2C20E6BE" w14:textId="6C3F33FF"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разрабатывать рассчитанные на широкое участие и учитывающие гендерную проблематику планы и стратегии развития, включающие основанный на соблюдении прав человека подход с целью гарантировать устойчивый доступ к надлежащему жилью, питанию, водоснабжению и санитарии. Первоочередное внимание следует уделять обеспечению доступности услуг для всех женщин;</w:t>
      </w:r>
    </w:p>
    <w:p w14:paraId="0540C631" w14:textId="21FF1502" w:rsidR="00886A63" w:rsidRP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принять законы, программы и политику и выделять бюджетные средства для ликвидации бездомности и обеспечения адекватного и устойчивого к бедствиям жилья, доступного для всех женщин, включая женщин-инвалидов. Необходимо принять меры для защиты женщин от принудительного выселения и обеспечения того, чтобы в программах по предоставлению государственного жилья и оказанию помощи в оплате аренды прежде всего учитывались особые потребности различных групп женщин.</w:t>
      </w:r>
    </w:p>
    <w:p w14:paraId="55ED2344" w14:textId="77777777" w:rsidR="006235B6" w:rsidRPr="006235B6" w:rsidRDefault="006235B6" w:rsidP="006235B6">
      <w:pPr>
        <w:pStyle w:val="SingleTxt"/>
        <w:spacing w:after="0" w:line="120" w:lineRule="exact"/>
        <w:rPr>
          <w:b/>
          <w:w w:val="100"/>
          <w:sz w:val="10"/>
        </w:rPr>
      </w:pPr>
      <w:bookmarkStart w:id="49" w:name="h.z337ya" w:colFirst="0" w:colLast="0"/>
      <w:bookmarkStart w:id="50" w:name="_Toc333161745"/>
      <w:bookmarkStart w:id="51" w:name="_Toc337815340"/>
      <w:bookmarkEnd w:id="49"/>
    </w:p>
    <w:p w14:paraId="467DAC97" w14:textId="77777777" w:rsidR="006235B6" w:rsidRPr="006235B6" w:rsidRDefault="006235B6" w:rsidP="006235B6">
      <w:pPr>
        <w:pStyle w:val="SingleTxt"/>
        <w:spacing w:after="0" w:line="120" w:lineRule="exact"/>
        <w:rPr>
          <w:b/>
          <w:w w:val="100"/>
          <w:sz w:val="10"/>
        </w:rPr>
      </w:pPr>
    </w:p>
    <w:p w14:paraId="754E4152" w14:textId="77777777" w:rsidR="006235B6" w:rsidRDefault="006235B6">
      <w:pPr>
        <w:spacing w:after="200" w:line="276" w:lineRule="auto"/>
        <w:rPr>
          <w:b/>
          <w:w w:val="100"/>
          <w:sz w:val="24"/>
        </w:rPr>
      </w:pPr>
      <w:r>
        <w:rPr>
          <w:w w:val="100"/>
        </w:rPr>
        <w:br w:type="page"/>
      </w:r>
    </w:p>
    <w:p w14:paraId="20FFFE00" w14:textId="090A904B" w:rsidR="00886A63" w:rsidRPr="00886A63" w:rsidRDefault="006235B6" w:rsidP="006235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Pr>
          <w:w w:val="100"/>
        </w:rPr>
        <w:tab/>
      </w:r>
      <w:r w:rsidR="00886A63" w:rsidRPr="00886A63">
        <w:rPr>
          <w:w w:val="100"/>
        </w:rPr>
        <w:t>F.</w:t>
      </w:r>
      <w:r w:rsidR="00886A63" w:rsidRPr="00886A63">
        <w:rPr>
          <w:w w:val="100"/>
        </w:rPr>
        <w:tab/>
        <w:t>Право на свободу передвижения</w:t>
      </w:r>
      <w:bookmarkEnd w:id="50"/>
      <w:bookmarkEnd w:id="51"/>
      <w:r w:rsidR="00886A63" w:rsidRPr="00886A63">
        <w:rPr>
          <w:w w:val="100"/>
        </w:rPr>
        <w:t xml:space="preserve"> </w:t>
      </w:r>
    </w:p>
    <w:p w14:paraId="61B2B88B" w14:textId="77777777" w:rsidR="006235B6" w:rsidRPr="006235B6" w:rsidRDefault="006235B6" w:rsidP="006235B6">
      <w:pPr>
        <w:pStyle w:val="SingleTxt"/>
        <w:spacing w:after="0" w:line="120" w:lineRule="exact"/>
        <w:rPr>
          <w:w w:val="100"/>
          <w:sz w:val="10"/>
        </w:rPr>
      </w:pPr>
    </w:p>
    <w:p w14:paraId="3AEB5755" w14:textId="77777777" w:rsidR="006235B6" w:rsidRPr="006235B6" w:rsidRDefault="006235B6" w:rsidP="006235B6">
      <w:pPr>
        <w:pStyle w:val="SingleTxt"/>
        <w:spacing w:after="0" w:line="120" w:lineRule="exact"/>
        <w:rPr>
          <w:w w:val="100"/>
          <w:sz w:val="10"/>
        </w:rPr>
      </w:pPr>
    </w:p>
    <w:p w14:paraId="17C00252" w14:textId="1491DD81" w:rsidR="00886A63" w:rsidRPr="00886A63" w:rsidRDefault="00886A63" w:rsidP="00E4404A">
      <w:pPr>
        <w:pStyle w:val="SingleTxt"/>
        <w:rPr>
          <w:w w:val="100"/>
        </w:rPr>
      </w:pPr>
      <w:r w:rsidRPr="00886A63">
        <w:rPr>
          <w:w w:val="100"/>
        </w:rPr>
        <w:t>73.</w:t>
      </w:r>
      <w:r w:rsidRPr="00886A63">
        <w:rPr>
          <w:w w:val="100"/>
        </w:rPr>
        <w:tab/>
        <w:t>Все более частые и серьезные погодные катаклизмы и вызываемая изменением климата деградация окружающей среды, вероятно, приведут к значительным перемещениям населения как внутри стран, так и между странами</w:t>
      </w:r>
      <w:r w:rsidRPr="00E4404A">
        <w:rPr>
          <w:w w:val="100"/>
          <w:vertAlign w:val="superscript"/>
        </w:rPr>
        <w:footnoteReference w:id="29"/>
      </w:r>
      <w:r w:rsidRPr="00886A63">
        <w:rPr>
          <w:w w:val="100"/>
        </w:rPr>
        <w:t xml:space="preserve">. </w:t>
      </w:r>
    </w:p>
    <w:p w14:paraId="3C25BFBB" w14:textId="77777777" w:rsidR="00886A63" w:rsidRPr="00886A63" w:rsidRDefault="00886A63" w:rsidP="00E4404A">
      <w:pPr>
        <w:pStyle w:val="SingleTxt"/>
        <w:rPr>
          <w:w w:val="100"/>
        </w:rPr>
      </w:pPr>
      <w:r w:rsidRPr="00886A63">
        <w:rPr>
          <w:w w:val="100"/>
        </w:rPr>
        <w:t>74.</w:t>
      </w:r>
      <w:r w:rsidRPr="00886A63">
        <w:rPr>
          <w:w w:val="100"/>
        </w:rPr>
        <w:tab/>
        <w:t>Комитет и многие другие международные органы по правам человека, включая Комитет по защите прав всех трудящихся-мигрантов и членов их семей (КТМ), признали, что применительно к женской миграции бедствия и изменение климата относятся к числу вытесняющих факторов</w:t>
      </w:r>
      <w:r w:rsidRPr="00E4404A">
        <w:rPr>
          <w:w w:val="100"/>
          <w:vertAlign w:val="superscript"/>
        </w:rPr>
        <w:footnoteReference w:id="30"/>
      </w:r>
      <w:r w:rsidRPr="00886A63">
        <w:rPr>
          <w:w w:val="100"/>
        </w:rPr>
        <w:t xml:space="preserve">. В ряде регионов изменение климата и бедствия приводят к все большей феминизации миграции, т. е. самостоятельной миграции женщин для работы в феминизированных секторах в целях поддержки членов семей, лишившихся местных источников средств к существованию. </w:t>
      </w:r>
    </w:p>
    <w:p w14:paraId="0F394EC4" w14:textId="77777777" w:rsidR="00886A63" w:rsidRPr="00886A63" w:rsidRDefault="00886A63" w:rsidP="00E4404A">
      <w:pPr>
        <w:pStyle w:val="SingleTxt"/>
        <w:rPr>
          <w:w w:val="100"/>
        </w:rPr>
      </w:pPr>
      <w:r w:rsidRPr="00886A63">
        <w:rPr>
          <w:w w:val="100"/>
        </w:rPr>
        <w:t>75.</w:t>
      </w:r>
      <w:r w:rsidRPr="00886A63">
        <w:rPr>
          <w:w w:val="100"/>
        </w:rPr>
        <w:tab/>
        <w:t>Женщины-мигранты подвергаются повышенному риску гендерного насилия, включая торговлю людьми, а также других форм дискриминации в процессе транзита, а также в лагерях, при пересечении границ и в странах назначения. Они могут также сталкиваться со специфическими нарушениями прав человека в процессе миграции и в пунктах назначения из</w:t>
      </w:r>
      <w:r w:rsidRPr="00886A63">
        <w:rPr>
          <w:w w:val="100"/>
        </w:rPr>
        <w:noBreakHyphen/>
        <w:t>за отсутствия соответствующих услуг в области сексуального, репродуктивного и психического здоровья, а также из</w:t>
      </w:r>
      <w:r w:rsidRPr="00886A63">
        <w:rPr>
          <w:w w:val="100"/>
        </w:rPr>
        <w:noBreakHyphen/>
        <w:t>за дискриминации в доступе к занятости, социальному обеспечению, образованию, жилью, получению официальных личных документов, например свидетельств о рождении или о браке, и правосудию. Женщины и девочки-мигранты часто подвергаются перекрестной дискриминации. В процессе миграции женщины также могут быть уязвимы к воздействию изменения климата в пунктах назначения, особенно в городских центрах развивающихся стран.</w:t>
      </w:r>
    </w:p>
    <w:p w14:paraId="248F62E9" w14:textId="77777777" w:rsidR="00886A63" w:rsidRPr="00886A63" w:rsidRDefault="00886A63" w:rsidP="00E4404A">
      <w:pPr>
        <w:pStyle w:val="SingleTxt"/>
        <w:rPr>
          <w:w w:val="100"/>
        </w:rPr>
      </w:pPr>
      <w:r w:rsidRPr="00886A63">
        <w:rPr>
          <w:w w:val="100"/>
        </w:rPr>
        <w:t>76.</w:t>
      </w:r>
      <w:r w:rsidRPr="00886A63">
        <w:rPr>
          <w:w w:val="100"/>
        </w:rPr>
        <w:tab/>
        <w:t>Во многих случаях, однако, женщины не имеют возможности покинуть районы высокого риска бедствий или мигрировать после климатических катаклизмов, с тем чтобы восстановить свою жизнь</w:t>
      </w:r>
      <w:r w:rsidRPr="00E4404A">
        <w:rPr>
          <w:w w:val="100"/>
          <w:vertAlign w:val="superscript"/>
        </w:rPr>
        <w:footnoteReference w:id="31"/>
      </w:r>
      <w:r w:rsidRPr="00886A63">
        <w:rPr>
          <w:w w:val="100"/>
        </w:rPr>
        <w:t xml:space="preserve">. Гендерные стереотипы, домашние обязанности, дискриминационные законы, отсутствие экономических ресурсов и препятствия в доступе к социальному капиталу часто ограничивают миграционные возможности женщин. </w:t>
      </w:r>
    </w:p>
    <w:p w14:paraId="2BD256D8" w14:textId="7EC786B7" w:rsidR="00886A63" w:rsidRPr="00886A63" w:rsidRDefault="00886A63" w:rsidP="00E4404A">
      <w:pPr>
        <w:pStyle w:val="SingleTxt"/>
        <w:rPr>
          <w:w w:val="100"/>
        </w:rPr>
      </w:pPr>
      <w:r w:rsidRPr="00886A63">
        <w:rPr>
          <w:w w:val="100"/>
        </w:rPr>
        <w:t>77.</w:t>
      </w:r>
      <w:r w:rsidRPr="00886A63">
        <w:rPr>
          <w:w w:val="100"/>
        </w:rPr>
        <w:tab/>
        <w:t xml:space="preserve">Женщинам, оставленным мигрировавшими членами семьи мужского пола, может потребоваться взять на себя выполнение нетрадиционных хозяйственных и общественных руководящих ролей, для выполнения которых они мало подготовлены или обучены. Эта ситуация особенно часто встречается в условиях бедствий, когда на женщин возлагается обязанность координировать усилия по преодолению их последствий, восстановлению и адаптации в отсутствие помощи со стороны мужской части местного населения. </w:t>
      </w:r>
    </w:p>
    <w:p w14:paraId="3F5A59E9" w14:textId="47881750" w:rsidR="00886A63" w:rsidRPr="00886A63" w:rsidRDefault="00886A63" w:rsidP="00E4404A">
      <w:pPr>
        <w:pStyle w:val="SingleTxt"/>
        <w:rPr>
          <w:b/>
          <w:w w:val="100"/>
        </w:rPr>
      </w:pPr>
      <w:r w:rsidRPr="00886A63">
        <w:rPr>
          <w:w w:val="100"/>
        </w:rPr>
        <w:t>78.</w:t>
      </w:r>
      <w:r w:rsidRPr="00886A63">
        <w:rPr>
          <w:w w:val="100"/>
        </w:rPr>
        <w:tab/>
      </w:r>
      <w:r w:rsidRPr="00886A63">
        <w:rPr>
          <w:b/>
          <w:w w:val="100"/>
        </w:rPr>
        <w:t xml:space="preserve">В соответствии с Конвенцией и общей рекомендацией № 26 (2008) о трудящихся женщинах-мигрантах, а также общей рекомендацией № 32 государствам-участникам следует: </w:t>
      </w:r>
    </w:p>
    <w:p w14:paraId="08381764" w14:textId="21A51DD9" w:rsidR="00886A63" w:rsidRPr="00886A63" w:rsidRDefault="006235B6" w:rsidP="00E4404A">
      <w:pPr>
        <w:pStyle w:val="SingleTxt"/>
        <w:rPr>
          <w:w w:val="100"/>
        </w:rPr>
      </w:pPr>
      <w:r>
        <w:rPr>
          <w:w w:val="100"/>
        </w:rPr>
        <w:tab/>
      </w:r>
      <w:r w:rsidR="00886A63" w:rsidRPr="00886A63">
        <w:rPr>
          <w:w w:val="100"/>
        </w:rPr>
        <w:t>a)</w:t>
      </w:r>
      <w:r w:rsidR="00886A63" w:rsidRPr="00886A63">
        <w:rPr>
          <w:w w:val="100"/>
        </w:rPr>
        <w:tab/>
      </w:r>
      <w:r w:rsidR="00886A63" w:rsidRPr="00886A63">
        <w:rPr>
          <w:b/>
          <w:w w:val="100"/>
        </w:rPr>
        <w:t>обеспечить, чтобы политика в области миграции и развития учитывала гендерные аспекты, включала практические соображения по поводу риска бедствий и признавала бедствия и изменение климата в качестве важных вытесняющих факторов внутреннего перемещения и миграции. Эта информация должна включаться в национальные и местные планы по мониторингу и поддержке прав женщин и девочек в процессе миграции и перемещения населения;</w:t>
      </w:r>
    </w:p>
    <w:p w14:paraId="6AE5FF56" w14:textId="3AF8E486" w:rsidR="00886A63" w:rsidRPr="00886A63" w:rsidRDefault="006235B6" w:rsidP="00E4404A">
      <w:pPr>
        <w:pStyle w:val="SingleTxt"/>
        <w:rPr>
          <w:w w:val="100"/>
        </w:rPr>
      </w:pPr>
      <w:r>
        <w:rPr>
          <w:w w:val="100"/>
        </w:rPr>
        <w:tab/>
      </w:r>
      <w:r w:rsidR="00886A63" w:rsidRPr="00886A63">
        <w:rPr>
          <w:w w:val="100"/>
        </w:rPr>
        <w:t>b)</w:t>
      </w:r>
      <w:r w:rsidR="00886A63" w:rsidRPr="00886A63">
        <w:rPr>
          <w:w w:val="100"/>
        </w:rPr>
        <w:tab/>
      </w:r>
      <w:r w:rsidR="00886A63" w:rsidRPr="00886A63">
        <w:rPr>
          <w:b/>
          <w:w w:val="100"/>
        </w:rPr>
        <w:t>содействовать участию женщин-мигрантов, включая тех из них, кто был перемещен в результате бедствий и изменения климата, в процессе разработки, осуществления и мониторинга политики, направленной на защиту и поощрение их прав человека на всех этапах миграции. Особые усилия необходимо приложить для привлечения женщин-мигрантов к разработке моделей надлежащих услуг в таких областях, как психическое здоровье и психосоциальная поддержка, сексуальное и репродуктивное здоровье, образование и профессиональная подготовка, занятость, жилье и доступ к правосудию;</w:t>
      </w:r>
    </w:p>
    <w:p w14:paraId="1481864C" w14:textId="6677977B" w:rsidR="00886A63" w:rsidRPr="00886A63" w:rsidRDefault="006235B6" w:rsidP="00E4404A">
      <w:pPr>
        <w:pStyle w:val="SingleTxt"/>
        <w:rPr>
          <w:w w:val="100"/>
        </w:rPr>
      </w:pPr>
      <w:r>
        <w:rPr>
          <w:w w:val="100"/>
        </w:rPr>
        <w:tab/>
      </w:r>
      <w:r w:rsidR="00886A63" w:rsidRPr="00886A63">
        <w:rPr>
          <w:w w:val="100"/>
        </w:rPr>
        <w:t>c)</w:t>
      </w:r>
      <w:r w:rsidR="00886A63" w:rsidRPr="00886A63">
        <w:rPr>
          <w:w w:val="100"/>
        </w:rPr>
        <w:tab/>
      </w:r>
      <w:r w:rsidR="00886A63" w:rsidRPr="00886A63">
        <w:rPr>
          <w:b/>
          <w:w w:val="100"/>
        </w:rPr>
        <w:t>обеспечивать гендерный баланс среди сотрудников пограничной полиции, военнослужащих и государственных служащих, которые встречают мигрантов, и осуществлять подготовку этих групп по вопросам, касающимся связанного с гендерной спецификой вреда, который может быть нанесен женщинам-мигрантам, включая повышенный риск насилия;</w:t>
      </w:r>
    </w:p>
    <w:p w14:paraId="4809D56B" w14:textId="1D31501D" w:rsidR="00886A63" w:rsidRPr="00886A63" w:rsidRDefault="006235B6" w:rsidP="00E4404A">
      <w:pPr>
        <w:pStyle w:val="SingleTxt"/>
        <w:rPr>
          <w:w w:val="100"/>
        </w:rPr>
      </w:pPr>
      <w:r>
        <w:rPr>
          <w:w w:val="100"/>
        </w:rPr>
        <w:tab/>
      </w:r>
      <w:r w:rsidR="00886A63" w:rsidRPr="00886A63">
        <w:rPr>
          <w:w w:val="100"/>
        </w:rPr>
        <w:t>d)</w:t>
      </w:r>
      <w:r w:rsidR="00886A63" w:rsidRPr="00886A63">
        <w:rPr>
          <w:w w:val="100"/>
        </w:rPr>
        <w:tab/>
      </w:r>
      <w:r w:rsidR="00886A63" w:rsidRPr="00886A63">
        <w:rPr>
          <w:b/>
          <w:w w:val="100"/>
        </w:rPr>
        <w:t>включать соображения, связанные с мобильностью населения, в политику в области снижения риска бедствий и изменения климата, принимая при этом во внимание специфику прав и потребностей женщин и девочек, включая женщин-одиночек и женщин, возглавляющих домашние хозяйства, до, во время и после бедствий.</w:t>
      </w:r>
    </w:p>
    <w:p w14:paraId="6EF887A7" w14:textId="77777777" w:rsidR="006235B6" w:rsidRPr="006235B6" w:rsidRDefault="006235B6" w:rsidP="006235B6">
      <w:pPr>
        <w:pStyle w:val="SingleTxt"/>
        <w:spacing w:after="0" w:line="120" w:lineRule="exact"/>
        <w:rPr>
          <w:b/>
          <w:w w:val="100"/>
          <w:sz w:val="10"/>
        </w:rPr>
      </w:pPr>
      <w:bookmarkStart w:id="52" w:name="h.1y810tw" w:colFirst="0" w:colLast="0"/>
      <w:bookmarkStart w:id="53" w:name="_Toc333161746"/>
      <w:bookmarkStart w:id="54" w:name="_Toc337815341"/>
      <w:bookmarkEnd w:id="52"/>
    </w:p>
    <w:p w14:paraId="60C49E2D" w14:textId="77777777" w:rsidR="006235B6" w:rsidRPr="006235B6" w:rsidRDefault="006235B6" w:rsidP="006235B6">
      <w:pPr>
        <w:pStyle w:val="SingleTxt"/>
        <w:spacing w:after="0" w:line="120" w:lineRule="exact"/>
        <w:rPr>
          <w:b/>
          <w:w w:val="100"/>
          <w:sz w:val="10"/>
        </w:rPr>
      </w:pPr>
    </w:p>
    <w:p w14:paraId="3C4D5279" w14:textId="109289FE" w:rsidR="00886A63" w:rsidRPr="00886A63" w:rsidRDefault="00886A63" w:rsidP="006235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86A63">
        <w:rPr>
          <w:w w:val="100"/>
        </w:rPr>
        <w:tab/>
        <w:t>VII.</w:t>
      </w:r>
      <w:r w:rsidRPr="00886A63">
        <w:rPr>
          <w:w w:val="100"/>
        </w:rPr>
        <w:tab/>
        <w:t>Распространение информации и представление докладов</w:t>
      </w:r>
      <w:bookmarkEnd w:id="53"/>
      <w:bookmarkEnd w:id="54"/>
    </w:p>
    <w:p w14:paraId="7810B16C" w14:textId="77777777" w:rsidR="006235B6" w:rsidRPr="006235B6" w:rsidRDefault="006235B6" w:rsidP="006235B6">
      <w:pPr>
        <w:pStyle w:val="SingleTxt"/>
        <w:spacing w:after="0" w:line="120" w:lineRule="exact"/>
        <w:rPr>
          <w:w w:val="100"/>
          <w:sz w:val="10"/>
        </w:rPr>
      </w:pPr>
    </w:p>
    <w:p w14:paraId="4AF34AAD" w14:textId="77777777" w:rsidR="006235B6" w:rsidRPr="006235B6" w:rsidRDefault="006235B6" w:rsidP="006235B6">
      <w:pPr>
        <w:pStyle w:val="SingleTxt"/>
        <w:spacing w:after="0" w:line="120" w:lineRule="exact"/>
        <w:rPr>
          <w:w w:val="100"/>
          <w:sz w:val="10"/>
        </w:rPr>
      </w:pPr>
    </w:p>
    <w:p w14:paraId="7D61B54F" w14:textId="0D2B233B" w:rsidR="00886A63" w:rsidRPr="00886A63" w:rsidRDefault="00886A63" w:rsidP="00E4404A">
      <w:pPr>
        <w:pStyle w:val="SingleTxt"/>
        <w:rPr>
          <w:w w:val="100"/>
        </w:rPr>
      </w:pPr>
      <w:r w:rsidRPr="00886A63">
        <w:rPr>
          <w:w w:val="100"/>
        </w:rPr>
        <w:t>79.</w:t>
      </w:r>
      <w:r w:rsidRPr="00886A63">
        <w:rPr>
          <w:w w:val="100"/>
        </w:rPr>
        <w:tab/>
        <w:t xml:space="preserve">Для эффективного предотвращения и смягчения последствий бедствий и изменения климата государствам и другим заинтересованным сторонам следует предпринять реальные и целенаправленные шаги для сбора, анализа и распространения информации и данных, касающихся разработки стратегий, политики и программ, направленных на устранение гендерного неравенства, снижение риска бедствий и повышение климатоустойчивости. </w:t>
      </w:r>
    </w:p>
    <w:p w14:paraId="2875913C" w14:textId="77777777" w:rsidR="00886A63" w:rsidRPr="00886A63" w:rsidRDefault="00886A63" w:rsidP="00E4404A">
      <w:pPr>
        <w:pStyle w:val="SingleTxt"/>
        <w:rPr>
          <w:w w:val="100"/>
        </w:rPr>
      </w:pPr>
      <w:r w:rsidRPr="00886A63">
        <w:rPr>
          <w:w w:val="100"/>
        </w:rPr>
        <w:t>80.</w:t>
      </w:r>
      <w:r w:rsidRPr="00886A63">
        <w:rPr>
          <w:w w:val="100"/>
        </w:rPr>
        <w:tab/>
        <w:t xml:space="preserve">Необходимо создать сети сотрудничества между организациями гражданского общества, специализирующимися на вопросах гендерного равенства, и организациями, занимающимися вопросами гуманитарной помощи, снижения риска бедствий и изменения климата, в которые следует включить национальные правозащитные учреждения, государственные ведомства различных уровней и международные организации. </w:t>
      </w:r>
    </w:p>
    <w:p w14:paraId="41517640" w14:textId="77777777" w:rsidR="00886A63" w:rsidRPr="00886A63" w:rsidRDefault="00886A63" w:rsidP="00E4404A">
      <w:pPr>
        <w:pStyle w:val="SingleTxt"/>
        <w:rPr>
          <w:b/>
          <w:w w:val="100"/>
        </w:rPr>
      </w:pPr>
      <w:r w:rsidRPr="00886A63">
        <w:rPr>
          <w:w w:val="100"/>
        </w:rPr>
        <w:t>81.</w:t>
      </w:r>
      <w:r w:rsidRPr="00886A63">
        <w:rPr>
          <w:w w:val="100"/>
        </w:rPr>
        <w:tab/>
      </w:r>
      <w:r w:rsidRPr="00886A63">
        <w:rPr>
          <w:b/>
          <w:w w:val="100"/>
        </w:rPr>
        <w:t xml:space="preserve">Для создания эффективных систем мониторинга и отчетности государствам-участникам следует: </w:t>
      </w:r>
    </w:p>
    <w:p w14:paraId="6D324BB7" w14:textId="2EAB55F5" w:rsidR="00886A63" w:rsidRPr="00886A63" w:rsidRDefault="006235B6" w:rsidP="00E4404A">
      <w:pPr>
        <w:pStyle w:val="SingleTxt"/>
        <w:rPr>
          <w:b/>
          <w:w w:val="100"/>
        </w:rPr>
      </w:pPr>
      <w:r>
        <w:rPr>
          <w:w w:val="100"/>
        </w:rPr>
        <w:tab/>
      </w:r>
      <w:r w:rsidR="00886A63" w:rsidRPr="00886A63">
        <w:rPr>
          <w:w w:val="100"/>
        </w:rPr>
        <w:t>a)</w:t>
      </w:r>
      <w:r w:rsidR="00886A63" w:rsidRPr="00886A63">
        <w:rPr>
          <w:w w:val="100"/>
        </w:rPr>
        <w:tab/>
      </w:r>
      <w:r w:rsidR="00886A63" w:rsidRPr="00886A63">
        <w:rPr>
          <w:b/>
          <w:w w:val="100"/>
        </w:rPr>
        <w:t>разработать и организовать надежные механизмы сбора, анализа, мониторинга и распространения данных по всем вопросам, касающимся снижения риска бедствий, изменения климата и гендерного равенства;</w:t>
      </w:r>
    </w:p>
    <w:p w14:paraId="3D8F9CD9" w14:textId="47C839A8" w:rsidR="00886A63" w:rsidRPr="00886A63" w:rsidRDefault="006235B6" w:rsidP="00E4404A">
      <w:pPr>
        <w:pStyle w:val="SingleTxt"/>
        <w:rPr>
          <w:b/>
          <w:w w:val="100"/>
        </w:rPr>
      </w:pPr>
      <w:r>
        <w:rPr>
          <w:w w:val="100"/>
        </w:rPr>
        <w:tab/>
      </w:r>
      <w:r w:rsidR="00886A63" w:rsidRPr="00886A63">
        <w:rPr>
          <w:w w:val="100"/>
        </w:rPr>
        <w:t>b)</w:t>
      </w:r>
      <w:r w:rsidR="00886A63" w:rsidRPr="00886A63">
        <w:rPr>
          <w:w w:val="100"/>
        </w:rPr>
        <w:tab/>
      </w:r>
      <w:r w:rsidR="00886A63" w:rsidRPr="00886A63">
        <w:rPr>
          <w:b/>
          <w:w w:val="100"/>
        </w:rPr>
        <w:t>обеспечить участие женщин на субнациональном, национальном, региональном и международном уровнях в усилиях по сбору данных, их анализу, мониторингу и распространению выводов;</w:t>
      </w:r>
    </w:p>
    <w:p w14:paraId="498103ED" w14:textId="36A9C7CF" w:rsidR="00886A63" w:rsidRPr="00886A63" w:rsidRDefault="006235B6" w:rsidP="00E4404A">
      <w:pPr>
        <w:pStyle w:val="SingleTxt"/>
        <w:rPr>
          <w:b/>
          <w:w w:val="100"/>
        </w:rPr>
      </w:pPr>
      <w:r>
        <w:rPr>
          <w:w w:val="100"/>
        </w:rPr>
        <w:tab/>
      </w:r>
      <w:r w:rsidR="00886A63" w:rsidRPr="00886A63">
        <w:rPr>
          <w:w w:val="100"/>
        </w:rPr>
        <w:t>c)</w:t>
      </w:r>
      <w:r w:rsidR="00886A63" w:rsidRPr="00886A63">
        <w:rPr>
          <w:w w:val="100"/>
        </w:rPr>
        <w:tab/>
      </w:r>
      <w:r w:rsidR="00886A63" w:rsidRPr="00886A63">
        <w:rPr>
          <w:b/>
          <w:w w:val="100"/>
        </w:rPr>
        <w:t>включать в свои периодические доклады Комитету информацию о нормативно-правовой базе, стратегиях, бюджетах и программах, применяемых ими для обеспечения поощрения и защиты прав человека женщин в рамках политики, касающейся изменения климата и снижения риска бедствий;</w:t>
      </w:r>
    </w:p>
    <w:p w14:paraId="25017573" w14:textId="59840521" w:rsidR="00886A63" w:rsidRDefault="006235B6" w:rsidP="00E4404A">
      <w:pPr>
        <w:pStyle w:val="SingleTxt"/>
        <w:rPr>
          <w:b/>
          <w:w w:val="100"/>
        </w:rPr>
      </w:pPr>
      <w:r>
        <w:rPr>
          <w:w w:val="100"/>
        </w:rPr>
        <w:tab/>
      </w:r>
      <w:r w:rsidR="00886A63" w:rsidRPr="00886A63">
        <w:rPr>
          <w:w w:val="100"/>
        </w:rPr>
        <w:t>d)</w:t>
      </w:r>
      <w:r w:rsidR="00886A63" w:rsidRPr="00886A63">
        <w:rPr>
          <w:w w:val="100"/>
        </w:rPr>
        <w:tab/>
      </w:r>
      <w:r w:rsidR="00886A63" w:rsidRPr="00886A63">
        <w:rPr>
          <w:b/>
          <w:w w:val="100"/>
        </w:rPr>
        <w:t>перевести настоящую общую рекомендацию на национальные и местные языки, включая языки коренных народов и меньшинств, и обеспечить ее широкое распространение во всех ветвях государственной власти, в гражданском обществе и СМИ, а также в учебных заведениях и женских организациях.</w:t>
      </w:r>
    </w:p>
    <w:p w14:paraId="38C5B1CF" w14:textId="4840883A" w:rsidR="006235B6" w:rsidRPr="006235B6" w:rsidRDefault="006235B6" w:rsidP="006235B6">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6EB6E6B2" wp14:editId="492A866A">
                <wp:simplePos x="0" y="0"/>
                <wp:positionH relativeFrom="column">
                  <wp:posOffset>2669540</wp:posOffset>
                </wp:positionH>
                <wp:positionV relativeFrom="paragraph">
                  <wp:posOffset>381000</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D8561"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Bs&#10;PPSY2gEAAA4EAAAOAAAAAAAAAAAAAAAAAC4CAABkcnMvZTJvRG9jLnhtbFBLAQItABQABgAIAAAA&#10;IQCxJ6Hn3gAAAAkBAAAPAAAAAAAAAAAAAAAAADQEAABkcnMvZG93bnJldi54bWxQSwUGAAAAAAQA&#10;BADzAAAAPwUAAAAA&#10;" strokecolor="#010000" strokeweight=".25pt"/>
            </w:pict>
          </mc:Fallback>
        </mc:AlternateContent>
      </w:r>
    </w:p>
    <w:sectPr w:rsidR="006235B6" w:rsidRPr="006235B6" w:rsidSect="00A61FFB">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8T12:19:00Z" w:initials="Start">
    <w:p w14:paraId="15B1A7A9" w14:textId="77777777" w:rsidR="00AC4A30" w:rsidRPr="00A61FFB" w:rsidRDefault="00AC4A30">
      <w:pPr>
        <w:pStyle w:val="CommentText"/>
        <w:rPr>
          <w:lang w:val="en-US"/>
        </w:rPr>
      </w:pPr>
      <w:r>
        <w:fldChar w:fldCharType="begin"/>
      </w:r>
      <w:r w:rsidRPr="00A61FFB">
        <w:rPr>
          <w:rStyle w:val="CommentReference"/>
          <w:lang w:val="en-US"/>
        </w:rPr>
        <w:instrText xml:space="preserve"> </w:instrText>
      </w:r>
      <w:r w:rsidRPr="00A61FFB">
        <w:rPr>
          <w:lang w:val="en-US"/>
        </w:rPr>
        <w:instrText>PAGE \# "'Page: '#'</w:instrText>
      </w:r>
      <w:r w:rsidRPr="00A61FFB">
        <w:rPr>
          <w:lang w:val="en-US"/>
        </w:rPr>
        <w:br/>
        <w:instrText>'"</w:instrText>
      </w:r>
      <w:r w:rsidRPr="00A61FFB">
        <w:rPr>
          <w:rStyle w:val="CommentReference"/>
          <w:lang w:val="en-US"/>
        </w:rPr>
        <w:instrText xml:space="preserve"> </w:instrText>
      </w:r>
      <w:r>
        <w:fldChar w:fldCharType="end"/>
      </w:r>
      <w:r>
        <w:rPr>
          <w:rStyle w:val="CommentReference"/>
        </w:rPr>
        <w:annotationRef/>
      </w:r>
      <w:r w:rsidRPr="00A61FFB">
        <w:rPr>
          <w:lang w:val="en-US"/>
        </w:rPr>
        <w:t>&lt;&lt;ODS JOB NO&gt;&gt;N1806900R&lt;&lt;ODS JOB NO&gt;&gt;</w:t>
      </w:r>
    </w:p>
    <w:p w14:paraId="5B79ADAC" w14:textId="77777777" w:rsidR="00AC4A30" w:rsidRDefault="00AC4A30">
      <w:pPr>
        <w:pStyle w:val="CommentText"/>
      </w:pPr>
      <w:r>
        <w:t>&lt;&lt;ODS DOC SYMBOL1&gt;&gt;CEDAW/C/GC/37&lt;&lt;ODS DOC SYMBOL1&gt;&gt;</w:t>
      </w:r>
    </w:p>
    <w:p w14:paraId="660890EC" w14:textId="77777777" w:rsidR="00AC4A30" w:rsidRDefault="00AC4A3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0890E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C202" w14:textId="77777777" w:rsidR="00AC4A30" w:rsidRDefault="00AC4A30" w:rsidP="001824A1">
      <w:pPr>
        <w:spacing w:line="240" w:lineRule="auto"/>
      </w:pPr>
      <w:r>
        <w:separator/>
      </w:r>
    </w:p>
  </w:endnote>
  <w:endnote w:type="continuationSeparator" w:id="0">
    <w:p w14:paraId="74E6DBF0" w14:textId="77777777" w:rsidR="00AC4A30" w:rsidRDefault="00AC4A30"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C4A30" w14:paraId="059A9DA2" w14:textId="77777777" w:rsidTr="007173BE">
      <w:tblPrEx>
        <w:tblCellMar>
          <w:top w:w="0" w:type="dxa"/>
          <w:bottom w:w="0" w:type="dxa"/>
        </w:tblCellMar>
      </w:tblPrEx>
      <w:tc>
        <w:tcPr>
          <w:tcW w:w="4920" w:type="dxa"/>
          <w:shd w:val="clear" w:color="auto" w:fill="auto"/>
          <w:vAlign w:val="bottom"/>
        </w:tcPr>
        <w:p w14:paraId="388C677C" w14:textId="66E06E87" w:rsidR="00AC4A30" w:rsidRPr="007173BE" w:rsidRDefault="00AC4A30" w:rsidP="007173BE">
          <w:pPr>
            <w:pStyle w:val="Footer"/>
            <w:rPr>
              <w:color w:val="000000"/>
            </w:rPr>
          </w:pPr>
          <w:r>
            <w:fldChar w:fldCharType="begin"/>
          </w:r>
          <w:r>
            <w:instrText xml:space="preserve"> PAGE  \* Arabic  \* MERGEFORMAT </w:instrText>
          </w:r>
          <w:r>
            <w:fldChar w:fldCharType="separate"/>
          </w:r>
          <w:r w:rsidR="00FD02FD">
            <w:rPr>
              <w:noProof/>
            </w:rPr>
            <w:t>20</w:t>
          </w:r>
          <w:r>
            <w:fldChar w:fldCharType="end"/>
          </w:r>
          <w:r>
            <w:t>/</w:t>
          </w:r>
          <w:fldSimple w:instr=" NUMPAGES  \* Arabic  \* MERGEFORMAT ">
            <w:r w:rsidR="00FD02FD">
              <w:rPr>
                <w:noProof/>
              </w:rPr>
              <w:t>30</w:t>
            </w:r>
          </w:fldSimple>
        </w:p>
      </w:tc>
      <w:tc>
        <w:tcPr>
          <w:tcW w:w="4920" w:type="dxa"/>
          <w:shd w:val="clear" w:color="auto" w:fill="auto"/>
          <w:vAlign w:val="bottom"/>
        </w:tcPr>
        <w:p w14:paraId="7D6ACF2B" w14:textId="752FD326" w:rsidR="00AC4A30" w:rsidRPr="00D21850" w:rsidRDefault="00AC4A30" w:rsidP="007173BE">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D02FD">
            <w:rPr>
              <w:b w:val="0"/>
              <w:color w:val="000000"/>
              <w:sz w:val="14"/>
            </w:rPr>
            <w:t>18-03824</w:t>
          </w:r>
          <w:r>
            <w:rPr>
              <w:b w:val="0"/>
              <w:color w:val="000000"/>
              <w:sz w:val="14"/>
            </w:rPr>
            <w:fldChar w:fldCharType="end"/>
          </w:r>
          <w:r>
            <w:rPr>
              <w:b w:val="0"/>
              <w:color w:val="000000"/>
              <w:sz w:val="14"/>
              <w:lang w:val="en-US"/>
            </w:rPr>
            <w:t>X</w:t>
          </w:r>
        </w:p>
      </w:tc>
    </w:tr>
  </w:tbl>
  <w:p w14:paraId="179E10D1" w14:textId="77777777" w:rsidR="00AC4A30" w:rsidRPr="007173BE" w:rsidRDefault="00AC4A30" w:rsidP="00717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C4A30" w14:paraId="194340B3" w14:textId="77777777" w:rsidTr="007173BE">
      <w:tblPrEx>
        <w:tblCellMar>
          <w:top w:w="0" w:type="dxa"/>
          <w:bottom w:w="0" w:type="dxa"/>
        </w:tblCellMar>
      </w:tblPrEx>
      <w:tc>
        <w:tcPr>
          <w:tcW w:w="4920" w:type="dxa"/>
          <w:shd w:val="clear" w:color="auto" w:fill="auto"/>
          <w:vAlign w:val="bottom"/>
        </w:tcPr>
        <w:p w14:paraId="3288A226" w14:textId="745E21A4" w:rsidR="00AC4A30" w:rsidRPr="00D21850" w:rsidRDefault="00AC4A30" w:rsidP="007173BE">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D02FD">
            <w:rPr>
              <w:b w:val="0"/>
              <w:color w:val="000000"/>
              <w:sz w:val="14"/>
            </w:rPr>
            <w:t>18-03824</w:t>
          </w:r>
          <w:r>
            <w:rPr>
              <w:b w:val="0"/>
              <w:color w:val="000000"/>
              <w:sz w:val="14"/>
            </w:rPr>
            <w:fldChar w:fldCharType="end"/>
          </w:r>
          <w:r>
            <w:rPr>
              <w:b w:val="0"/>
              <w:color w:val="000000"/>
              <w:sz w:val="14"/>
              <w:lang w:val="en-US"/>
            </w:rPr>
            <w:t>X</w:t>
          </w:r>
        </w:p>
      </w:tc>
      <w:tc>
        <w:tcPr>
          <w:tcW w:w="4920" w:type="dxa"/>
          <w:shd w:val="clear" w:color="auto" w:fill="auto"/>
          <w:vAlign w:val="bottom"/>
        </w:tcPr>
        <w:p w14:paraId="3EC150BD" w14:textId="4816CD8A" w:rsidR="00AC4A30" w:rsidRPr="007173BE" w:rsidRDefault="00AC4A30" w:rsidP="007173BE">
          <w:pPr>
            <w:pStyle w:val="Footer"/>
            <w:jc w:val="right"/>
          </w:pPr>
          <w:r>
            <w:fldChar w:fldCharType="begin"/>
          </w:r>
          <w:r>
            <w:instrText xml:space="preserve"> PAGE  \* Arabic  \* MERGEFORMAT </w:instrText>
          </w:r>
          <w:r>
            <w:fldChar w:fldCharType="separate"/>
          </w:r>
          <w:r w:rsidR="00FD02FD">
            <w:rPr>
              <w:noProof/>
            </w:rPr>
            <w:t>19</w:t>
          </w:r>
          <w:r>
            <w:fldChar w:fldCharType="end"/>
          </w:r>
          <w:r>
            <w:t>/</w:t>
          </w:r>
          <w:fldSimple w:instr=" NUMPAGES  \* Arabic  \* MERGEFORMAT ">
            <w:r w:rsidR="00FD02FD">
              <w:rPr>
                <w:noProof/>
              </w:rPr>
              <w:t>30</w:t>
            </w:r>
          </w:fldSimple>
        </w:p>
      </w:tc>
    </w:tr>
  </w:tbl>
  <w:p w14:paraId="4415C4EE" w14:textId="77777777" w:rsidR="00AC4A30" w:rsidRPr="007173BE" w:rsidRDefault="00AC4A30" w:rsidP="00717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AC4A30" w14:paraId="33963629" w14:textId="77777777" w:rsidTr="007173BE">
      <w:tblPrEx>
        <w:tblCellMar>
          <w:top w:w="0" w:type="dxa"/>
          <w:bottom w:w="0" w:type="dxa"/>
        </w:tblCellMar>
      </w:tblPrEx>
      <w:tc>
        <w:tcPr>
          <w:tcW w:w="3830" w:type="dxa"/>
        </w:tcPr>
        <w:p w14:paraId="6A3F4B5B" w14:textId="6594607B" w:rsidR="00AC4A30" w:rsidRDefault="00AC4A30" w:rsidP="00D21850">
          <w:pPr>
            <w:pStyle w:val="ReleaseDate"/>
            <w:rPr>
              <w:color w:val="010000"/>
            </w:rPr>
          </w:pPr>
          <w:r>
            <w:rPr>
              <w:noProof/>
            </w:rPr>
            <w:drawing>
              <wp:anchor distT="0" distB="0" distL="114300" distR="114300" simplePos="0" relativeHeight="251658240" behindDoc="0" locked="0" layoutInCell="1" allowOverlap="1" wp14:anchorId="6F1F10D1" wp14:editId="15D51551">
                <wp:simplePos x="0" y="0"/>
                <wp:positionH relativeFrom="column">
                  <wp:posOffset>5504180</wp:posOffset>
                </wp:positionH>
                <wp:positionV relativeFrom="paragraph">
                  <wp:posOffset>-356235</wp:posOffset>
                </wp:positionV>
                <wp:extent cx="694690" cy="694690"/>
                <wp:effectExtent l="0" t="0" r="0" b="0"/>
                <wp:wrapNone/>
                <wp:docPr id="7" name="Picture 7" descr="https://undocs.org/m2/QRCode2.ashx?DS=CEDAW/C/GC/3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18-03824</w:t>
          </w:r>
          <w:r>
            <w:rPr>
              <w:lang w:val="en-US"/>
            </w:rPr>
            <w:t>X</w:t>
          </w:r>
          <w:r>
            <w:t>(R)</w:t>
          </w:r>
          <w:r>
            <w:rPr>
              <w:color w:val="010000"/>
            </w:rPr>
            <w:t xml:space="preserve">    080518    080518</w:t>
          </w:r>
        </w:p>
        <w:p w14:paraId="193AD4C7" w14:textId="77777777" w:rsidR="00AC4A30" w:rsidRPr="007173BE" w:rsidRDefault="00AC4A30" w:rsidP="007173BE">
          <w:pPr>
            <w:spacing w:before="80" w:line="210" w:lineRule="exact"/>
            <w:rPr>
              <w:rFonts w:ascii="Barcode 3 of 9 by request" w:hAnsi="Barcode 3 of 9 by request"/>
              <w:w w:val="100"/>
              <w:sz w:val="24"/>
            </w:rPr>
          </w:pPr>
          <w:r>
            <w:rPr>
              <w:rFonts w:ascii="Barcode 3 of 9 by request" w:hAnsi="Barcode 3 of 9 by request"/>
              <w:w w:val="100"/>
              <w:sz w:val="24"/>
            </w:rPr>
            <w:t>*1803824*</w:t>
          </w:r>
        </w:p>
      </w:tc>
      <w:tc>
        <w:tcPr>
          <w:tcW w:w="4920" w:type="dxa"/>
        </w:tcPr>
        <w:p w14:paraId="01018D4B" w14:textId="77777777" w:rsidR="00AC4A30" w:rsidRDefault="00AC4A30" w:rsidP="007173BE">
          <w:pPr>
            <w:pStyle w:val="Footer"/>
            <w:spacing w:line="240" w:lineRule="atLeast"/>
            <w:jc w:val="right"/>
            <w:rPr>
              <w:b w:val="0"/>
              <w:sz w:val="20"/>
            </w:rPr>
          </w:pPr>
          <w:r>
            <w:rPr>
              <w:b w:val="0"/>
              <w:noProof/>
              <w:sz w:val="20"/>
            </w:rPr>
            <w:drawing>
              <wp:inline distT="0" distB="0" distL="0" distR="0" wp14:anchorId="2A9F93C7" wp14:editId="46F4FA7B">
                <wp:extent cx="2703582" cy="231648"/>
                <wp:effectExtent l="0" t="0" r="1905"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24A89A6A" w14:textId="77777777" w:rsidR="00AC4A30" w:rsidRPr="007173BE" w:rsidRDefault="00AC4A30" w:rsidP="007173B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F619B" w14:textId="645AD7A9" w:rsidR="00AC4A30" w:rsidRPr="00E4404A" w:rsidRDefault="00AC4A30" w:rsidP="00E4404A">
      <w:pPr>
        <w:pStyle w:val="Footer"/>
        <w:spacing w:after="80"/>
        <w:ind w:left="792"/>
      </w:pPr>
      <w:r w:rsidRPr="00E4404A">
        <w:t>__________________</w:t>
      </w:r>
    </w:p>
  </w:footnote>
  <w:footnote w:type="continuationSeparator" w:id="0">
    <w:p w14:paraId="19D8C1B2" w14:textId="55F1CCF2" w:rsidR="00AC4A30" w:rsidRPr="00E4404A" w:rsidRDefault="00AC4A30" w:rsidP="00E4404A">
      <w:pPr>
        <w:pStyle w:val="Footer"/>
        <w:spacing w:after="80"/>
        <w:ind w:left="792"/>
      </w:pPr>
      <w:r w:rsidRPr="00E4404A">
        <w:t>__________________</w:t>
      </w:r>
    </w:p>
  </w:footnote>
  <w:footnote w:id="1">
    <w:p w14:paraId="5E99AFC2" w14:textId="33717ABD" w:rsidR="00AC4A30" w:rsidRPr="00FC4D97" w:rsidRDefault="00AC4A30" w:rsidP="00E4404A">
      <w:pPr>
        <w:pStyle w:val="FootnoteText"/>
        <w:tabs>
          <w:tab w:val="right" w:pos="1195"/>
          <w:tab w:val="left" w:pos="1267"/>
          <w:tab w:val="left" w:pos="1742"/>
          <w:tab w:val="left" w:pos="2218"/>
          <w:tab w:val="left" w:pos="2693"/>
        </w:tabs>
        <w:ind w:left="1267" w:right="1260" w:hanging="432"/>
        <w:rPr>
          <w:rFonts w:eastAsia="Times New Roman"/>
        </w:rPr>
      </w:pPr>
      <w:r>
        <w:tab/>
      </w:r>
      <w:r>
        <w:rPr>
          <w:rStyle w:val="FootnoteReference"/>
        </w:rPr>
        <w:footnoteRef/>
      </w:r>
      <w:r w:rsidRPr="00AC4A30">
        <w:rPr>
          <w:lang w:val="en-US"/>
        </w:rPr>
        <w:tab/>
      </w:r>
      <w:r w:rsidRPr="000C0422">
        <w:rPr>
          <w:lang w:val="en-US" w:eastAsia="fr-FR"/>
        </w:rPr>
        <w:t xml:space="preserve">Intergovernmental Panel on Climate Change, </w:t>
      </w:r>
      <w:r w:rsidRPr="000C0422">
        <w:rPr>
          <w:i/>
          <w:iCs/>
          <w:lang w:val="en-US" w:eastAsia="fr-FR"/>
        </w:rPr>
        <w:t xml:space="preserve">Climate Change 2014: Synthesis Report–Contribution of Working Groups I, II and III to the Fifth Assessment Report of the </w:t>
      </w:r>
      <w:bookmarkStart w:id="4" w:name="_GoBack"/>
      <w:bookmarkEnd w:id="4"/>
      <w:r w:rsidRPr="000C0422">
        <w:rPr>
          <w:i/>
          <w:iCs/>
          <w:lang w:val="en-US" w:eastAsia="fr-FR"/>
        </w:rPr>
        <w:t>Intergovernmental Panel on Climate Change</w:t>
      </w:r>
      <w:r w:rsidRPr="000C0422">
        <w:rPr>
          <w:lang w:val="en-US" w:eastAsia="fr-FR"/>
        </w:rPr>
        <w:t xml:space="preserve"> (Geneva, 2013)</w:t>
      </w:r>
      <w:r w:rsidRPr="00AC4A30">
        <w:rPr>
          <w:lang w:val="en-US" w:eastAsia="fr-FR"/>
        </w:rPr>
        <w:t xml:space="preserve">. </w:t>
      </w:r>
      <w:r>
        <w:rPr>
          <w:lang w:eastAsia="fr-FR"/>
        </w:rPr>
        <w:t>Как</w:t>
      </w:r>
      <w:r w:rsidRPr="00FC4D97">
        <w:rPr>
          <w:lang w:eastAsia="fr-FR"/>
        </w:rPr>
        <w:t xml:space="preserve"> </w:t>
      </w:r>
      <w:r>
        <w:rPr>
          <w:lang w:eastAsia="fr-FR"/>
        </w:rPr>
        <w:t>отмечает</w:t>
      </w:r>
      <w:r w:rsidRPr="00FC4D97">
        <w:rPr>
          <w:lang w:eastAsia="fr-FR"/>
        </w:rPr>
        <w:t xml:space="preserve"> </w:t>
      </w:r>
      <w:r>
        <w:rPr>
          <w:lang w:eastAsia="fr-FR"/>
        </w:rPr>
        <w:t>Группа</w:t>
      </w:r>
      <w:r w:rsidRPr="00FC4D97">
        <w:rPr>
          <w:lang w:eastAsia="fr-FR"/>
        </w:rPr>
        <w:t xml:space="preserve">, </w:t>
      </w:r>
      <w:r>
        <w:rPr>
          <w:lang w:eastAsia="fr-FR"/>
        </w:rPr>
        <w:t>п</w:t>
      </w:r>
      <w:r w:rsidRPr="00FC4D97">
        <w:rPr>
          <w:lang w:eastAsia="fr-FR"/>
        </w:rPr>
        <w:t>од изменением климата «понимается изменение состояния климата, которое можно определить (например, путем проведения статистических проверок) по динамике изменения средних параметров и/или по изменчивости их свойств и которое сохраняется в течение продолжительного периода времени, обычно в течение нескольких десятилетий или более продолжительного периода»</w:t>
      </w:r>
      <w:r>
        <w:rPr>
          <w:lang w:eastAsia="fr-FR"/>
        </w:rPr>
        <w:t>.</w:t>
      </w:r>
      <w:r w:rsidRPr="00FC4D97">
        <w:rPr>
          <w:lang w:eastAsia="fr-FR"/>
        </w:rPr>
        <w:t xml:space="preserve"> </w:t>
      </w:r>
    </w:p>
  </w:footnote>
  <w:footnote w:id="2">
    <w:p w14:paraId="48F89EC9" w14:textId="237E852B" w:rsidR="00AC4A30" w:rsidRPr="00886A63" w:rsidRDefault="00AC4A30" w:rsidP="00E4404A">
      <w:pPr>
        <w:pStyle w:val="FootnoteText"/>
        <w:tabs>
          <w:tab w:val="right" w:pos="1195"/>
          <w:tab w:val="left" w:pos="1267"/>
          <w:tab w:val="left" w:pos="1742"/>
          <w:tab w:val="left" w:pos="2218"/>
          <w:tab w:val="left" w:pos="2693"/>
        </w:tabs>
        <w:ind w:left="1267" w:right="1260" w:hanging="432"/>
        <w:rPr>
          <w:lang w:val="en-US"/>
        </w:rPr>
      </w:pPr>
      <w:r w:rsidRPr="00FC4D97">
        <w:tab/>
      </w:r>
      <w:r>
        <w:rPr>
          <w:rStyle w:val="FootnoteReference"/>
        </w:rPr>
        <w:footnoteRef/>
      </w:r>
      <w:r w:rsidRPr="00886A63">
        <w:rPr>
          <w:lang w:val="en-US"/>
        </w:rPr>
        <w:tab/>
        <w:t xml:space="preserve">Susan J. Hassol and others, “(Un)Natural disasters: communicating linkages between extreme events and climate change”, </w:t>
      </w:r>
      <w:r w:rsidRPr="00886A63">
        <w:rPr>
          <w:i/>
          <w:iCs/>
          <w:lang w:val="en-US"/>
        </w:rPr>
        <w:t>WMO Bulletin</w:t>
      </w:r>
      <w:r w:rsidRPr="00886A63">
        <w:rPr>
          <w:lang w:val="en-US"/>
        </w:rPr>
        <w:t>, vol. 65, No. 2 (Geneva, World Meteorological Organization, 2016).</w:t>
      </w:r>
    </w:p>
  </w:footnote>
  <w:footnote w:id="3">
    <w:p w14:paraId="04F061C9" w14:textId="5D69F509" w:rsidR="00AC4A30" w:rsidRPr="00F475FB" w:rsidRDefault="00AC4A30" w:rsidP="00E4404A">
      <w:pPr>
        <w:pStyle w:val="FootnoteText"/>
        <w:tabs>
          <w:tab w:val="right" w:pos="1195"/>
          <w:tab w:val="left" w:pos="1267"/>
          <w:tab w:val="left" w:pos="1742"/>
          <w:tab w:val="left" w:pos="2218"/>
          <w:tab w:val="left" w:pos="2693"/>
        </w:tabs>
        <w:ind w:left="1267" w:right="1260" w:hanging="432"/>
        <w:rPr>
          <w:lang w:val="en-US"/>
        </w:rPr>
      </w:pPr>
      <w:r w:rsidRPr="00886A63">
        <w:rPr>
          <w:lang w:val="en-US"/>
        </w:rPr>
        <w:tab/>
      </w:r>
      <w:r>
        <w:rPr>
          <w:rStyle w:val="FootnoteReference"/>
        </w:rPr>
        <w:footnoteRef/>
      </w:r>
      <w:r w:rsidRPr="00886A63">
        <w:rPr>
          <w:lang w:val="en-US"/>
        </w:rPr>
        <w:tab/>
        <w:t>United Nations Development Programme (UNDP)</w:t>
      </w:r>
      <w:r w:rsidRPr="000C0422">
        <w:rPr>
          <w:szCs w:val="18"/>
          <w:lang w:val="en-US"/>
        </w:rPr>
        <w:t xml:space="preserve">, “Climate </w:t>
      </w:r>
      <w:r w:rsidRPr="000C0422">
        <w:rPr>
          <w:lang w:val="en-US" w:eastAsia="fr-FR"/>
        </w:rPr>
        <w:t>change</w:t>
      </w:r>
      <w:r w:rsidRPr="000C0422">
        <w:rPr>
          <w:szCs w:val="18"/>
          <w:lang w:val="en-US"/>
        </w:rPr>
        <w:t xml:space="preserve"> and disaster risk reduction”, 23 March 2016. </w:t>
      </w:r>
      <w:r w:rsidRPr="00AC4A30">
        <w:rPr>
          <w:szCs w:val="18"/>
          <w:lang w:val="en-US"/>
        </w:rPr>
        <w:t>(</w:t>
      </w:r>
      <w:r>
        <w:rPr>
          <w:szCs w:val="18"/>
          <w:lang w:val="en-US"/>
        </w:rPr>
        <w:t xml:space="preserve">URL: </w:t>
      </w:r>
      <w:r w:rsidRPr="000C0422">
        <w:rPr>
          <w:szCs w:val="18"/>
          <w:lang w:val="en-US"/>
        </w:rPr>
        <w:t>www.linkedin.com/pulse/climate-change-disaster-risk-reduction-ecis-armen-grigoryan/</w:t>
      </w:r>
      <w:r>
        <w:rPr>
          <w:szCs w:val="18"/>
          <w:lang w:val="en-US"/>
        </w:rPr>
        <w:t>).</w:t>
      </w:r>
    </w:p>
  </w:footnote>
  <w:footnote w:id="4">
    <w:p w14:paraId="14E40A8E" w14:textId="77228183" w:rsidR="00AC4A30" w:rsidRPr="00DC26AD" w:rsidRDefault="00AC4A30" w:rsidP="00E4404A">
      <w:pPr>
        <w:pStyle w:val="FootnoteText"/>
        <w:tabs>
          <w:tab w:val="right" w:pos="1195"/>
          <w:tab w:val="left" w:pos="1267"/>
          <w:tab w:val="left" w:pos="1742"/>
          <w:tab w:val="left" w:pos="2218"/>
          <w:tab w:val="left" w:pos="2693"/>
        </w:tabs>
        <w:ind w:left="1267" w:right="1260" w:hanging="432"/>
      </w:pPr>
      <w:r w:rsidRPr="00886A63">
        <w:rPr>
          <w:lang w:val="en-US"/>
        </w:rPr>
        <w:tab/>
      </w:r>
      <w:r>
        <w:rPr>
          <w:rStyle w:val="FootnoteReference"/>
        </w:rPr>
        <w:footnoteRef/>
      </w:r>
      <w:r w:rsidRPr="00DC26AD">
        <w:tab/>
      </w:r>
      <w:r>
        <w:t>См</w:t>
      </w:r>
      <w:r w:rsidRPr="00DC26AD">
        <w:t xml:space="preserve">. </w:t>
      </w:r>
      <w:r>
        <w:t>Комиссия</w:t>
      </w:r>
      <w:r w:rsidRPr="00DC26AD">
        <w:t xml:space="preserve"> </w:t>
      </w:r>
      <w:r>
        <w:t>по</w:t>
      </w:r>
      <w:r w:rsidRPr="00DC26AD">
        <w:t xml:space="preserve"> </w:t>
      </w:r>
      <w:r>
        <w:t>положению</w:t>
      </w:r>
      <w:r w:rsidRPr="00DC26AD">
        <w:t xml:space="preserve"> </w:t>
      </w:r>
      <w:r>
        <w:t>женщин</w:t>
      </w:r>
      <w:r w:rsidRPr="00DC26AD">
        <w:t xml:space="preserve">, </w:t>
      </w:r>
      <w:r>
        <w:t>резолюции</w:t>
      </w:r>
      <w:r w:rsidRPr="00DC26AD">
        <w:t xml:space="preserve"> </w:t>
      </w:r>
      <w:hyperlink r:id="rId1" w:history="1">
        <w:r w:rsidRPr="00D21850">
          <w:rPr>
            <w:rStyle w:val="Hyperlink"/>
          </w:rPr>
          <w:t>56</w:t>
        </w:r>
        <w:r w:rsidRPr="00AC4A30">
          <w:rPr>
            <w:rStyle w:val="Hyperlink"/>
          </w:rPr>
          <w:t>/2</w:t>
        </w:r>
      </w:hyperlink>
      <w:r w:rsidRPr="00AC4A30">
        <w:t xml:space="preserve"> </w:t>
      </w:r>
      <w:r>
        <w:t>и</w:t>
      </w:r>
      <w:r w:rsidRPr="00AC4A30">
        <w:t xml:space="preserve"> 58/2 </w:t>
      </w:r>
      <w:r>
        <w:t>по вопросу о гендерном</w:t>
      </w:r>
      <w:r w:rsidRPr="00DC26AD">
        <w:t xml:space="preserve"> </w:t>
      </w:r>
      <w:r>
        <w:t>равенстве</w:t>
      </w:r>
      <w:r w:rsidRPr="00DC26AD">
        <w:t xml:space="preserve"> </w:t>
      </w:r>
      <w:r>
        <w:t>и</w:t>
      </w:r>
      <w:r w:rsidRPr="00DC26AD">
        <w:t xml:space="preserve"> </w:t>
      </w:r>
      <w:r>
        <w:t>расширении</w:t>
      </w:r>
      <w:r w:rsidRPr="00DC26AD">
        <w:t xml:space="preserve"> </w:t>
      </w:r>
      <w:r>
        <w:t>прав</w:t>
      </w:r>
      <w:r w:rsidRPr="00DC26AD">
        <w:t xml:space="preserve"> </w:t>
      </w:r>
      <w:r>
        <w:t>и</w:t>
      </w:r>
      <w:r w:rsidRPr="00DC26AD">
        <w:t xml:space="preserve"> </w:t>
      </w:r>
      <w:r>
        <w:t>возможностей</w:t>
      </w:r>
      <w:r w:rsidRPr="00DC26AD">
        <w:t xml:space="preserve"> </w:t>
      </w:r>
      <w:r>
        <w:t>женщин</w:t>
      </w:r>
      <w:r w:rsidRPr="00DC26AD">
        <w:t xml:space="preserve"> </w:t>
      </w:r>
      <w:r>
        <w:t>в</w:t>
      </w:r>
      <w:r w:rsidRPr="00DC26AD">
        <w:t xml:space="preserve"> </w:t>
      </w:r>
      <w:r>
        <w:t>условиях</w:t>
      </w:r>
      <w:r w:rsidRPr="00DC26AD">
        <w:t xml:space="preserve"> </w:t>
      </w:r>
      <w:r>
        <w:t>стихийных</w:t>
      </w:r>
      <w:r w:rsidRPr="00DC26AD">
        <w:t xml:space="preserve"> </w:t>
      </w:r>
      <w:r>
        <w:t>бедствий</w:t>
      </w:r>
      <w:r>
        <w:rPr>
          <w:rFonts w:eastAsia="Garamond"/>
          <w:szCs w:val="18"/>
        </w:rPr>
        <w:t xml:space="preserve">, принятые консенсусом в марте </w:t>
      </w:r>
      <w:r w:rsidRPr="00DC26AD">
        <w:rPr>
          <w:rFonts w:eastAsia="Garamond"/>
          <w:szCs w:val="18"/>
        </w:rPr>
        <w:t>2012</w:t>
      </w:r>
      <w:r>
        <w:rPr>
          <w:rFonts w:eastAsia="Garamond"/>
          <w:szCs w:val="18"/>
        </w:rPr>
        <w:t> года и марте</w:t>
      </w:r>
      <w:r w:rsidRPr="00DC26AD">
        <w:rPr>
          <w:rFonts w:eastAsia="Garamond"/>
          <w:szCs w:val="18"/>
        </w:rPr>
        <w:t xml:space="preserve"> 2014</w:t>
      </w:r>
      <w:r>
        <w:rPr>
          <w:rFonts w:eastAsia="Garamond"/>
          <w:szCs w:val="18"/>
        </w:rPr>
        <w:t> года</w:t>
      </w:r>
      <w:r w:rsidRPr="00DC26AD">
        <w:rPr>
          <w:rFonts w:eastAsia="Garamond"/>
          <w:szCs w:val="18"/>
        </w:rPr>
        <w:t>.</w:t>
      </w:r>
    </w:p>
  </w:footnote>
  <w:footnote w:id="5">
    <w:p w14:paraId="0B759559" w14:textId="48890F7F" w:rsidR="00AC4A30" w:rsidRPr="00DC26AD" w:rsidRDefault="00AC4A30" w:rsidP="00E4404A">
      <w:pPr>
        <w:pStyle w:val="FootnoteText"/>
        <w:tabs>
          <w:tab w:val="right" w:pos="1195"/>
          <w:tab w:val="left" w:pos="1267"/>
          <w:tab w:val="left" w:pos="1742"/>
          <w:tab w:val="left" w:pos="2218"/>
          <w:tab w:val="left" w:pos="2693"/>
        </w:tabs>
        <w:ind w:left="1267" w:right="1260" w:hanging="432"/>
      </w:pPr>
      <w:r w:rsidRPr="00DC26AD">
        <w:tab/>
      </w:r>
      <w:r>
        <w:rPr>
          <w:rStyle w:val="FootnoteReference"/>
        </w:rPr>
        <w:footnoteRef/>
      </w:r>
      <w:r w:rsidRPr="00DC26AD">
        <w:tab/>
      </w:r>
      <w:r>
        <w:t>См., например</w:t>
      </w:r>
      <w:r w:rsidRPr="00DC26AD">
        <w:t xml:space="preserve">, </w:t>
      </w:r>
      <w:r>
        <w:t>общую рекомендацию</w:t>
      </w:r>
      <w:r w:rsidRPr="00DC26AD">
        <w:t xml:space="preserve"> </w:t>
      </w:r>
      <w:r>
        <w:t xml:space="preserve">№ </w:t>
      </w:r>
      <w:r w:rsidRPr="00DC26AD">
        <w:t xml:space="preserve">27 </w:t>
      </w:r>
      <w:r>
        <w:t xml:space="preserve">(2010) о </w:t>
      </w:r>
      <w:r w:rsidRPr="00DC26AD">
        <w:t>пожилых женщин</w:t>
      </w:r>
      <w:r>
        <w:t>ах</w:t>
      </w:r>
      <w:r w:rsidRPr="00DC26AD">
        <w:t xml:space="preserve"> и защит</w:t>
      </w:r>
      <w:r>
        <w:t>е</w:t>
      </w:r>
      <w:r w:rsidRPr="00DC26AD">
        <w:t xml:space="preserve"> их прав человека. </w:t>
      </w:r>
    </w:p>
  </w:footnote>
  <w:footnote w:id="6">
    <w:p w14:paraId="38EF2DCE" w14:textId="77777777" w:rsidR="00AC4A30" w:rsidRPr="00FC4D97" w:rsidRDefault="00AC4A30" w:rsidP="00E4404A">
      <w:pPr>
        <w:pStyle w:val="FootnoteText"/>
        <w:tabs>
          <w:tab w:val="right" w:pos="1195"/>
          <w:tab w:val="left" w:pos="1267"/>
          <w:tab w:val="left" w:pos="1742"/>
          <w:tab w:val="left" w:pos="2218"/>
          <w:tab w:val="left" w:pos="2693"/>
        </w:tabs>
        <w:ind w:left="1267" w:right="1260" w:hanging="432"/>
      </w:pPr>
      <w:r w:rsidRPr="00DC26AD">
        <w:tab/>
      </w:r>
      <w:r>
        <w:rPr>
          <w:rStyle w:val="FootnoteReference"/>
        </w:rPr>
        <w:footnoteRef/>
      </w:r>
      <w:r w:rsidRPr="00FC4D97">
        <w:tab/>
        <w:t xml:space="preserve">Для целей настоящей </w:t>
      </w:r>
      <w:r>
        <w:t>общей</w:t>
      </w:r>
      <w:r w:rsidRPr="00FC4D97">
        <w:t xml:space="preserve"> рекомендации все </w:t>
      </w:r>
      <w:r>
        <w:t>упоминания</w:t>
      </w:r>
      <w:r w:rsidRPr="00FC4D97">
        <w:t xml:space="preserve"> </w:t>
      </w:r>
      <w:r>
        <w:t>о</w:t>
      </w:r>
      <w:r w:rsidRPr="00FC4D97">
        <w:t xml:space="preserve"> «женщин</w:t>
      </w:r>
      <w:r>
        <w:t>ах</w:t>
      </w:r>
      <w:r w:rsidRPr="00FC4D97">
        <w:t xml:space="preserve">» должны трактоваться как включающие «женщин и девочек», если не указано иное. </w:t>
      </w:r>
    </w:p>
  </w:footnote>
  <w:footnote w:id="7">
    <w:p w14:paraId="4ABD13B3" w14:textId="11252BB6" w:rsidR="00AC4A30" w:rsidRPr="00F475FB" w:rsidRDefault="00AC4A30" w:rsidP="00E4404A">
      <w:pPr>
        <w:pStyle w:val="FootnoteText"/>
        <w:tabs>
          <w:tab w:val="right" w:pos="1195"/>
          <w:tab w:val="left" w:pos="1267"/>
          <w:tab w:val="left" w:pos="1742"/>
          <w:tab w:val="left" w:pos="2218"/>
          <w:tab w:val="left" w:pos="2693"/>
        </w:tabs>
        <w:ind w:left="1267" w:right="1260" w:hanging="432"/>
        <w:rPr>
          <w:lang w:val="en-US"/>
        </w:rPr>
      </w:pPr>
      <w:r w:rsidRPr="00FC4D97">
        <w:tab/>
      </w:r>
      <w:r>
        <w:rPr>
          <w:rStyle w:val="FootnoteReference"/>
        </w:rPr>
        <w:footnoteRef/>
      </w:r>
      <w:r w:rsidRPr="00886A63">
        <w:rPr>
          <w:lang w:val="en-US"/>
        </w:rPr>
        <w:tab/>
        <w:t xml:space="preserve">Eric </w:t>
      </w:r>
      <w:r w:rsidRPr="00886A63">
        <w:rPr>
          <w:szCs w:val="18"/>
          <w:lang w:val="en-US"/>
        </w:rPr>
        <w:t xml:space="preserve">Neumayer and Thomas </w:t>
      </w:r>
      <w:r>
        <w:rPr>
          <w:lang w:val="en-US" w:eastAsia="fr-FR"/>
        </w:rPr>
        <w:t>Pl</w:t>
      </w:r>
      <w:hyperlink r:id="rId2" w:history="1">
        <w:r w:rsidRPr="00B33727">
          <w:rPr>
            <w:rStyle w:val="Hyperlink"/>
            <w:lang w:val="en-US" w:eastAsia="fr-FR"/>
          </w:rPr>
          <w:t>ü</w:t>
        </w:r>
      </w:hyperlink>
      <w:r>
        <w:rPr>
          <w:lang w:val="en-US" w:eastAsia="fr-FR"/>
        </w:rPr>
        <w:t>mper</w:t>
      </w:r>
      <w:r w:rsidRPr="00886A63">
        <w:rPr>
          <w:szCs w:val="18"/>
          <w:lang w:val="en-US"/>
        </w:rPr>
        <w:t>, “The gendered nature of natural disasters: the impact of catastrophic events on the gender gap in life expectancy, 1981–2002”, </w:t>
      </w:r>
      <w:r w:rsidRPr="00886A63">
        <w:rPr>
          <w:i/>
          <w:iCs/>
          <w:szCs w:val="18"/>
          <w:lang w:val="en-US"/>
        </w:rPr>
        <w:t>Annals of the Association of American Geographers</w:t>
      </w:r>
      <w:r w:rsidRPr="00886A63">
        <w:rPr>
          <w:szCs w:val="18"/>
          <w:lang w:val="en-US"/>
        </w:rPr>
        <w:t>, vol. 97, No. 3 (2007)</w:t>
      </w:r>
      <w:r w:rsidRPr="00886A63">
        <w:rPr>
          <w:rFonts w:eastAsia="Cambria"/>
          <w:szCs w:val="18"/>
          <w:lang w:val="en-US" w:eastAsia="fr-FR"/>
        </w:rPr>
        <w:t>.</w:t>
      </w:r>
    </w:p>
  </w:footnote>
  <w:footnote w:id="8">
    <w:p w14:paraId="52A98807" w14:textId="50318FA8" w:rsidR="00AC4A30" w:rsidRPr="00531F9A" w:rsidRDefault="00AC4A30" w:rsidP="00E4404A">
      <w:pPr>
        <w:pStyle w:val="FootnoteText"/>
        <w:tabs>
          <w:tab w:val="right" w:pos="1195"/>
          <w:tab w:val="left" w:pos="1267"/>
          <w:tab w:val="left" w:pos="1742"/>
          <w:tab w:val="left" w:pos="2218"/>
          <w:tab w:val="left" w:pos="2693"/>
        </w:tabs>
        <w:ind w:left="1267" w:right="1260" w:hanging="432"/>
        <w:rPr>
          <w:lang w:val="en-US"/>
        </w:rPr>
      </w:pPr>
      <w:r w:rsidRPr="00886A63">
        <w:rPr>
          <w:lang w:val="en-US"/>
        </w:rPr>
        <w:tab/>
      </w:r>
      <w:r>
        <w:rPr>
          <w:rStyle w:val="FootnoteReference"/>
        </w:rPr>
        <w:footnoteRef/>
      </w:r>
      <w:r w:rsidRPr="00886A63">
        <w:rPr>
          <w:lang w:val="en-US"/>
        </w:rPr>
        <w:tab/>
      </w:r>
      <w:r w:rsidRPr="00886A63">
        <w:rPr>
          <w:szCs w:val="18"/>
          <w:lang w:val="en-US"/>
        </w:rPr>
        <w:t xml:space="preserve">United Nations, </w:t>
      </w:r>
      <w:r w:rsidRPr="00886A63">
        <w:rPr>
          <w:i/>
          <w:iCs/>
          <w:szCs w:val="18"/>
          <w:lang w:val="en-US"/>
        </w:rPr>
        <w:t xml:space="preserve">Global </w:t>
      </w:r>
      <w:r w:rsidRPr="00B33727">
        <w:rPr>
          <w:i/>
          <w:iCs/>
          <w:lang w:val="en-US" w:eastAsia="fr-FR"/>
        </w:rPr>
        <w:t>Assessment</w:t>
      </w:r>
      <w:r w:rsidRPr="00886A63">
        <w:rPr>
          <w:i/>
          <w:iCs/>
          <w:szCs w:val="18"/>
          <w:lang w:val="en-US"/>
        </w:rPr>
        <w:t xml:space="preserve"> Report on Disaster Risk Reduction 2015: Making Development Sustainable–The Future of Disaster Risk Management</w:t>
      </w:r>
      <w:r w:rsidRPr="00886A63">
        <w:rPr>
          <w:szCs w:val="18"/>
          <w:lang w:val="en-US"/>
        </w:rPr>
        <w:t xml:space="preserve"> (New York, 2015); </w:t>
      </w:r>
      <w:r w:rsidRPr="00886A63">
        <w:rPr>
          <w:i/>
          <w:iCs/>
          <w:szCs w:val="18"/>
          <w:lang w:val="en-US"/>
        </w:rPr>
        <w:t>Disasters without Borders: Regional Resilience for Sustainable Development: Asia-Pacific Disaster Report 2015</w:t>
      </w:r>
      <w:r w:rsidRPr="00886A63">
        <w:rPr>
          <w:szCs w:val="18"/>
          <w:lang w:val="en-US"/>
        </w:rPr>
        <w:t xml:space="preserve"> (United Nations publication, Sales No. E.15.II.F.13).</w:t>
      </w:r>
    </w:p>
  </w:footnote>
  <w:footnote w:id="9">
    <w:p w14:paraId="4CD451C1" w14:textId="1860FA2C" w:rsidR="00AC4A30" w:rsidRPr="00531F9A" w:rsidRDefault="00AC4A30" w:rsidP="00E4404A">
      <w:pPr>
        <w:pStyle w:val="FootnoteText"/>
        <w:tabs>
          <w:tab w:val="right" w:pos="1195"/>
          <w:tab w:val="left" w:pos="1267"/>
          <w:tab w:val="left" w:pos="1742"/>
          <w:tab w:val="left" w:pos="2218"/>
          <w:tab w:val="left" w:pos="2693"/>
        </w:tabs>
        <w:ind w:left="1267" w:right="1260" w:hanging="432"/>
        <w:rPr>
          <w:lang w:val="en-US"/>
        </w:rPr>
      </w:pPr>
      <w:r w:rsidRPr="00886A63">
        <w:rPr>
          <w:lang w:val="en-US"/>
        </w:rPr>
        <w:tab/>
      </w:r>
      <w:r>
        <w:rPr>
          <w:rStyle w:val="FootnoteReference"/>
        </w:rPr>
        <w:footnoteRef/>
      </w:r>
      <w:r w:rsidRPr="00886A63">
        <w:rPr>
          <w:lang w:val="en-US"/>
        </w:rPr>
        <w:tab/>
        <w:t xml:space="preserve">C. Bern and others, “Risk factors for mortality in the Bangladesh cyclone of 1991”, </w:t>
      </w:r>
      <w:r w:rsidRPr="00886A63">
        <w:rPr>
          <w:i/>
          <w:iCs/>
          <w:lang w:val="en-US"/>
        </w:rPr>
        <w:t>Bulletin of the World Health Organization</w:t>
      </w:r>
      <w:r w:rsidRPr="00886A63">
        <w:rPr>
          <w:lang w:val="en-US"/>
        </w:rPr>
        <w:t>, vol. 71, No. 1 (1993).</w:t>
      </w:r>
    </w:p>
  </w:footnote>
  <w:footnote w:id="10">
    <w:p w14:paraId="08513175" w14:textId="5B6A312A" w:rsidR="00AC4A30" w:rsidRPr="00531F9A" w:rsidRDefault="00AC4A30" w:rsidP="00E4404A">
      <w:pPr>
        <w:pStyle w:val="FootnoteText"/>
        <w:tabs>
          <w:tab w:val="right" w:pos="1195"/>
          <w:tab w:val="left" w:pos="1267"/>
          <w:tab w:val="left" w:pos="1742"/>
          <w:tab w:val="left" w:pos="2218"/>
          <w:tab w:val="left" w:pos="2693"/>
        </w:tabs>
        <w:ind w:left="1267" w:right="1260" w:hanging="432"/>
        <w:rPr>
          <w:lang w:val="en-US"/>
        </w:rPr>
      </w:pPr>
      <w:r w:rsidRPr="00886A63">
        <w:rPr>
          <w:lang w:val="en-US"/>
        </w:rPr>
        <w:tab/>
      </w:r>
      <w:r>
        <w:rPr>
          <w:rStyle w:val="FootnoteReference"/>
        </w:rPr>
        <w:footnoteRef/>
      </w:r>
      <w:r w:rsidRPr="00886A63">
        <w:rPr>
          <w:lang w:val="en-US"/>
        </w:rPr>
        <w:tab/>
        <w:t xml:space="preserve">Tripartite Core Group, “Post-Nargis joint assessment”, July 2008;[[see </w:t>
      </w:r>
      <w:hyperlink r:id="rId3" w:history="1">
        <w:r w:rsidRPr="00886A63">
          <w:rPr>
            <w:rStyle w:val="Hyperlink"/>
            <w:lang w:val="en-US"/>
          </w:rPr>
          <w:t>link</w:t>
        </w:r>
      </w:hyperlink>
      <w:r w:rsidRPr="00886A63">
        <w:rPr>
          <w:lang w:val="en-US"/>
        </w:rPr>
        <w:t xml:space="preserve">, see also </w:t>
      </w:r>
      <w:hyperlink r:id="rId4" w:history="1">
        <w:r w:rsidRPr="00886A63">
          <w:rPr>
            <w:rStyle w:val="Hyperlink"/>
            <w:lang w:val="en-US"/>
          </w:rPr>
          <w:t>A/RES/63/35</w:t>
        </w:r>
      </w:hyperlink>
      <w:r w:rsidRPr="00886A63">
        <w:rPr>
          <w:lang w:val="en-US"/>
        </w:rPr>
        <w:t>]] Lorena Aguilar and others, “Training manual on gender and climate change” (San José, International Union for Conservation of Nature, UNDP and Gender and Water Alliance, 2009).</w:t>
      </w:r>
    </w:p>
  </w:footnote>
  <w:footnote w:id="11">
    <w:p w14:paraId="2DE30EE7" w14:textId="3CCE1815" w:rsidR="00AC4A30" w:rsidRPr="00531F9A" w:rsidRDefault="00AC4A30" w:rsidP="00E4404A">
      <w:pPr>
        <w:pStyle w:val="FootnoteText"/>
        <w:tabs>
          <w:tab w:val="right" w:pos="1195"/>
          <w:tab w:val="left" w:pos="1267"/>
          <w:tab w:val="left" w:pos="1742"/>
          <w:tab w:val="left" w:pos="2218"/>
          <w:tab w:val="left" w:pos="2693"/>
        </w:tabs>
        <w:ind w:left="1267" w:right="1260" w:hanging="432"/>
        <w:rPr>
          <w:lang w:val="en-US"/>
        </w:rPr>
      </w:pPr>
      <w:r w:rsidRPr="00886A63">
        <w:rPr>
          <w:lang w:val="en-US"/>
        </w:rPr>
        <w:tab/>
      </w:r>
      <w:r>
        <w:rPr>
          <w:rStyle w:val="FootnoteReference"/>
        </w:rPr>
        <w:footnoteRef/>
      </w:r>
      <w:r w:rsidRPr="00886A63">
        <w:rPr>
          <w:lang w:val="en-US"/>
        </w:rPr>
        <w:tab/>
        <w:t xml:space="preserve">United Nations, </w:t>
      </w:r>
      <w:r w:rsidRPr="00886A63">
        <w:rPr>
          <w:i/>
          <w:iCs/>
          <w:lang w:val="en-US"/>
        </w:rPr>
        <w:t>Global Assessment Report on Disaster Risk Reduction 2015</w:t>
      </w:r>
      <w:r w:rsidRPr="00886A63" w:rsidDel="007170B7">
        <w:rPr>
          <w:lang w:val="en-US"/>
        </w:rPr>
        <w:t xml:space="preserve"> </w:t>
      </w:r>
      <w:r w:rsidRPr="00886A63">
        <w:rPr>
          <w:lang w:val="en-US"/>
        </w:rPr>
        <w:t xml:space="preserve">[[repeat of </w:t>
      </w:r>
      <w:hyperlink r:id="rId5" w:anchor="UNISDR2015" w:history="1">
        <w:r w:rsidRPr="00886A63">
          <w:rPr>
            <w:rStyle w:val="Hyperlink"/>
            <w:lang w:val="en-US"/>
          </w:rPr>
          <w:t>current fn. 8</w:t>
        </w:r>
      </w:hyperlink>
      <w:r w:rsidRPr="00886A63">
        <w:rPr>
          <w:lang w:val="en-US"/>
        </w:rPr>
        <w:t xml:space="preserve">]]; UNDP, “Clean development mechanism: exploring the gender dimensions of climate finance mechanisms”, November 2010; [[see </w:t>
      </w:r>
      <w:hyperlink r:id="rId6" w:history="1">
        <w:r w:rsidRPr="00886A63">
          <w:rPr>
            <w:rStyle w:val="Hyperlink"/>
            <w:lang w:val="en-US"/>
          </w:rPr>
          <w:t>link</w:t>
        </w:r>
      </w:hyperlink>
      <w:r w:rsidRPr="00886A63">
        <w:rPr>
          <w:lang w:val="en-US"/>
        </w:rPr>
        <w:t>]] UNDP, “Ensuring gender equity in climate change financing” (New York, 2011).</w:t>
      </w:r>
    </w:p>
  </w:footnote>
  <w:footnote w:id="12">
    <w:p w14:paraId="7ABF6CA3" w14:textId="051BE7A4" w:rsidR="00AC4A30" w:rsidRPr="00826F85" w:rsidRDefault="00AC4A30" w:rsidP="00E4404A">
      <w:pPr>
        <w:pStyle w:val="FootnoteText"/>
        <w:tabs>
          <w:tab w:val="right" w:pos="1195"/>
          <w:tab w:val="left" w:pos="1267"/>
          <w:tab w:val="left" w:pos="1742"/>
          <w:tab w:val="left" w:pos="2218"/>
          <w:tab w:val="left" w:pos="2693"/>
        </w:tabs>
        <w:ind w:left="1267" w:right="1260" w:hanging="432"/>
        <w:rPr>
          <w:lang w:val="en-US"/>
        </w:rPr>
      </w:pPr>
      <w:r w:rsidRPr="00886A63">
        <w:rPr>
          <w:lang w:val="en-US"/>
        </w:rPr>
        <w:tab/>
      </w:r>
      <w:r>
        <w:rPr>
          <w:rStyle w:val="FootnoteReference"/>
        </w:rPr>
        <w:footnoteRef/>
      </w:r>
      <w:r w:rsidRPr="00886A63">
        <w:rPr>
          <w:lang w:val="en-US"/>
        </w:rPr>
        <w:tab/>
      </w:r>
      <w:bookmarkStart w:id="5" w:name="_Hlk511730649"/>
      <w:r>
        <w:rPr>
          <w:szCs w:val="18"/>
          <w:lang w:val="en-US"/>
        </w:rPr>
        <w:t xml:space="preserve">Senay Habtezion, “Gender and disaster risk reduction”, Gender and Climate Change Asia and the Pacific Policy Brief, No. 3 (New York, UNDP, 2013);[[see </w:t>
      </w:r>
      <w:hyperlink r:id="rId7" w:history="1">
        <w:r>
          <w:rPr>
            <w:rStyle w:val="Hyperlink"/>
            <w:szCs w:val="18"/>
            <w:lang w:val="en-US"/>
          </w:rPr>
          <w:t>link</w:t>
        </w:r>
      </w:hyperlink>
      <w:r>
        <w:rPr>
          <w:szCs w:val="18"/>
          <w:lang w:val="en-US"/>
        </w:rPr>
        <w:t>]] World Health Organization (</w:t>
      </w:r>
      <w:bookmarkStart w:id="6" w:name="WHO2010"/>
      <w:r>
        <w:rPr>
          <w:szCs w:val="18"/>
          <w:lang w:val="en-US"/>
        </w:rPr>
        <w:t>WHO</w:t>
      </w:r>
      <w:bookmarkEnd w:id="6"/>
      <w:r>
        <w:rPr>
          <w:szCs w:val="18"/>
          <w:lang w:val="en-US"/>
        </w:rPr>
        <w:t>), “Gender, climate change and health” (Geneva, 2010).</w:t>
      </w:r>
      <w:bookmarkEnd w:id="5"/>
    </w:p>
  </w:footnote>
  <w:footnote w:id="13">
    <w:p w14:paraId="1CB79650" w14:textId="31071AD3" w:rsidR="00AC4A30" w:rsidRPr="000B765D" w:rsidRDefault="00AC4A30" w:rsidP="00E4404A">
      <w:pPr>
        <w:pStyle w:val="FootnoteText"/>
        <w:tabs>
          <w:tab w:val="right" w:pos="1195"/>
          <w:tab w:val="left" w:pos="1267"/>
          <w:tab w:val="left" w:pos="1742"/>
          <w:tab w:val="left" w:pos="2218"/>
          <w:tab w:val="left" w:pos="2693"/>
        </w:tabs>
        <w:ind w:left="1267" w:right="1260" w:hanging="432"/>
      </w:pPr>
      <w:r w:rsidRPr="00886A63">
        <w:rPr>
          <w:lang w:val="en-US"/>
        </w:rPr>
        <w:tab/>
      </w:r>
      <w:r>
        <w:rPr>
          <w:rStyle w:val="FootnoteReference"/>
        </w:rPr>
        <w:footnoteRef/>
      </w:r>
      <w:r w:rsidRPr="002B2E55">
        <w:rPr>
          <w:lang w:val="en-GB"/>
        </w:rPr>
        <w:tab/>
      </w:r>
      <w:r>
        <w:rPr>
          <w:rFonts w:eastAsia="Garamond"/>
          <w:szCs w:val="18"/>
        </w:rPr>
        <w:t>Комитет</w:t>
      </w:r>
      <w:r w:rsidRPr="002B2E55">
        <w:rPr>
          <w:rFonts w:eastAsia="Garamond"/>
          <w:szCs w:val="18"/>
          <w:lang w:val="en-GB"/>
        </w:rPr>
        <w:t xml:space="preserve"> </w:t>
      </w:r>
      <w:r>
        <w:rPr>
          <w:rFonts w:eastAsia="Garamond"/>
          <w:szCs w:val="18"/>
        </w:rPr>
        <w:t>ООН</w:t>
      </w:r>
      <w:r w:rsidRPr="002B2E55">
        <w:rPr>
          <w:rFonts w:eastAsia="Garamond"/>
          <w:szCs w:val="18"/>
          <w:lang w:val="en-GB"/>
        </w:rPr>
        <w:t xml:space="preserve"> </w:t>
      </w:r>
      <w:r>
        <w:rPr>
          <w:rFonts w:eastAsia="Garamond"/>
          <w:szCs w:val="18"/>
        </w:rPr>
        <w:t>по</w:t>
      </w:r>
      <w:r w:rsidRPr="002B2E55">
        <w:rPr>
          <w:rFonts w:eastAsia="Garamond"/>
          <w:szCs w:val="18"/>
          <w:lang w:val="en-GB"/>
        </w:rPr>
        <w:t xml:space="preserve"> </w:t>
      </w:r>
      <w:r>
        <w:rPr>
          <w:rFonts w:eastAsia="Garamond"/>
          <w:szCs w:val="18"/>
        </w:rPr>
        <w:t>ликвидации</w:t>
      </w:r>
      <w:r w:rsidRPr="002B2E55">
        <w:rPr>
          <w:rFonts w:eastAsia="Garamond"/>
          <w:szCs w:val="18"/>
          <w:lang w:val="en-GB"/>
        </w:rPr>
        <w:t xml:space="preserve"> </w:t>
      </w:r>
      <w:r>
        <w:rPr>
          <w:rFonts w:eastAsia="Garamond"/>
          <w:szCs w:val="18"/>
        </w:rPr>
        <w:t>дискриминации</w:t>
      </w:r>
      <w:r w:rsidRPr="002B2E55">
        <w:rPr>
          <w:rFonts w:eastAsia="Garamond"/>
          <w:szCs w:val="18"/>
          <w:lang w:val="en-GB"/>
        </w:rPr>
        <w:t xml:space="preserve"> </w:t>
      </w:r>
      <w:r>
        <w:rPr>
          <w:rFonts w:eastAsia="Garamond"/>
          <w:szCs w:val="18"/>
        </w:rPr>
        <w:t>в</w:t>
      </w:r>
      <w:r w:rsidRPr="002B2E55">
        <w:rPr>
          <w:rFonts w:eastAsia="Garamond"/>
          <w:szCs w:val="18"/>
          <w:lang w:val="en-GB"/>
        </w:rPr>
        <w:t xml:space="preserve"> </w:t>
      </w:r>
      <w:r>
        <w:rPr>
          <w:rFonts w:eastAsia="Garamond"/>
          <w:szCs w:val="18"/>
        </w:rPr>
        <w:t>отношении</w:t>
      </w:r>
      <w:r w:rsidRPr="002B2E55">
        <w:rPr>
          <w:rFonts w:eastAsia="Garamond"/>
          <w:szCs w:val="18"/>
          <w:lang w:val="en-GB"/>
        </w:rPr>
        <w:t xml:space="preserve"> </w:t>
      </w:r>
      <w:r>
        <w:rPr>
          <w:rFonts w:eastAsia="Garamond"/>
          <w:szCs w:val="18"/>
        </w:rPr>
        <w:t>женщин</w:t>
      </w:r>
      <w:r w:rsidRPr="002B2E55">
        <w:rPr>
          <w:rFonts w:eastAsia="Garamond"/>
          <w:szCs w:val="18"/>
          <w:lang w:val="en-GB"/>
        </w:rPr>
        <w:t xml:space="preserve"> (</w:t>
      </w:r>
      <w:r>
        <w:rPr>
          <w:rFonts w:eastAsia="Garamond"/>
          <w:szCs w:val="18"/>
        </w:rPr>
        <w:t>КЛДЖ</w:t>
      </w:r>
      <w:r w:rsidRPr="002B2E55">
        <w:rPr>
          <w:rFonts w:eastAsia="Garamond"/>
          <w:szCs w:val="18"/>
          <w:lang w:val="en-GB"/>
        </w:rPr>
        <w:t xml:space="preserve">), </w:t>
      </w:r>
      <w:hyperlink r:id="rId8"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SLB</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/1-3</w:t>
        </w:r>
      </w:hyperlink>
      <w:r w:rsidRPr="002B2E55">
        <w:rPr>
          <w:rFonts w:eastAsia="Garamond"/>
          <w:szCs w:val="18"/>
          <w:lang w:val="en-GB"/>
        </w:rPr>
        <w:t xml:space="preserve">, 2014, </w:t>
      </w:r>
      <w:r>
        <w:rPr>
          <w:rFonts w:eastAsia="Garamond"/>
          <w:szCs w:val="18"/>
        </w:rPr>
        <w:t>пункты</w:t>
      </w:r>
      <w:r w:rsidRPr="002B2E55">
        <w:rPr>
          <w:rFonts w:eastAsia="Garamond"/>
          <w:szCs w:val="18"/>
          <w:lang w:val="en-GB"/>
        </w:rPr>
        <w:t xml:space="preserve"> 40-41; </w:t>
      </w:r>
      <w:hyperlink r:id="rId9"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PER</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/7-8</w:t>
        </w:r>
      </w:hyperlink>
      <w:r w:rsidRPr="002B2E55">
        <w:rPr>
          <w:rFonts w:eastAsia="Garamond"/>
          <w:szCs w:val="18"/>
          <w:lang w:val="en-GB"/>
        </w:rPr>
        <w:t xml:space="preserve">, </w:t>
      </w:r>
      <w:r>
        <w:rPr>
          <w:rFonts w:eastAsia="Garamond"/>
          <w:szCs w:val="18"/>
        </w:rPr>
        <w:t>пункты</w:t>
      </w:r>
      <w:r w:rsidRPr="002B2E55">
        <w:rPr>
          <w:rFonts w:eastAsia="Garamond"/>
          <w:szCs w:val="18"/>
          <w:lang w:val="en-GB"/>
        </w:rPr>
        <w:t xml:space="preserve"> 37-38; </w:t>
      </w:r>
      <w:hyperlink r:id="rId10"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GIN</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/7-8</w:t>
        </w:r>
      </w:hyperlink>
      <w:r w:rsidRPr="002B2E55">
        <w:rPr>
          <w:rFonts w:eastAsia="Garamond"/>
          <w:szCs w:val="18"/>
          <w:lang w:val="en-GB"/>
        </w:rPr>
        <w:t xml:space="preserve">, </w:t>
      </w:r>
      <w:r>
        <w:rPr>
          <w:rFonts w:eastAsia="Garamond"/>
          <w:szCs w:val="18"/>
        </w:rPr>
        <w:t>пункт</w:t>
      </w:r>
      <w:r w:rsidRPr="002B2E55">
        <w:rPr>
          <w:rFonts w:eastAsia="Garamond"/>
          <w:szCs w:val="18"/>
          <w:lang w:val="en-GB"/>
        </w:rPr>
        <w:t xml:space="preserve"> 53; </w:t>
      </w:r>
      <w:hyperlink r:id="rId11"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GRD</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/1-5</w:t>
        </w:r>
      </w:hyperlink>
      <w:r w:rsidRPr="002B2E55">
        <w:rPr>
          <w:rFonts w:eastAsia="Garamond"/>
          <w:szCs w:val="18"/>
          <w:lang w:val="en-GB"/>
        </w:rPr>
        <w:t xml:space="preserve">, </w:t>
      </w:r>
      <w:r>
        <w:rPr>
          <w:rFonts w:eastAsia="Garamond"/>
          <w:szCs w:val="18"/>
        </w:rPr>
        <w:t>пункты</w:t>
      </w:r>
      <w:r w:rsidRPr="002B2E55">
        <w:rPr>
          <w:rFonts w:eastAsia="Garamond"/>
          <w:szCs w:val="18"/>
          <w:lang w:val="en-GB"/>
        </w:rPr>
        <w:t xml:space="preserve"> 35-36; </w:t>
      </w:r>
      <w:hyperlink r:id="rId12"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JAM</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/6-7</w:t>
        </w:r>
      </w:hyperlink>
      <w:r w:rsidRPr="002B2E55">
        <w:rPr>
          <w:rFonts w:eastAsia="Garamond"/>
          <w:szCs w:val="18"/>
          <w:lang w:val="en-GB"/>
        </w:rPr>
        <w:t xml:space="preserve">, </w:t>
      </w:r>
      <w:r>
        <w:rPr>
          <w:rFonts w:eastAsia="Garamond"/>
          <w:szCs w:val="18"/>
        </w:rPr>
        <w:t>пункт</w:t>
      </w:r>
      <w:r w:rsidRPr="002B2E55">
        <w:rPr>
          <w:rFonts w:eastAsia="Garamond"/>
          <w:szCs w:val="18"/>
          <w:lang w:val="en-GB"/>
        </w:rPr>
        <w:t xml:space="preserve"> 31-32; 2013</w:t>
      </w:r>
      <w:r w:rsidRPr="00886A63">
        <w:rPr>
          <w:rFonts w:eastAsia="Garamond"/>
          <w:szCs w:val="18"/>
          <w:lang w:val="en-US"/>
        </w:rPr>
        <w:t> </w:t>
      </w:r>
      <w:r>
        <w:rPr>
          <w:rFonts w:eastAsia="Garamond"/>
          <w:szCs w:val="18"/>
        </w:rPr>
        <w:t>год</w:t>
      </w:r>
      <w:r w:rsidRPr="002B2E55">
        <w:rPr>
          <w:rFonts w:eastAsia="Garamond"/>
          <w:szCs w:val="18"/>
          <w:lang w:val="en-GB"/>
        </w:rPr>
        <w:t xml:space="preserve">; </w:t>
      </w:r>
      <w:hyperlink r:id="rId13"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TGO</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/6-7</w:t>
        </w:r>
      </w:hyperlink>
      <w:r w:rsidRPr="002B2E55">
        <w:rPr>
          <w:rFonts w:eastAsia="Garamond"/>
          <w:szCs w:val="18"/>
          <w:lang w:val="en-GB"/>
        </w:rPr>
        <w:t xml:space="preserve">, </w:t>
      </w:r>
      <w:r>
        <w:rPr>
          <w:rFonts w:eastAsia="Garamond"/>
          <w:szCs w:val="18"/>
        </w:rPr>
        <w:t>пункт</w:t>
      </w:r>
      <w:r w:rsidRPr="002B2E55">
        <w:rPr>
          <w:rFonts w:eastAsia="Garamond"/>
          <w:szCs w:val="18"/>
          <w:lang w:val="en-GB"/>
        </w:rPr>
        <w:t xml:space="preserve"> 17; </w:t>
      </w:r>
      <w:hyperlink r:id="rId14"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DZA</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/3-4</w:t>
        </w:r>
      </w:hyperlink>
      <w:r w:rsidRPr="002B2E55">
        <w:rPr>
          <w:rFonts w:eastAsia="Garamond"/>
          <w:szCs w:val="18"/>
          <w:lang w:val="en-GB"/>
        </w:rPr>
        <w:t xml:space="preserve">, </w:t>
      </w:r>
      <w:r>
        <w:rPr>
          <w:rFonts w:eastAsia="Garamond"/>
          <w:szCs w:val="18"/>
        </w:rPr>
        <w:t>пункты</w:t>
      </w:r>
      <w:r w:rsidRPr="002B2E55">
        <w:rPr>
          <w:rFonts w:eastAsia="Garamond"/>
          <w:szCs w:val="18"/>
          <w:lang w:val="en-GB"/>
        </w:rPr>
        <w:t xml:space="preserve"> 42-43; </w:t>
      </w:r>
      <w:hyperlink r:id="rId15"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NLZ</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/7</w:t>
        </w:r>
      </w:hyperlink>
      <w:r w:rsidRPr="002B2E55">
        <w:rPr>
          <w:rFonts w:eastAsia="Garamond"/>
          <w:szCs w:val="18"/>
          <w:lang w:val="en-GB"/>
        </w:rPr>
        <w:t xml:space="preserve">, </w:t>
      </w:r>
      <w:r>
        <w:rPr>
          <w:rFonts w:eastAsia="Garamond"/>
          <w:szCs w:val="18"/>
        </w:rPr>
        <w:t>пункты</w:t>
      </w:r>
      <w:r w:rsidRPr="002B2E55">
        <w:rPr>
          <w:rFonts w:eastAsia="Garamond"/>
          <w:szCs w:val="18"/>
          <w:lang w:val="en-GB"/>
        </w:rPr>
        <w:t xml:space="preserve"> 9, 36-37</w:t>
      </w:r>
      <w:r w:rsidRPr="00886A63">
        <w:rPr>
          <w:rFonts w:eastAsia="Garamond"/>
          <w:szCs w:val="18"/>
          <w:lang w:val="en-US"/>
        </w:rPr>
        <w:t>CEDAW</w:t>
      </w:r>
      <w:r w:rsidRPr="002B2E55">
        <w:rPr>
          <w:rFonts w:eastAsia="Garamond"/>
          <w:szCs w:val="18"/>
          <w:lang w:val="en-GB"/>
        </w:rPr>
        <w:t>/</w:t>
      </w:r>
      <w:r w:rsidRPr="00886A63">
        <w:rPr>
          <w:rFonts w:eastAsia="Garamond"/>
          <w:szCs w:val="18"/>
          <w:lang w:val="en-US"/>
        </w:rPr>
        <w:t>C</w:t>
      </w:r>
      <w:r w:rsidRPr="002B2E55">
        <w:rPr>
          <w:rFonts w:eastAsia="Garamond"/>
          <w:szCs w:val="18"/>
          <w:lang w:val="en-GB"/>
        </w:rPr>
        <w:t>/</w:t>
      </w:r>
      <w:r w:rsidRPr="00886A63">
        <w:rPr>
          <w:rFonts w:eastAsia="Garamond"/>
          <w:szCs w:val="18"/>
          <w:lang w:val="en-US"/>
        </w:rPr>
        <w:t>CHI</w:t>
      </w:r>
      <w:r w:rsidRPr="002B2E55">
        <w:rPr>
          <w:rFonts w:eastAsia="Garamond"/>
          <w:szCs w:val="18"/>
          <w:lang w:val="en-GB"/>
        </w:rPr>
        <w:t>/</w:t>
      </w:r>
      <w:r w:rsidRPr="00886A63">
        <w:rPr>
          <w:rFonts w:eastAsia="Garamond"/>
          <w:szCs w:val="18"/>
          <w:lang w:val="en-US"/>
        </w:rPr>
        <w:t>CO</w:t>
      </w:r>
      <w:r w:rsidRPr="002B2E55">
        <w:rPr>
          <w:rFonts w:eastAsia="Garamond"/>
          <w:szCs w:val="18"/>
          <w:lang w:val="en-GB"/>
        </w:rPr>
        <w:t xml:space="preserve">/5-6, </w:t>
      </w:r>
      <w:r>
        <w:rPr>
          <w:rFonts w:eastAsia="Garamond"/>
          <w:szCs w:val="18"/>
        </w:rPr>
        <w:t>пункты</w:t>
      </w:r>
      <w:r w:rsidRPr="002B2E55">
        <w:rPr>
          <w:rFonts w:eastAsia="Garamond"/>
          <w:szCs w:val="18"/>
          <w:lang w:val="en-GB"/>
        </w:rPr>
        <w:t xml:space="preserve"> 38-39; </w:t>
      </w:r>
      <w:hyperlink r:id="rId16"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BLR</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/7</w:t>
        </w:r>
      </w:hyperlink>
      <w:r w:rsidRPr="002B2E55">
        <w:rPr>
          <w:rFonts w:eastAsia="Garamond"/>
          <w:szCs w:val="18"/>
          <w:lang w:val="en-GB"/>
        </w:rPr>
        <w:t xml:space="preserve">, </w:t>
      </w:r>
      <w:r>
        <w:rPr>
          <w:rFonts w:eastAsia="Garamond"/>
          <w:szCs w:val="18"/>
        </w:rPr>
        <w:t>пункты</w:t>
      </w:r>
      <w:r w:rsidRPr="002B2E55">
        <w:rPr>
          <w:rFonts w:eastAsia="Garamond"/>
          <w:szCs w:val="18"/>
          <w:lang w:val="en-GB"/>
        </w:rPr>
        <w:t xml:space="preserve"> 37-38; </w:t>
      </w:r>
      <w:hyperlink r:id="rId17" w:history="1">
        <w:r w:rsidRPr="00D21850">
          <w:rPr>
            <w:rStyle w:val="Hyperlink"/>
            <w:rFonts w:eastAsia="Garamond"/>
            <w:szCs w:val="18"/>
            <w:lang w:val="en-US"/>
          </w:rPr>
          <w:t>CEDAW</w:t>
        </w:r>
        <w:r w:rsidRPr="00D21850">
          <w:rPr>
            <w:rStyle w:val="Hyperlink"/>
            <w:rFonts w:eastAsia="Garamond"/>
            <w:szCs w:val="18"/>
            <w:lang w:val="en-GB"/>
          </w:rPr>
          <w:t>/</w:t>
        </w:r>
        <w:r w:rsidRPr="00D21850">
          <w:rPr>
            <w:rStyle w:val="Hyperlink"/>
            <w:rFonts w:eastAsia="Garamond"/>
            <w:szCs w:val="18"/>
            <w:lang w:val="en-US"/>
          </w:rPr>
          <w:t>C</w:t>
        </w:r>
        <w:r w:rsidRPr="00D21850">
          <w:rPr>
            <w:rStyle w:val="Hyperlink"/>
            <w:rFonts w:eastAsia="Garamond"/>
            <w:szCs w:val="18"/>
            <w:lang w:val="en-GB"/>
          </w:rPr>
          <w:t>/</w:t>
        </w:r>
        <w:r w:rsidRPr="00D21850">
          <w:rPr>
            <w:rStyle w:val="Hyperlink"/>
            <w:rFonts w:eastAsia="Garamond"/>
            <w:szCs w:val="18"/>
            <w:lang w:val="en-US"/>
          </w:rPr>
          <w:t>LKA</w:t>
        </w:r>
        <w:r w:rsidRPr="00D21850">
          <w:rPr>
            <w:rStyle w:val="Hyperlink"/>
            <w:rFonts w:eastAsia="Garamond"/>
            <w:szCs w:val="18"/>
            <w:lang w:val="en-GB"/>
          </w:rPr>
          <w:t>/</w:t>
        </w:r>
        <w:r w:rsidRPr="00D21850">
          <w:rPr>
            <w:rStyle w:val="Hyperlink"/>
            <w:rFonts w:eastAsia="Garamond"/>
            <w:szCs w:val="18"/>
            <w:lang w:val="en-US"/>
          </w:rPr>
          <w:t>CO</w:t>
        </w:r>
        <w:r w:rsidRPr="00D21850">
          <w:rPr>
            <w:rStyle w:val="Hyperlink"/>
            <w:rFonts w:eastAsia="Garamond"/>
            <w:szCs w:val="18"/>
            <w:lang w:val="en-GB"/>
          </w:rPr>
          <w:t>/7</w:t>
        </w:r>
      </w:hyperlink>
      <w:r w:rsidRPr="002B2E55">
        <w:rPr>
          <w:rFonts w:eastAsia="Garamond"/>
          <w:szCs w:val="18"/>
          <w:lang w:val="en-GB"/>
        </w:rPr>
        <w:t xml:space="preserve">, </w:t>
      </w:r>
      <w:r>
        <w:rPr>
          <w:rFonts w:eastAsia="Garamond"/>
          <w:szCs w:val="18"/>
        </w:rPr>
        <w:t>пункты</w:t>
      </w:r>
      <w:r w:rsidRPr="002B2E55">
        <w:rPr>
          <w:rFonts w:eastAsia="Garamond"/>
          <w:szCs w:val="18"/>
          <w:lang w:val="en-GB"/>
        </w:rPr>
        <w:t xml:space="preserve"> 38-39; </w:t>
      </w:r>
      <w:r w:rsidRPr="00886A63">
        <w:rPr>
          <w:rFonts w:eastAsia="Garamond"/>
          <w:szCs w:val="18"/>
          <w:lang w:val="en-US"/>
        </w:rPr>
        <w:t>CEDAW</w:t>
      </w:r>
      <w:r w:rsidRPr="002B2E55">
        <w:rPr>
          <w:rFonts w:eastAsia="Garamond"/>
          <w:szCs w:val="18"/>
          <w:lang w:val="en-GB"/>
        </w:rPr>
        <w:t>/</w:t>
      </w:r>
      <w:r w:rsidRPr="00886A63">
        <w:rPr>
          <w:rFonts w:eastAsia="Garamond"/>
          <w:szCs w:val="18"/>
          <w:lang w:val="en-US"/>
        </w:rPr>
        <w:t>C</w:t>
      </w:r>
      <w:r w:rsidRPr="002B2E55">
        <w:rPr>
          <w:rFonts w:eastAsia="Garamond"/>
          <w:szCs w:val="18"/>
          <w:lang w:val="en-GB"/>
        </w:rPr>
        <w:t>/</w:t>
      </w:r>
      <w:r w:rsidRPr="00886A63">
        <w:rPr>
          <w:rFonts w:eastAsia="Garamond"/>
          <w:szCs w:val="18"/>
          <w:lang w:val="en-US"/>
        </w:rPr>
        <w:t>NPL</w:t>
      </w:r>
      <w:r w:rsidRPr="002B2E55">
        <w:rPr>
          <w:rFonts w:eastAsia="Garamond"/>
          <w:szCs w:val="18"/>
          <w:lang w:val="en-GB"/>
        </w:rPr>
        <w:t>/</w:t>
      </w:r>
      <w:r w:rsidRPr="00886A63">
        <w:rPr>
          <w:rFonts w:eastAsia="Garamond"/>
          <w:szCs w:val="18"/>
          <w:lang w:val="en-US"/>
        </w:rPr>
        <w:t>CO</w:t>
      </w:r>
      <w:r w:rsidRPr="002B2E55">
        <w:rPr>
          <w:rFonts w:eastAsia="Garamond"/>
          <w:szCs w:val="18"/>
          <w:lang w:val="en-GB"/>
        </w:rPr>
        <w:t xml:space="preserve">/4-5, </w:t>
      </w:r>
      <w:r>
        <w:rPr>
          <w:rFonts w:eastAsia="Garamond"/>
          <w:szCs w:val="18"/>
        </w:rPr>
        <w:t>пункт</w:t>
      </w:r>
      <w:r w:rsidRPr="002B2E55">
        <w:rPr>
          <w:rFonts w:eastAsia="Garamond"/>
          <w:szCs w:val="18"/>
          <w:lang w:val="en-GB"/>
        </w:rPr>
        <w:t xml:space="preserve"> 38; </w:t>
      </w:r>
      <w:r w:rsidRPr="00886A63">
        <w:rPr>
          <w:rFonts w:eastAsia="Garamond"/>
          <w:szCs w:val="18"/>
          <w:lang w:val="en-US"/>
        </w:rPr>
        <w:t>CEDAW</w:t>
      </w:r>
      <w:r w:rsidRPr="002B2E55">
        <w:rPr>
          <w:rFonts w:eastAsia="Garamond"/>
          <w:szCs w:val="18"/>
          <w:lang w:val="en-GB"/>
        </w:rPr>
        <w:t>/</w:t>
      </w:r>
      <w:r w:rsidRPr="00886A63">
        <w:rPr>
          <w:rFonts w:eastAsia="Garamond"/>
          <w:szCs w:val="18"/>
          <w:lang w:val="en-US"/>
        </w:rPr>
        <w:t>C</w:t>
      </w:r>
      <w:r w:rsidRPr="002B2E55">
        <w:rPr>
          <w:rFonts w:eastAsia="Garamond"/>
          <w:szCs w:val="18"/>
          <w:lang w:val="en-GB"/>
        </w:rPr>
        <w:t>/</w:t>
      </w:r>
      <w:r w:rsidRPr="00886A63">
        <w:rPr>
          <w:rFonts w:eastAsia="Garamond"/>
          <w:szCs w:val="18"/>
          <w:lang w:val="en-US"/>
        </w:rPr>
        <w:t>TUV</w:t>
      </w:r>
      <w:r w:rsidRPr="002B2E55">
        <w:rPr>
          <w:rFonts w:eastAsia="Garamond"/>
          <w:szCs w:val="18"/>
          <w:lang w:val="en-GB"/>
        </w:rPr>
        <w:t>/</w:t>
      </w:r>
      <w:r w:rsidRPr="00886A63">
        <w:rPr>
          <w:rFonts w:eastAsia="Garamond"/>
          <w:szCs w:val="18"/>
          <w:lang w:val="en-US"/>
        </w:rPr>
        <w:t>CO</w:t>
      </w:r>
      <w:r w:rsidRPr="002B2E55">
        <w:rPr>
          <w:rFonts w:eastAsia="Garamond"/>
          <w:szCs w:val="18"/>
          <w:lang w:val="en-GB"/>
        </w:rPr>
        <w:t xml:space="preserve">/2, </w:t>
      </w:r>
      <w:r>
        <w:rPr>
          <w:rFonts w:eastAsia="Garamond"/>
          <w:szCs w:val="18"/>
        </w:rPr>
        <w:t>пункты</w:t>
      </w:r>
      <w:r w:rsidRPr="002B2E55">
        <w:rPr>
          <w:rFonts w:eastAsia="Garamond"/>
          <w:szCs w:val="18"/>
          <w:lang w:val="en-GB"/>
        </w:rPr>
        <w:t xml:space="preserve"> 55-56. </w:t>
      </w:r>
      <w:r>
        <w:rPr>
          <w:rFonts w:eastAsia="Garamond"/>
          <w:szCs w:val="18"/>
        </w:rPr>
        <w:t>См</w:t>
      </w:r>
      <w:r w:rsidRPr="000B765D">
        <w:rPr>
          <w:rFonts w:eastAsia="Garamond"/>
          <w:szCs w:val="18"/>
        </w:rPr>
        <w:t xml:space="preserve">. </w:t>
      </w:r>
      <w:r>
        <w:rPr>
          <w:rFonts w:eastAsia="Garamond"/>
          <w:szCs w:val="18"/>
        </w:rPr>
        <w:t>также</w:t>
      </w:r>
      <w:r w:rsidRPr="000B765D">
        <w:rPr>
          <w:rFonts w:eastAsia="Garamond"/>
          <w:szCs w:val="18"/>
        </w:rPr>
        <w:t xml:space="preserve"> </w:t>
      </w:r>
      <w:r>
        <w:rPr>
          <w:rFonts w:eastAsia="Garamond"/>
          <w:szCs w:val="18"/>
        </w:rPr>
        <w:t>о</w:t>
      </w:r>
      <w:r w:rsidRPr="000B765D">
        <w:rPr>
          <w:rFonts w:eastAsia="Garamond"/>
          <w:szCs w:val="18"/>
        </w:rPr>
        <w:t>бщ</w:t>
      </w:r>
      <w:r>
        <w:rPr>
          <w:rFonts w:eastAsia="Garamond"/>
          <w:szCs w:val="18"/>
        </w:rPr>
        <w:t>ую</w:t>
      </w:r>
      <w:r w:rsidRPr="000B765D">
        <w:rPr>
          <w:rFonts w:eastAsia="Garamond"/>
          <w:szCs w:val="18"/>
        </w:rPr>
        <w:t xml:space="preserve"> рекомендаци</w:t>
      </w:r>
      <w:r>
        <w:rPr>
          <w:rFonts w:eastAsia="Garamond"/>
          <w:szCs w:val="18"/>
        </w:rPr>
        <w:t>ю</w:t>
      </w:r>
      <w:r w:rsidRPr="000B765D">
        <w:rPr>
          <w:rFonts w:eastAsia="Garamond"/>
          <w:szCs w:val="18"/>
        </w:rPr>
        <w:t xml:space="preserve"> № 27</w:t>
      </w:r>
      <w:r w:rsidRPr="00AC4A30">
        <w:rPr>
          <w:rFonts w:eastAsia="Garamond"/>
          <w:szCs w:val="18"/>
        </w:rPr>
        <w:t xml:space="preserve"> (2010)</w:t>
      </w:r>
      <w:r>
        <w:rPr>
          <w:rFonts w:eastAsia="Garamond"/>
          <w:szCs w:val="18"/>
        </w:rPr>
        <w:t>,</w:t>
      </w:r>
      <w:r w:rsidRPr="000B765D">
        <w:rPr>
          <w:rFonts w:eastAsia="Garamond"/>
          <w:szCs w:val="18"/>
        </w:rPr>
        <w:t xml:space="preserve"> касающуюся пожилых женщин и защиты их прав человека, </w:t>
      </w:r>
      <w:r>
        <w:rPr>
          <w:rFonts w:eastAsia="Garamond"/>
          <w:szCs w:val="18"/>
        </w:rPr>
        <w:t>пункт</w:t>
      </w:r>
      <w:r w:rsidRPr="000B765D">
        <w:rPr>
          <w:rFonts w:eastAsia="Garamond"/>
          <w:szCs w:val="18"/>
        </w:rPr>
        <w:t xml:space="preserve"> 25; </w:t>
      </w:r>
      <w:r>
        <w:rPr>
          <w:rFonts w:eastAsia="Garamond"/>
          <w:szCs w:val="18"/>
        </w:rPr>
        <w:t>общую рекомендацию</w:t>
      </w:r>
      <w:r w:rsidRPr="000B765D">
        <w:rPr>
          <w:rFonts w:eastAsia="Garamond"/>
          <w:szCs w:val="18"/>
        </w:rPr>
        <w:t xml:space="preserve"> № 28</w:t>
      </w:r>
      <w:r w:rsidRPr="00AC4A30">
        <w:rPr>
          <w:rFonts w:eastAsia="Garamond"/>
          <w:szCs w:val="18"/>
        </w:rPr>
        <w:t xml:space="preserve"> (2010)</w:t>
      </w:r>
      <w:r w:rsidRPr="000B765D">
        <w:rPr>
          <w:rFonts w:eastAsia="Garamond"/>
          <w:szCs w:val="18"/>
        </w:rPr>
        <w:t>, касающуюся основных обязательств государств-участников по статье 2</w:t>
      </w:r>
      <w:r>
        <w:rPr>
          <w:rFonts w:eastAsia="Garamond"/>
          <w:szCs w:val="18"/>
        </w:rPr>
        <w:t xml:space="preserve"> Конвенции</w:t>
      </w:r>
      <w:r w:rsidRPr="000B765D">
        <w:rPr>
          <w:rFonts w:eastAsia="Garamond"/>
          <w:szCs w:val="18"/>
        </w:rPr>
        <w:t xml:space="preserve">, </w:t>
      </w:r>
      <w:r>
        <w:rPr>
          <w:rFonts w:eastAsia="Garamond"/>
          <w:szCs w:val="18"/>
        </w:rPr>
        <w:t>пункт</w:t>
      </w:r>
      <w:r w:rsidRPr="000B765D">
        <w:rPr>
          <w:rFonts w:eastAsia="Garamond"/>
          <w:szCs w:val="18"/>
        </w:rPr>
        <w:t xml:space="preserve"> 11.</w:t>
      </w:r>
    </w:p>
  </w:footnote>
  <w:footnote w:id="14">
    <w:p w14:paraId="404C3EFC" w14:textId="789CDBF4" w:rsidR="00AC4A30" w:rsidRPr="001146FE" w:rsidRDefault="00AC4A30" w:rsidP="00E4404A">
      <w:pPr>
        <w:pStyle w:val="FootnoteText"/>
        <w:tabs>
          <w:tab w:val="right" w:pos="1195"/>
          <w:tab w:val="left" w:pos="1267"/>
          <w:tab w:val="left" w:pos="1742"/>
          <w:tab w:val="left" w:pos="2218"/>
          <w:tab w:val="left" w:pos="2693"/>
        </w:tabs>
        <w:ind w:left="1267" w:right="1260" w:hanging="432"/>
      </w:pPr>
      <w:r w:rsidRPr="001146FE">
        <w:tab/>
      </w:r>
      <w:r>
        <w:rPr>
          <w:rStyle w:val="FootnoteReference"/>
        </w:rPr>
        <w:footnoteRef/>
      </w:r>
      <w:r w:rsidRPr="001146FE">
        <w:tab/>
      </w:r>
      <w:r>
        <w:rPr>
          <w:rFonts w:eastAsia="Garamond"/>
          <w:szCs w:val="18"/>
        </w:rPr>
        <w:t xml:space="preserve">Резолюция </w:t>
      </w:r>
      <w:hyperlink r:id="rId18" w:history="1">
        <w:r w:rsidRPr="00AC4A30">
          <w:rPr>
            <w:rStyle w:val="Hyperlink"/>
            <w:rFonts w:eastAsia="Garamond"/>
            <w:szCs w:val="18"/>
          </w:rPr>
          <w:t>69/283</w:t>
        </w:r>
      </w:hyperlink>
      <w:r w:rsidRPr="00AC4A30">
        <w:rPr>
          <w:rFonts w:eastAsia="Garamond"/>
          <w:szCs w:val="18"/>
        </w:rPr>
        <w:t xml:space="preserve"> </w:t>
      </w:r>
      <w:r>
        <w:rPr>
          <w:rFonts w:eastAsia="Garamond"/>
          <w:szCs w:val="18"/>
        </w:rPr>
        <w:t xml:space="preserve">Генеральной Ассамблеи, приложение </w:t>
      </w:r>
      <w:r>
        <w:rPr>
          <w:rFonts w:eastAsia="Garamond"/>
          <w:szCs w:val="18"/>
          <w:lang w:val="en-US"/>
        </w:rPr>
        <w:t>II</w:t>
      </w:r>
      <w:r>
        <w:rPr>
          <w:rFonts w:eastAsia="Garamond"/>
          <w:szCs w:val="18"/>
        </w:rPr>
        <w:t xml:space="preserve">, пункты </w:t>
      </w:r>
      <w:r w:rsidRPr="00AC4A30">
        <w:rPr>
          <w:rFonts w:eastAsia="Garamond"/>
          <w:szCs w:val="18"/>
        </w:rPr>
        <w:t>36 (</w:t>
      </w:r>
      <w:r>
        <w:rPr>
          <w:rFonts w:eastAsia="Garamond"/>
          <w:szCs w:val="18"/>
        </w:rPr>
        <w:t>a</w:t>
      </w:r>
      <w:r w:rsidRPr="00AC4A30">
        <w:rPr>
          <w:rFonts w:eastAsia="Garamond"/>
          <w:szCs w:val="18"/>
        </w:rPr>
        <w:t>) (</w:t>
      </w:r>
      <w:r>
        <w:rPr>
          <w:rFonts w:eastAsia="Garamond"/>
          <w:szCs w:val="18"/>
        </w:rPr>
        <w:t>i</w:t>
      </w:r>
      <w:r w:rsidRPr="00AC4A30">
        <w:rPr>
          <w:rFonts w:eastAsia="Garamond"/>
          <w:szCs w:val="18"/>
        </w:rPr>
        <w:t xml:space="preserve">) </w:t>
      </w:r>
      <w:r>
        <w:rPr>
          <w:rFonts w:eastAsia="Garamond"/>
          <w:szCs w:val="18"/>
        </w:rPr>
        <w:t xml:space="preserve">и </w:t>
      </w:r>
      <w:r w:rsidRPr="00AC4A30">
        <w:rPr>
          <w:rFonts w:eastAsia="Garamond"/>
          <w:szCs w:val="18"/>
        </w:rPr>
        <w:t>32</w:t>
      </w:r>
      <w:r w:rsidRPr="001146FE">
        <w:rPr>
          <w:rFonts w:eastAsia="Garamond"/>
          <w:szCs w:val="18"/>
        </w:rPr>
        <w:t>.</w:t>
      </w:r>
    </w:p>
  </w:footnote>
  <w:footnote w:id="15">
    <w:p w14:paraId="62551C4E" w14:textId="53DBED91" w:rsidR="00AC4A30" w:rsidRPr="000B765D" w:rsidRDefault="00AC4A30" w:rsidP="00E4404A">
      <w:pPr>
        <w:pStyle w:val="FootnoteText"/>
        <w:tabs>
          <w:tab w:val="right" w:pos="1195"/>
          <w:tab w:val="left" w:pos="1267"/>
          <w:tab w:val="left" w:pos="1742"/>
          <w:tab w:val="left" w:pos="2218"/>
          <w:tab w:val="left" w:pos="2693"/>
        </w:tabs>
        <w:ind w:left="1267" w:right="1260" w:hanging="432"/>
      </w:pPr>
      <w:r w:rsidRPr="00741650">
        <w:tab/>
      </w:r>
      <w:r>
        <w:rPr>
          <w:rStyle w:val="FootnoteReference"/>
        </w:rPr>
        <w:footnoteRef/>
      </w:r>
      <w:r w:rsidRPr="000B765D">
        <w:tab/>
      </w:r>
      <w:r>
        <w:t>См</w:t>
      </w:r>
      <w:r w:rsidRPr="000B765D">
        <w:t xml:space="preserve">. </w:t>
      </w:r>
      <w:r>
        <w:t>общую</w:t>
      </w:r>
      <w:r w:rsidRPr="000B765D">
        <w:t xml:space="preserve"> </w:t>
      </w:r>
      <w:r>
        <w:t>рекомендацию</w:t>
      </w:r>
      <w:r w:rsidRPr="000B765D">
        <w:t xml:space="preserve"> № 28 (2010)</w:t>
      </w:r>
      <w:r>
        <w:t>,</w:t>
      </w:r>
      <w:r w:rsidRPr="000B765D">
        <w:t xml:space="preserve"> касающуюся основных обязательств государств-участников по статье 2 </w:t>
      </w:r>
      <w:r>
        <w:t>Конвенции</w:t>
      </w:r>
      <w:r w:rsidRPr="000B765D">
        <w:t>.</w:t>
      </w:r>
    </w:p>
  </w:footnote>
  <w:footnote w:id="16">
    <w:p w14:paraId="762BD8CA" w14:textId="3735A952" w:rsidR="00AC4A30" w:rsidRPr="00531F9A" w:rsidRDefault="00AC4A30" w:rsidP="00E4404A">
      <w:pPr>
        <w:pStyle w:val="FootnoteText"/>
        <w:tabs>
          <w:tab w:val="right" w:pos="1195"/>
          <w:tab w:val="left" w:pos="1267"/>
          <w:tab w:val="left" w:pos="1742"/>
          <w:tab w:val="left" w:pos="2218"/>
          <w:tab w:val="left" w:pos="2693"/>
        </w:tabs>
        <w:ind w:left="1267" w:right="1260" w:hanging="432"/>
        <w:rPr>
          <w:lang w:val="en-US"/>
        </w:rPr>
      </w:pPr>
      <w:r w:rsidRPr="000B765D">
        <w:tab/>
      </w:r>
      <w:r>
        <w:rPr>
          <w:rStyle w:val="FootnoteReference"/>
        </w:rPr>
        <w:footnoteRef/>
      </w:r>
      <w:r w:rsidRPr="00886A63">
        <w:rPr>
          <w:lang w:val="en-US"/>
        </w:rPr>
        <w:tab/>
        <w:t xml:space="preserve">Intergovernmental Panel on Climate Change, </w:t>
      </w:r>
      <w:r w:rsidRPr="00886A63">
        <w:rPr>
          <w:i/>
          <w:iCs/>
          <w:lang w:val="en-US"/>
        </w:rPr>
        <w:t>Climate Change 2007: Synthesis Report–Contribution of Working Groups I, II and III to the Fourth Assessment Report of the Intergovernmental Panel on Climate Change</w:t>
      </w:r>
      <w:r w:rsidRPr="00886A63">
        <w:rPr>
          <w:lang w:val="en-US"/>
        </w:rPr>
        <w:t xml:space="preserve"> (Geneva, 2007).</w:t>
      </w:r>
    </w:p>
  </w:footnote>
  <w:footnote w:id="17">
    <w:p w14:paraId="0B28B246" w14:textId="29642BF4" w:rsidR="00AC4A30" w:rsidRPr="002B2E55" w:rsidRDefault="00AC4A30" w:rsidP="00E4404A">
      <w:pPr>
        <w:pStyle w:val="FootnoteText"/>
        <w:tabs>
          <w:tab w:val="right" w:pos="1195"/>
          <w:tab w:val="left" w:pos="1267"/>
          <w:tab w:val="left" w:pos="1742"/>
          <w:tab w:val="left" w:pos="2218"/>
          <w:tab w:val="left" w:pos="2693"/>
        </w:tabs>
        <w:ind w:left="1267" w:right="1260" w:hanging="432"/>
        <w:rPr>
          <w:lang w:val="en-GB"/>
        </w:rPr>
      </w:pPr>
      <w:r w:rsidRPr="00886A63">
        <w:rPr>
          <w:lang w:val="en-US"/>
        </w:rPr>
        <w:tab/>
      </w:r>
      <w:r>
        <w:rPr>
          <w:rStyle w:val="FootnoteReference"/>
        </w:rPr>
        <w:footnoteRef/>
      </w:r>
      <w:r w:rsidRPr="002B2E55">
        <w:rPr>
          <w:lang w:val="en-GB"/>
        </w:rPr>
        <w:tab/>
      </w:r>
      <w:r>
        <w:t>См</w:t>
      </w:r>
      <w:r w:rsidRPr="002B2E55">
        <w:rPr>
          <w:lang w:val="en-GB"/>
        </w:rPr>
        <w:t xml:space="preserve">. </w:t>
      </w:r>
      <w:r w:rsidRPr="00886A63">
        <w:rPr>
          <w:lang w:val="en-US"/>
        </w:rPr>
        <w:t>CEDAW</w:t>
      </w:r>
      <w:r w:rsidRPr="002B2E55">
        <w:rPr>
          <w:lang w:val="en-GB"/>
        </w:rPr>
        <w:t>/</w:t>
      </w:r>
      <w:r w:rsidRPr="00886A63">
        <w:rPr>
          <w:lang w:val="en-US"/>
        </w:rPr>
        <w:t>C</w:t>
      </w:r>
      <w:r w:rsidRPr="002B2E55">
        <w:rPr>
          <w:lang w:val="en-GB"/>
        </w:rPr>
        <w:t>/</w:t>
      </w:r>
      <w:r w:rsidRPr="00886A63">
        <w:rPr>
          <w:lang w:val="en-US"/>
        </w:rPr>
        <w:t>TUV</w:t>
      </w:r>
      <w:r w:rsidRPr="002B2E55">
        <w:rPr>
          <w:lang w:val="en-GB"/>
        </w:rPr>
        <w:t>/</w:t>
      </w:r>
      <w:r w:rsidRPr="00886A63">
        <w:rPr>
          <w:lang w:val="en-US"/>
        </w:rPr>
        <w:t>CO</w:t>
      </w:r>
      <w:r w:rsidRPr="002B2E55">
        <w:rPr>
          <w:lang w:val="en-GB"/>
        </w:rPr>
        <w:t xml:space="preserve">/2, </w:t>
      </w:r>
      <w:r>
        <w:t>пункты</w:t>
      </w:r>
      <w:r w:rsidRPr="002B2E55">
        <w:rPr>
          <w:lang w:val="en-GB"/>
        </w:rPr>
        <w:t xml:space="preserve"> 55-56.</w:t>
      </w:r>
    </w:p>
  </w:footnote>
  <w:footnote w:id="18">
    <w:p w14:paraId="334BE8B1" w14:textId="6AAF9041" w:rsidR="00AC4A30" w:rsidRPr="000B765D" w:rsidRDefault="00AC4A30" w:rsidP="00E4404A">
      <w:pPr>
        <w:pStyle w:val="FootnoteText"/>
        <w:tabs>
          <w:tab w:val="right" w:pos="1195"/>
          <w:tab w:val="left" w:pos="1267"/>
          <w:tab w:val="left" w:pos="1742"/>
          <w:tab w:val="left" w:pos="2218"/>
          <w:tab w:val="left" w:pos="2693"/>
        </w:tabs>
        <w:ind w:left="1267" w:right="1260" w:hanging="432"/>
      </w:pPr>
      <w:r w:rsidRPr="002B2E55">
        <w:rPr>
          <w:lang w:val="en-GB"/>
        </w:rPr>
        <w:tab/>
      </w:r>
      <w:r>
        <w:rPr>
          <w:rStyle w:val="FootnoteReference"/>
        </w:rPr>
        <w:footnoteRef/>
      </w:r>
      <w:r w:rsidRPr="000B765D">
        <w:tab/>
      </w:r>
      <w:r>
        <w:t>См</w:t>
      </w:r>
      <w:r w:rsidRPr="000B765D">
        <w:t xml:space="preserve">. </w:t>
      </w:r>
      <w:r>
        <w:t>также</w:t>
      </w:r>
      <w:r w:rsidRPr="000B765D">
        <w:t xml:space="preserve"> № 33 </w:t>
      </w:r>
      <w:r>
        <w:t>(2015), касающуюся доступа женщин к правосудию</w:t>
      </w:r>
      <w:r w:rsidRPr="000B765D">
        <w:t>.</w:t>
      </w:r>
    </w:p>
  </w:footnote>
  <w:footnote w:id="19">
    <w:p w14:paraId="022AB029" w14:textId="078E59F3" w:rsidR="00AC4A30" w:rsidRPr="00144D19" w:rsidRDefault="00AC4A30" w:rsidP="00E4404A">
      <w:pPr>
        <w:pStyle w:val="FootnoteText"/>
        <w:tabs>
          <w:tab w:val="right" w:pos="1195"/>
          <w:tab w:val="left" w:pos="1267"/>
          <w:tab w:val="left" w:pos="1742"/>
          <w:tab w:val="left" w:pos="2218"/>
          <w:tab w:val="left" w:pos="2693"/>
        </w:tabs>
        <w:ind w:left="1267" w:right="1260" w:hanging="432"/>
        <w:jc w:val="both"/>
      </w:pPr>
      <w:r w:rsidRPr="000B765D">
        <w:tab/>
      </w:r>
      <w:r>
        <w:rPr>
          <w:rStyle w:val="FootnoteReference"/>
        </w:rPr>
        <w:footnoteRef/>
      </w:r>
      <w:r w:rsidRPr="00144D19">
        <w:tab/>
      </w:r>
      <w:r>
        <w:t>В</w:t>
      </w:r>
      <w:r w:rsidRPr="00144D19">
        <w:t xml:space="preserve"> </w:t>
      </w:r>
      <w:r>
        <w:t>своем</w:t>
      </w:r>
      <w:r w:rsidRPr="00144D19">
        <w:t xml:space="preserve"> </w:t>
      </w:r>
      <w:r>
        <w:t>докладе</w:t>
      </w:r>
      <w:r w:rsidRPr="00144D19">
        <w:t xml:space="preserve"> </w:t>
      </w:r>
      <w:r>
        <w:t>за</w:t>
      </w:r>
      <w:r w:rsidRPr="00144D19">
        <w:t xml:space="preserve"> 2016</w:t>
      </w:r>
      <w:r w:rsidRPr="00144D19">
        <w:rPr>
          <w:lang w:val="en-US"/>
        </w:rPr>
        <w:t> </w:t>
      </w:r>
      <w:r>
        <w:t>год</w:t>
      </w:r>
      <w:r w:rsidRPr="00144D19">
        <w:t xml:space="preserve"> </w:t>
      </w:r>
      <w:r w:rsidRPr="00AC4A30">
        <w:t>(</w:t>
      </w:r>
      <w:r>
        <w:t>A</w:t>
      </w:r>
      <w:r w:rsidRPr="00AC4A30">
        <w:t>/</w:t>
      </w:r>
      <w:r>
        <w:t>HRC</w:t>
      </w:r>
      <w:r w:rsidRPr="00AC4A30">
        <w:t>/</w:t>
      </w:r>
      <w:hyperlink r:id="rId19" w:history="1">
        <w:r w:rsidRPr="00AC4A30">
          <w:rPr>
            <w:rStyle w:val="Hyperlink"/>
          </w:rPr>
          <w:t>31/52</w:t>
        </w:r>
      </w:hyperlink>
      <w:r w:rsidRPr="00AC4A30">
        <w:t xml:space="preserve">, </w:t>
      </w:r>
      <w:r>
        <w:t xml:space="preserve">подстрочное примечание </w:t>
      </w:r>
      <w:r w:rsidRPr="00AC4A30">
        <w:t>27)</w:t>
      </w:r>
      <w:r>
        <w:t xml:space="preserve"> Специальный</w:t>
      </w:r>
      <w:r w:rsidRPr="00144D19">
        <w:t xml:space="preserve"> </w:t>
      </w:r>
      <w:r>
        <w:t>докладчик</w:t>
      </w:r>
      <w:r w:rsidRPr="00144D19">
        <w:t xml:space="preserve"> </w:t>
      </w:r>
      <w:r>
        <w:t>по</w:t>
      </w:r>
      <w:r w:rsidRPr="00144D19">
        <w:t xml:space="preserve"> </w:t>
      </w:r>
      <w:r>
        <w:t>вопросу</w:t>
      </w:r>
      <w:r w:rsidRPr="00144D19">
        <w:t xml:space="preserve"> </w:t>
      </w:r>
      <w:r>
        <w:t>о</w:t>
      </w:r>
      <w:r w:rsidRPr="00144D19">
        <w:t xml:space="preserve"> </w:t>
      </w:r>
      <w:r>
        <w:t>правах</w:t>
      </w:r>
      <w:r w:rsidRPr="00144D19">
        <w:t xml:space="preserve"> </w:t>
      </w:r>
      <w:r>
        <w:t>человека</w:t>
      </w:r>
      <w:r w:rsidRPr="00144D19">
        <w:t xml:space="preserve"> </w:t>
      </w:r>
      <w:r>
        <w:t>и</w:t>
      </w:r>
      <w:r w:rsidRPr="00144D19">
        <w:t xml:space="preserve"> </w:t>
      </w:r>
      <w:r>
        <w:t>окружающей</w:t>
      </w:r>
      <w:r w:rsidRPr="00144D19">
        <w:t xml:space="preserve"> </w:t>
      </w:r>
      <w:r>
        <w:t>среде</w:t>
      </w:r>
      <w:r w:rsidRPr="00144D19">
        <w:t xml:space="preserve"> </w:t>
      </w:r>
      <w:r>
        <w:t>отметил, что неспособность</w:t>
      </w:r>
      <w:r w:rsidRPr="00144D19">
        <w:t xml:space="preserve"> </w:t>
      </w:r>
      <w:r>
        <w:t>государств</w:t>
      </w:r>
      <w:r w:rsidRPr="00144D19">
        <w:t xml:space="preserve"> </w:t>
      </w:r>
      <w:r>
        <w:t>эффективно</w:t>
      </w:r>
      <w:r w:rsidRPr="00144D19">
        <w:t xml:space="preserve"> </w:t>
      </w:r>
      <w:r>
        <w:t>решать</w:t>
      </w:r>
      <w:r w:rsidRPr="00144D19">
        <w:t xml:space="preserve"> </w:t>
      </w:r>
      <w:r>
        <w:t>проблемы</w:t>
      </w:r>
      <w:r w:rsidRPr="00144D19">
        <w:t xml:space="preserve"> </w:t>
      </w:r>
      <w:r>
        <w:t>изменения</w:t>
      </w:r>
      <w:r w:rsidRPr="00144D19">
        <w:t xml:space="preserve"> </w:t>
      </w:r>
      <w:r>
        <w:t>климата</w:t>
      </w:r>
      <w:r w:rsidRPr="00144D19">
        <w:t xml:space="preserve"> </w:t>
      </w:r>
      <w:r>
        <w:t>путем</w:t>
      </w:r>
      <w:r w:rsidRPr="00144D19">
        <w:t xml:space="preserve"> </w:t>
      </w:r>
      <w:r>
        <w:t>международного</w:t>
      </w:r>
      <w:r w:rsidRPr="00144D19">
        <w:t xml:space="preserve"> </w:t>
      </w:r>
      <w:r>
        <w:t>сотрудничества</w:t>
      </w:r>
      <w:r w:rsidRPr="00144D19">
        <w:t xml:space="preserve"> </w:t>
      </w:r>
      <w:r>
        <w:t>не позволит</w:t>
      </w:r>
      <w:r w:rsidRPr="00144D19">
        <w:t xml:space="preserve"> </w:t>
      </w:r>
      <w:r>
        <w:t>отдельным</w:t>
      </w:r>
      <w:r w:rsidRPr="00144D19">
        <w:t xml:space="preserve"> </w:t>
      </w:r>
      <w:r>
        <w:t>государствам выполнить</w:t>
      </w:r>
      <w:r w:rsidRPr="00144D19">
        <w:t xml:space="preserve"> </w:t>
      </w:r>
      <w:r>
        <w:t>свои</w:t>
      </w:r>
      <w:r w:rsidRPr="00144D19">
        <w:t xml:space="preserve"> </w:t>
      </w:r>
      <w:r>
        <w:t>обязанности</w:t>
      </w:r>
      <w:r w:rsidRPr="00144D19">
        <w:t xml:space="preserve"> </w:t>
      </w:r>
      <w:r>
        <w:t>согласно</w:t>
      </w:r>
      <w:r w:rsidRPr="00144D19">
        <w:t xml:space="preserve"> </w:t>
      </w:r>
      <w:r>
        <w:t>праву</w:t>
      </w:r>
      <w:r w:rsidRPr="00144D19">
        <w:t xml:space="preserve"> </w:t>
      </w:r>
      <w:r>
        <w:t>прав</w:t>
      </w:r>
      <w:r w:rsidRPr="00144D19">
        <w:t xml:space="preserve"> </w:t>
      </w:r>
      <w:r>
        <w:t>человека</w:t>
      </w:r>
      <w:r w:rsidRPr="00144D19">
        <w:t xml:space="preserve"> </w:t>
      </w:r>
      <w:r>
        <w:t>по</w:t>
      </w:r>
      <w:r w:rsidRPr="00144D19">
        <w:t xml:space="preserve"> </w:t>
      </w:r>
      <w:r>
        <w:t>защите</w:t>
      </w:r>
      <w:r w:rsidRPr="00144D19">
        <w:t xml:space="preserve"> </w:t>
      </w:r>
      <w:r>
        <w:t>и</w:t>
      </w:r>
      <w:r w:rsidRPr="00144D19">
        <w:t xml:space="preserve"> </w:t>
      </w:r>
      <w:r>
        <w:t>осуществлению</w:t>
      </w:r>
      <w:r w:rsidRPr="00144D19">
        <w:t xml:space="preserve"> </w:t>
      </w:r>
      <w:r>
        <w:t>прав</w:t>
      </w:r>
      <w:r w:rsidRPr="00144D19">
        <w:t xml:space="preserve"> </w:t>
      </w:r>
      <w:r>
        <w:t>человека в</w:t>
      </w:r>
      <w:r w:rsidRPr="00144D19">
        <w:t xml:space="preserve"> </w:t>
      </w:r>
      <w:r>
        <w:t>рамках</w:t>
      </w:r>
      <w:r w:rsidRPr="00144D19">
        <w:t xml:space="preserve"> </w:t>
      </w:r>
      <w:r>
        <w:t>их</w:t>
      </w:r>
      <w:r w:rsidRPr="00144D19">
        <w:t xml:space="preserve"> </w:t>
      </w:r>
      <w:r>
        <w:t>собственной</w:t>
      </w:r>
      <w:r w:rsidRPr="00144D19">
        <w:t xml:space="preserve"> </w:t>
      </w:r>
      <w:r>
        <w:t>юрисдикции.</w:t>
      </w:r>
    </w:p>
  </w:footnote>
  <w:footnote w:id="20">
    <w:p w14:paraId="3AB4D0EA" w14:textId="510C70CE" w:rsidR="00AC4A30" w:rsidRPr="00374304" w:rsidRDefault="00AC4A30" w:rsidP="00E4404A">
      <w:pPr>
        <w:pStyle w:val="FootnoteText"/>
        <w:tabs>
          <w:tab w:val="right" w:pos="1195"/>
          <w:tab w:val="left" w:pos="1267"/>
          <w:tab w:val="left" w:pos="1742"/>
          <w:tab w:val="left" w:pos="2218"/>
          <w:tab w:val="left" w:pos="2693"/>
        </w:tabs>
        <w:ind w:left="1267" w:right="1260" w:hanging="432"/>
      </w:pPr>
      <w:r w:rsidRPr="00144D19">
        <w:tab/>
      </w:r>
      <w:r>
        <w:rPr>
          <w:rStyle w:val="FootnoteReference"/>
        </w:rPr>
        <w:footnoteRef/>
      </w:r>
      <w:r w:rsidRPr="00374304">
        <w:tab/>
      </w:r>
      <w:r>
        <w:t>См. A</w:t>
      </w:r>
      <w:r w:rsidRPr="00374304">
        <w:t>/</w:t>
      </w:r>
      <w:r>
        <w:t>HRC</w:t>
      </w:r>
      <w:r w:rsidRPr="00374304">
        <w:t>/</w:t>
      </w:r>
      <w:hyperlink r:id="rId20" w:history="1">
        <w:r w:rsidRPr="00D21850">
          <w:rPr>
            <w:rStyle w:val="Hyperlink"/>
          </w:rPr>
          <w:t>28/76</w:t>
        </w:r>
      </w:hyperlink>
      <w:r w:rsidRPr="00374304">
        <w:t xml:space="preserve">, </w:t>
      </w:r>
      <w:r>
        <w:t>пункты 40 g</w:t>
      </w:r>
      <w:r w:rsidRPr="00374304">
        <w:t xml:space="preserve">), 99 </w:t>
      </w:r>
      <w:r>
        <w:t xml:space="preserve">и </w:t>
      </w:r>
      <w:r w:rsidRPr="00374304">
        <w:t xml:space="preserve">104. </w:t>
      </w:r>
    </w:p>
  </w:footnote>
  <w:footnote w:id="21">
    <w:p w14:paraId="5AF04100" w14:textId="08A8D69C" w:rsidR="00AC4A30" w:rsidRPr="00AC4A30" w:rsidRDefault="00AC4A30" w:rsidP="00E4404A">
      <w:pPr>
        <w:pStyle w:val="FootnoteText"/>
        <w:tabs>
          <w:tab w:val="right" w:pos="1195"/>
          <w:tab w:val="left" w:pos="1267"/>
          <w:tab w:val="left" w:pos="1742"/>
          <w:tab w:val="left" w:pos="2218"/>
          <w:tab w:val="left" w:pos="2693"/>
        </w:tabs>
        <w:ind w:left="1267" w:right="1260" w:hanging="432"/>
      </w:pPr>
      <w:r w:rsidRPr="002B2E55">
        <w:tab/>
      </w:r>
      <w:r>
        <w:rPr>
          <w:rStyle w:val="FootnoteReference"/>
        </w:rPr>
        <w:footnoteRef/>
      </w:r>
      <w:r w:rsidRPr="00AC4A30">
        <w:tab/>
      </w:r>
      <w:r>
        <w:t>См</w:t>
      </w:r>
      <w:r w:rsidRPr="00AC4A30">
        <w:t xml:space="preserve">. </w:t>
      </w:r>
      <w:r>
        <w:t>также</w:t>
      </w:r>
      <w:r w:rsidRPr="00AC4A30">
        <w:t xml:space="preserve"> </w:t>
      </w:r>
      <w:r>
        <w:t>общую</w:t>
      </w:r>
      <w:r w:rsidRPr="00F859C6">
        <w:t xml:space="preserve"> </w:t>
      </w:r>
      <w:r>
        <w:t>рекомендацию</w:t>
      </w:r>
      <w:r w:rsidRPr="00F859C6">
        <w:t xml:space="preserve"> № </w:t>
      </w:r>
      <w:r w:rsidRPr="00AC4A30">
        <w:t xml:space="preserve">19 (1992) </w:t>
      </w:r>
      <w:r>
        <w:t>по</w:t>
      </w:r>
      <w:r w:rsidRPr="00F859C6">
        <w:t xml:space="preserve"> </w:t>
      </w:r>
      <w:r>
        <w:t>вопросу</w:t>
      </w:r>
      <w:r w:rsidRPr="00F859C6">
        <w:t xml:space="preserve"> </w:t>
      </w:r>
      <w:r>
        <w:t>о</w:t>
      </w:r>
      <w:r w:rsidRPr="00F859C6">
        <w:t xml:space="preserve"> </w:t>
      </w:r>
      <w:r>
        <w:t>насилии</w:t>
      </w:r>
      <w:r w:rsidRPr="00F859C6">
        <w:t xml:space="preserve"> </w:t>
      </w:r>
      <w:r>
        <w:t>в</w:t>
      </w:r>
      <w:r w:rsidRPr="00F859C6">
        <w:t xml:space="preserve"> </w:t>
      </w:r>
      <w:r>
        <w:t>отношении</w:t>
      </w:r>
      <w:r w:rsidRPr="00F859C6">
        <w:t xml:space="preserve"> </w:t>
      </w:r>
      <w:r>
        <w:t>женщин</w:t>
      </w:r>
      <w:r w:rsidRPr="00F859C6">
        <w:t xml:space="preserve"> </w:t>
      </w:r>
      <w:r>
        <w:t>и</w:t>
      </w:r>
      <w:r w:rsidRPr="00F859C6">
        <w:t xml:space="preserve"> </w:t>
      </w:r>
      <w:r>
        <w:t>общую</w:t>
      </w:r>
      <w:r w:rsidRPr="00F859C6">
        <w:t xml:space="preserve"> </w:t>
      </w:r>
      <w:r>
        <w:t xml:space="preserve">рекомендацию </w:t>
      </w:r>
      <w:r w:rsidRPr="00F859C6">
        <w:t xml:space="preserve">№ </w:t>
      </w:r>
      <w:r w:rsidRPr="00AC4A30">
        <w:t xml:space="preserve">35 (2017) </w:t>
      </w:r>
      <w:r>
        <w:t>по</w:t>
      </w:r>
      <w:r w:rsidRPr="00F859C6">
        <w:t xml:space="preserve"> </w:t>
      </w:r>
      <w:r>
        <w:t>вопросу</w:t>
      </w:r>
      <w:r w:rsidRPr="00F859C6">
        <w:t xml:space="preserve"> </w:t>
      </w:r>
      <w:r>
        <w:t>о</w:t>
      </w:r>
      <w:r w:rsidRPr="00F859C6">
        <w:t xml:space="preserve"> </w:t>
      </w:r>
      <w:r>
        <w:t>гендерном</w:t>
      </w:r>
      <w:r w:rsidRPr="00F859C6">
        <w:t xml:space="preserve"> </w:t>
      </w:r>
      <w:r>
        <w:t>насилии</w:t>
      </w:r>
      <w:r w:rsidRPr="00F859C6">
        <w:t xml:space="preserve"> </w:t>
      </w:r>
      <w:r>
        <w:t>в отношении женщин</w:t>
      </w:r>
      <w:r w:rsidRPr="00AC4A30">
        <w:t xml:space="preserve">, </w:t>
      </w:r>
      <w:r>
        <w:t>дополняющую общую рекомендацию №</w:t>
      </w:r>
      <w:r w:rsidRPr="00AC4A30">
        <w:t xml:space="preserve"> 19, </w:t>
      </w:r>
      <w:r>
        <w:t>пункт</w:t>
      </w:r>
      <w:r w:rsidRPr="00750C5B">
        <w:t> </w:t>
      </w:r>
      <w:r w:rsidRPr="00AC4A30">
        <w:t xml:space="preserve">14. </w:t>
      </w:r>
    </w:p>
  </w:footnote>
  <w:footnote w:id="22">
    <w:p w14:paraId="4DFA8CDE" w14:textId="17B6196E" w:rsidR="00AC4A30" w:rsidRPr="00196C3A" w:rsidRDefault="00AC4A30" w:rsidP="00E4404A">
      <w:pPr>
        <w:pStyle w:val="FootnoteText"/>
        <w:tabs>
          <w:tab w:val="right" w:pos="1195"/>
          <w:tab w:val="left" w:pos="1267"/>
          <w:tab w:val="left" w:pos="1742"/>
          <w:tab w:val="left" w:pos="2218"/>
          <w:tab w:val="left" w:pos="2693"/>
        </w:tabs>
        <w:ind w:left="1267" w:right="1260" w:hanging="432"/>
        <w:rPr>
          <w:szCs w:val="18"/>
        </w:rPr>
      </w:pPr>
      <w:r w:rsidRPr="00AC4A30">
        <w:tab/>
      </w:r>
      <w:r>
        <w:rPr>
          <w:rStyle w:val="FootnoteReference"/>
        </w:rPr>
        <w:footnoteRef/>
      </w:r>
      <w:r w:rsidRPr="00196C3A">
        <w:tab/>
      </w:r>
      <w:r>
        <w:t>См</w:t>
      </w:r>
      <w:r w:rsidRPr="00196C3A">
        <w:t xml:space="preserve">. </w:t>
      </w:r>
      <w:r>
        <w:t>общую</w:t>
      </w:r>
      <w:r w:rsidRPr="00196C3A">
        <w:t xml:space="preserve"> </w:t>
      </w:r>
      <w:r>
        <w:t>рекомендацию</w:t>
      </w:r>
      <w:r w:rsidRPr="00196C3A">
        <w:rPr>
          <w:szCs w:val="18"/>
        </w:rPr>
        <w:t xml:space="preserve"> </w:t>
      </w:r>
      <w:r>
        <w:rPr>
          <w:szCs w:val="18"/>
        </w:rPr>
        <w:t xml:space="preserve">№ </w:t>
      </w:r>
      <w:r w:rsidRPr="00196C3A">
        <w:rPr>
          <w:szCs w:val="18"/>
        </w:rPr>
        <w:t xml:space="preserve">36 (2017) </w:t>
      </w:r>
      <w:r>
        <w:rPr>
          <w:szCs w:val="18"/>
        </w:rPr>
        <w:t>о праве женщин и девочек на образование</w:t>
      </w:r>
      <w:r w:rsidRPr="00196C3A">
        <w:rPr>
          <w:szCs w:val="18"/>
        </w:rPr>
        <w:t>.</w:t>
      </w:r>
    </w:p>
  </w:footnote>
  <w:footnote w:id="23">
    <w:p w14:paraId="1FFB01C2" w14:textId="7F2EADB6" w:rsidR="00AC4A30" w:rsidRPr="005F5598" w:rsidRDefault="00AC4A30" w:rsidP="00E4404A">
      <w:pPr>
        <w:pStyle w:val="FootnoteText"/>
        <w:tabs>
          <w:tab w:val="right" w:pos="1195"/>
          <w:tab w:val="left" w:pos="1267"/>
          <w:tab w:val="left" w:pos="1742"/>
          <w:tab w:val="left" w:pos="2218"/>
          <w:tab w:val="left" w:pos="2693"/>
        </w:tabs>
        <w:ind w:left="1267" w:right="1260" w:hanging="432"/>
      </w:pPr>
      <w:r w:rsidRPr="00196C3A">
        <w:tab/>
      </w:r>
      <w:r>
        <w:rPr>
          <w:rStyle w:val="FootnoteReference"/>
        </w:rPr>
        <w:footnoteRef/>
      </w:r>
      <w:r w:rsidRPr="005F5598">
        <w:tab/>
      </w:r>
      <w:r>
        <w:t>См</w:t>
      </w:r>
      <w:r w:rsidRPr="005F5598">
        <w:t xml:space="preserve">., </w:t>
      </w:r>
      <w:r>
        <w:t>например</w:t>
      </w:r>
      <w:r w:rsidRPr="005F5598">
        <w:t xml:space="preserve">, </w:t>
      </w:r>
      <w:r w:rsidRPr="00531F9A">
        <w:t>A</w:t>
      </w:r>
      <w:r w:rsidRPr="005F5598">
        <w:t>/</w:t>
      </w:r>
      <w:hyperlink r:id="rId21" w:history="1">
        <w:r w:rsidRPr="00D21850">
          <w:rPr>
            <w:rStyle w:val="Hyperlink"/>
          </w:rPr>
          <w:t>55/38</w:t>
        </w:r>
      </w:hyperlink>
      <w:r w:rsidRPr="005F5598">
        <w:t xml:space="preserve">, </w:t>
      </w:r>
      <w:r>
        <w:t>пункт </w:t>
      </w:r>
      <w:r w:rsidRPr="005F5598">
        <w:t>339.</w:t>
      </w:r>
    </w:p>
  </w:footnote>
  <w:footnote w:id="24">
    <w:p w14:paraId="7B7F3289" w14:textId="62CFC895" w:rsidR="00AC4A30" w:rsidRPr="002B2E55" w:rsidRDefault="00AC4A30" w:rsidP="00E4404A">
      <w:pPr>
        <w:pStyle w:val="FootnoteText"/>
        <w:tabs>
          <w:tab w:val="right" w:pos="1195"/>
          <w:tab w:val="left" w:pos="1267"/>
          <w:tab w:val="left" w:pos="1742"/>
          <w:tab w:val="left" w:pos="2218"/>
          <w:tab w:val="left" w:pos="2693"/>
        </w:tabs>
        <w:ind w:left="1267" w:right="1260" w:hanging="432"/>
        <w:rPr>
          <w:lang w:val="en-US"/>
        </w:rPr>
      </w:pPr>
      <w:r w:rsidRPr="005F5598">
        <w:tab/>
      </w:r>
      <w:r>
        <w:rPr>
          <w:rStyle w:val="FootnoteReference"/>
        </w:rPr>
        <w:footnoteRef/>
      </w:r>
      <w:r w:rsidRPr="005E3C17">
        <w:tab/>
      </w:r>
      <w:r>
        <w:t>См</w:t>
      </w:r>
      <w:r w:rsidRPr="005E3C17">
        <w:t xml:space="preserve">. </w:t>
      </w:r>
      <w:r>
        <w:t>общую</w:t>
      </w:r>
      <w:r w:rsidRPr="005E3C17">
        <w:t xml:space="preserve"> </w:t>
      </w:r>
      <w:r>
        <w:t>рекомендацию</w:t>
      </w:r>
      <w:r w:rsidRPr="005E3C17">
        <w:t xml:space="preserve"> №</w:t>
      </w:r>
      <w:r w:rsidRPr="005E3C17">
        <w:rPr>
          <w:lang w:val="en-US"/>
        </w:rPr>
        <w:t> </w:t>
      </w:r>
      <w:r>
        <w:t>29 (2013)</w:t>
      </w:r>
      <w:r w:rsidRPr="005E3C17">
        <w:t xml:space="preserve"> </w:t>
      </w:r>
      <w:r>
        <w:t>об экономических</w:t>
      </w:r>
      <w:r w:rsidRPr="005E3C17">
        <w:t xml:space="preserve"> </w:t>
      </w:r>
      <w:r>
        <w:t>последствиях</w:t>
      </w:r>
      <w:r w:rsidRPr="005E3C17">
        <w:t xml:space="preserve"> </w:t>
      </w:r>
      <w:r>
        <w:t>вступления в брак, семейных отношений и их расторжения и общую рекомендацию </w:t>
      </w:r>
      <w:r w:rsidRPr="002B2E55">
        <w:rPr>
          <w:lang w:val="en-US"/>
        </w:rPr>
        <w:t>№</w:t>
      </w:r>
      <w:r w:rsidRPr="005E3C17">
        <w:rPr>
          <w:lang w:val="en-US"/>
        </w:rPr>
        <w:t> </w:t>
      </w:r>
      <w:r w:rsidRPr="002B2E55">
        <w:rPr>
          <w:lang w:val="en-US"/>
        </w:rPr>
        <w:t xml:space="preserve">34 (2016) </w:t>
      </w:r>
      <w:r>
        <w:t>о</w:t>
      </w:r>
      <w:r w:rsidRPr="002B2E55">
        <w:rPr>
          <w:lang w:val="en-US"/>
        </w:rPr>
        <w:t xml:space="preserve"> </w:t>
      </w:r>
      <w:r>
        <w:t>правах</w:t>
      </w:r>
      <w:r w:rsidRPr="002B2E55">
        <w:rPr>
          <w:lang w:val="en-US"/>
        </w:rPr>
        <w:t xml:space="preserve"> </w:t>
      </w:r>
      <w:r>
        <w:t>сельских</w:t>
      </w:r>
      <w:r w:rsidRPr="002B2E55">
        <w:rPr>
          <w:lang w:val="en-US"/>
        </w:rPr>
        <w:t xml:space="preserve"> </w:t>
      </w:r>
      <w:r>
        <w:t>женщин</w:t>
      </w:r>
      <w:r w:rsidRPr="002B2E55">
        <w:rPr>
          <w:lang w:val="en-US"/>
        </w:rPr>
        <w:t>.</w:t>
      </w:r>
    </w:p>
  </w:footnote>
  <w:footnote w:id="25">
    <w:p w14:paraId="1AB72BDD" w14:textId="62085472" w:rsidR="00AC4A30" w:rsidRPr="00D65BCB" w:rsidRDefault="00AC4A30" w:rsidP="00E4404A">
      <w:pPr>
        <w:pStyle w:val="FootnoteText"/>
        <w:tabs>
          <w:tab w:val="right" w:pos="1195"/>
          <w:tab w:val="left" w:pos="1267"/>
          <w:tab w:val="left" w:pos="1742"/>
          <w:tab w:val="left" w:pos="2218"/>
          <w:tab w:val="left" w:pos="2693"/>
        </w:tabs>
        <w:ind w:left="1267" w:right="1260" w:hanging="432"/>
        <w:rPr>
          <w:lang w:val="en-US"/>
        </w:rPr>
      </w:pPr>
      <w:r w:rsidRPr="002B2E55">
        <w:rPr>
          <w:lang w:val="en-US"/>
        </w:rPr>
        <w:tab/>
      </w:r>
      <w:r>
        <w:rPr>
          <w:rStyle w:val="FootnoteReference"/>
        </w:rPr>
        <w:footnoteRef/>
      </w:r>
      <w:r w:rsidRPr="00886A63">
        <w:rPr>
          <w:lang w:val="en-US"/>
        </w:rPr>
        <w:tab/>
        <w:t>WHO, “Gender inequities in environmental health”, EUR/5067874/151 (2008).</w:t>
      </w:r>
    </w:p>
  </w:footnote>
  <w:footnote w:id="26">
    <w:p w14:paraId="001A7449" w14:textId="7343B33E" w:rsidR="00AC4A30" w:rsidRPr="00AC4A30" w:rsidRDefault="00AC4A30" w:rsidP="00E4404A">
      <w:pPr>
        <w:pStyle w:val="FootnoteText"/>
        <w:tabs>
          <w:tab w:val="right" w:pos="1195"/>
          <w:tab w:val="left" w:pos="1267"/>
          <w:tab w:val="left" w:pos="1742"/>
          <w:tab w:val="left" w:pos="2218"/>
          <w:tab w:val="left" w:pos="2693"/>
        </w:tabs>
        <w:ind w:left="1267" w:right="1260" w:hanging="432"/>
        <w:rPr>
          <w:lang w:val="en-US"/>
        </w:rPr>
      </w:pPr>
      <w:r w:rsidRPr="00886A63">
        <w:rPr>
          <w:lang w:val="en-US"/>
        </w:rPr>
        <w:tab/>
      </w:r>
      <w:r>
        <w:rPr>
          <w:rStyle w:val="FootnoteReference"/>
        </w:rPr>
        <w:footnoteRef/>
      </w:r>
      <w:r w:rsidRPr="00AC4A30">
        <w:rPr>
          <w:lang w:val="en-US"/>
        </w:rPr>
        <w:tab/>
      </w:r>
      <w:r>
        <w:rPr>
          <w:lang w:val="en-US"/>
        </w:rPr>
        <w:t xml:space="preserve">Intergovernmental Panel on Climate Change, </w:t>
      </w:r>
      <w:r w:rsidRPr="00B33727">
        <w:rPr>
          <w:i/>
          <w:iCs/>
          <w:lang w:val="en-US"/>
        </w:rPr>
        <w:t>Climate Change 2014: Impacts, Adaptation, and Vulnerability–Part A: Global and Sectoral Aspects</w:t>
      </w:r>
      <w:r>
        <w:rPr>
          <w:lang w:val="en-US"/>
        </w:rPr>
        <w:t xml:space="preserve">, </w:t>
      </w:r>
      <w:r w:rsidRPr="00B33727">
        <w:rPr>
          <w:i/>
          <w:iCs/>
          <w:lang w:val="en-US"/>
        </w:rPr>
        <w:t>Working Group II Contribution to the Fifth Assessment Report of the Intergovernmental Panel on Climate Change</w:t>
      </w:r>
      <w:r>
        <w:rPr>
          <w:lang w:val="en-US"/>
        </w:rPr>
        <w:t xml:space="preserve"> (New York, Cambridge University Press, 2014), p. 733.</w:t>
      </w:r>
    </w:p>
  </w:footnote>
  <w:footnote w:id="27">
    <w:p w14:paraId="11EBD470" w14:textId="0792F371" w:rsidR="00AC4A30" w:rsidRPr="00203E77" w:rsidRDefault="00AC4A30" w:rsidP="00E4404A">
      <w:pPr>
        <w:pStyle w:val="FootnoteText"/>
        <w:tabs>
          <w:tab w:val="right" w:pos="1195"/>
          <w:tab w:val="left" w:pos="1267"/>
          <w:tab w:val="left" w:pos="1742"/>
          <w:tab w:val="left" w:pos="2218"/>
          <w:tab w:val="left" w:pos="2693"/>
        </w:tabs>
        <w:ind w:left="1267" w:right="1260" w:hanging="432"/>
      </w:pPr>
      <w:r w:rsidRPr="00AC4A30">
        <w:rPr>
          <w:lang w:val="en-US"/>
        </w:rPr>
        <w:tab/>
      </w:r>
      <w:r>
        <w:rPr>
          <w:rStyle w:val="FootnoteReference"/>
        </w:rPr>
        <w:footnoteRef/>
      </w:r>
      <w:r w:rsidRPr="00203E77">
        <w:tab/>
      </w:r>
      <w:r>
        <w:t>См</w:t>
      </w:r>
      <w:r w:rsidRPr="00203E77">
        <w:t xml:space="preserve">., </w:t>
      </w:r>
      <w:r>
        <w:t>например</w:t>
      </w:r>
      <w:r w:rsidRPr="00203E77">
        <w:t xml:space="preserve">, </w:t>
      </w:r>
      <w:hyperlink r:id="rId22" w:history="1">
        <w:r w:rsidRPr="00D21850">
          <w:rPr>
            <w:rStyle w:val="Hyperlink"/>
          </w:rPr>
          <w:t>CEDAW/C/NPL/CO/4-5</w:t>
        </w:r>
      </w:hyperlink>
      <w:r w:rsidRPr="00203E77">
        <w:t>.</w:t>
      </w:r>
    </w:p>
  </w:footnote>
  <w:footnote w:id="28">
    <w:p w14:paraId="1F417DD8" w14:textId="333A27CF" w:rsidR="00AC4A30" w:rsidRPr="00531F9A" w:rsidRDefault="00AC4A30" w:rsidP="00E4404A">
      <w:pPr>
        <w:pStyle w:val="FootnoteText"/>
        <w:tabs>
          <w:tab w:val="right" w:pos="1195"/>
          <w:tab w:val="left" w:pos="1267"/>
          <w:tab w:val="left" w:pos="1742"/>
          <w:tab w:val="left" w:pos="2218"/>
          <w:tab w:val="left" w:pos="2693"/>
        </w:tabs>
        <w:ind w:left="1267" w:right="1260" w:hanging="432"/>
        <w:rPr>
          <w:lang w:val="en-US"/>
        </w:rPr>
      </w:pPr>
      <w:r w:rsidRPr="00203E77">
        <w:tab/>
      </w:r>
      <w:r>
        <w:rPr>
          <w:rStyle w:val="FootnoteReference"/>
        </w:rPr>
        <w:footnoteRef/>
      </w:r>
      <w:r w:rsidRPr="00886A63">
        <w:rPr>
          <w:lang w:val="en-US"/>
        </w:rPr>
        <w:tab/>
      </w:r>
      <w:r w:rsidRPr="00531F9A">
        <w:rPr>
          <w:lang w:val="en-US"/>
        </w:rPr>
        <w:t>WHO, Gender, Climate Change and Health</w:t>
      </w:r>
      <w:r>
        <w:rPr>
          <w:lang w:val="en-US"/>
        </w:rPr>
        <w:t>.</w:t>
      </w:r>
    </w:p>
  </w:footnote>
  <w:footnote w:id="29">
    <w:p w14:paraId="2E858F4F" w14:textId="268949F5" w:rsidR="00AC4A30" w:rsidRPr="00AC4A30" w:rsidRDefault="00AC4A30" w:rsidP="00E4404A">
      <w:pPr>
        <w:pStyle w:val="FootnoteText"/>
        <w:tabs>
          <w:tab w:val="right" w:pos="1195"/>
          <w:tab w:val="left" w:pos="1267"/>
          <w:tab w:val="left" w:pos="1742"/>
          <w:tab w:val="left" w:pos="2218"/>
          <w:tab w:val="left" w:pos="2693"/>
        </w:tabs>
        <w:ind w:left="1267" w:right="1260" w:hanging="432"/>
      </w:pPr>
      <w:r w:rsidRPr="00886A63">
        <w:rPr>
          <w:lang w:val="en-US"/>
        </w:rPr>
        <w:tab/>
      </w:r>
      <w:r>
        <w:rPr>
          <w:rStyle w:val="FootnoteReference"/>
        </w:rPr>
        <w:footnoteRef/>
      </w:r>
      <w:r w:rsidRPr="00AC4A30">
        <w:tab/>
      </w:r>
      <w:r>
        <w:t xml:space="preserve">Структура </w:t>
      </w:r>
      <w:r w:rsidRPr="00AC4A30">
        <w:t>Организация Объединенных Наций по вопросам гендерного равенства и расширения прав и возможностей женщин, «Рассмотрение гендерных аспектов при крупномасштабных пере</w:t>
      </w:r>
      <w:r>
        <w:t xml:space="preserve">мещениях </w:t>
      </w:r>
      <w:r w:rsidRPr="00AC4A30">
        <w:t xml:space="preserve">беженцев и мигрантов», совместное заявление Комитета по защите прав всех трудящихся-мигрантов и членов их семей, Комитета </w:t>
      </w:r>
      <w:r>
        <w:t>по</w:t>
      </w:r>
      <w:r w:rsidRPr="00AC4A30">
        <w:t xml:space="preserve"> ликвидации дискриминации в отношении женщин, </w:t>
      </w:r>
      <w:r>
        <w:t xml:space="preserve">Структуры </w:t>
      </w:r>
      <w:r w:rsidRPr="00AC4A30">
        <w:t>Организации Объединенных Наций по вопросам гендерного равенства и расширения прав и возможностей женщин и Управления Верховного комиссара Организации Объединенных Наций по правам человека, 19 сентября 2016 года.</w:t>
      </w:r>
    </w:p>
  </w:footnote>
  <w:footnote w:id="30">
    <w:p w14:paraId="54D78C76" w14:textId="4944546D" w:rsidR="00AC4A30" w:rsidRPr="00AC4A30" w:rsidRDefault="00AC4A30" w:rsidP="00E4404A">
      <w:pPr>
        <w:pStyle w:val="FootnoteText"/>
        <w:tabs>
          <w:tab w:val="right" w:pos="1195"/>
          <w:tab w:val="left" w:pos="1267"/>
          <w:tab w:val="left" w:pos="1742"/>
          <w:tab w:val="left" w:pos="2218"/>
          <w:tab w:val="left" w:pos="2693"/>
        </w:tabs>
        <w:ind w:left="1267" w:right="1260" w:hanging="432"/>
      </w:pPr>
      <w:r w:rsidRPr="00AC4A30">
        <w:tab/>
      </w:r>
      <w:r>
        <w:rPr>
          <w:rStyle w:val="FootnoteReference"/>
        </w:rPr>
        <w:footnoteRef/>
      </w:r>
      <w:r w:rsidRPr="00B22D97">
        <w:tab/>
      </w:r>
      <w:r>
        <w:t>Та же, см</w:t>
      </w:r>
      <w:r w:rsidRPr="00B22D97">
        <w:t>.</w:t>
      </w:r>
      <w:r>
        <w:t xml:space="preserve"> общую</w:t>
      </w:r>
      <w:r w:rsidRPr="00B22D97">
        <w:t xml:space="preserve"> </w:t>
      </w:r>
      <w:r>
        <w:t xml:space="preserve">рекомендацию </w:t>
      </w:r>
      <w:r w:rsidRPr="00AC4A30">
        <w:t>№</w:t>
      </w:r>
      <w:r w:rsidRPr="00A15C98">
        <w:rPr>
          <w:lang w:val="en-US"/>
        </w:rPr>
        <w:t> </w:t>
      </w:r>
      <w:r w:rsidRPr="00AC4A30">
        <w:t xml:space="preserve">26 (2009) </w:t>
      </w:r>
      <w:r>
        <w:t>о</w:t>
      </w:r>
      <w:r w:rsidRPr="00AC4A30">
        <w:t xml:space="preserve"> </w:t>
      </w:r>
      <w:r>
        <w:t>трудящихся</w:t>
      </w:r>
      <w:r w:rsidRPr="00AC4A30">
        <w:t xml:space="preserve"> </w:t>
      </w:r>
      <w:r>
        <w:t>женщинах</w:t>
      </w:r>
      <w:r w:rsidRPr="00AC4A30">
        <w:t xml:space="preserve"> -</w:t>
      </w:r>
      <w:r>
        <w:t>мигрантах</w:t>
      </w:r>
      <w:r w:rsidRPr="00AC4A30">
        <w:t>.</w:t>
      </w:r>
    </w:p>
  </w:footnote>
  <w:footnote w:id="31">
    <w:p w14:paraId="6C345EA2" w14:textId="5D67A4E6" w:rsidR="00AC4A30" w:rsidRPr="00886A63" w:rsidRDefault="00AC4A30" w:rsidP="00E4404A">
      <w:pPr>
        <w:pStyle w:val="FootnoteText"/>
        <w:tabs>
          <w:tab w:val="right" w:pos="1195"/>
          <w:tab w:val="left" w:pos="1267"/>
          <w:tab w:val="left" w:pos="1742"/>
          <w:tab w:val="left" w:pos="2218"/>
          <w:tab w:val="left" w:pos="2693"/>
        </w:tabs>
        <w:ind w:left="1267" w:right="1260" w:hanging="432"/>
        <w:rPr>
          <w:lang w:val="en-US"/>
        </w:rPr>
      </w:pPr>
      <w:r w:rsidRPr="00AC4A30">
        <w:tab/>
      </w:r>
      <w:r>
        <w:rPr>
          <w:rStyle w:val="FootnoteReference"/>
        </w:rPr>
        <w:footnoteRef/>
      </w:r>
      <w:r w:rsidRPr="00886A63">
        <w:rPr>
          <w:lang w:val="en-US"/>
        </w:rPr>
        <w:tab/>
        <w:t xml:space="preserve">Asian Development Bank, </w:t>
      </w:r>
      <w:r w:rsidRPr="00886A63">
        <w:rPr>
          <w:i/>
          <w:iCs/>
          <w:lang w:val="en-US"/>
        </w:rPr>
        <w:t>Gender Equality and Food Security: Women’s Empowerment as a Tool against Hunger</w:t>
      </w:r>
      <w:r w:rsidRPr="00886A63">
        <w:rPr>
          <w:lang w:val="en-US"/>
        </w:rPr>
        <w:t xml:space="preserve"> (Mandaluyong City, Philippines, 2013), p. 12.</w:t>
      </w:r>
    </w:p>
    <w:p w14:paraId="301F6FE7" w14:textId="77777777" w:rsidR="00AC4A30" w:rsidRPr="00886A63" w:rsidRDefault="00AC4A30" w:rsidP="00886A6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C4A30" w14:paraId="08F45BE2" w14:textId="77777777" w:rsidTr="007173BE">
      <w:tblPrEx>
        <w:tblCellMar>
          <w:top w:w="0" w:type="dxa"/>
          <w:bottom w:w="0" w:type="dxa"/>
        </w:tblCellMar>
      </w:tblPrEx>
      <w:trPr>
        <w:trHeight w:hRule="exact" w:val="864"/>
      </w:trPr>
      <w:tc>
        <w:tcPr>
          <w:tcW w:w="4920" w:type="dxa"/>
          <w:shd w:val="clear" w:color="auto" w:fill="auto"/>
          <w:vAlign w:val="bottom"/>
        </w:tcPr>
        <w:p w14:paraId="0EBE3A29" w14:textId="20087C34" w:rsidR="00AC4A30" w:rsidRPr="007173BE" w:rsidRDefault="00AC4A30" w:rsidP="007173BE">
          <w:pPr>
            <w:pStyle w:val="Header"/>
            <w:spacing w:after="80"/>
            <w:rPr>
              <w:b/>
            </w:rPr>
          </w:pPr>
          <w:r>
            <w:rPr>
              <w:b/>
            </w:rPr>
            <w:fldChar w:fldCharType="begin"/>
          </w:r>
          <w:r>
            <w:rPr>
              <w:b/>
            </w:rPr>
            <w:instrText xml:space="preserve"> DOCVARIABLE "sss1" \* MERGEFORMAT </w:instrText>
          </w:r>
          <w:r>
            <w:rPr>
              <w:b/>
            </w:rPr>
            <w:fldChar w:fldCharType="separate"/>
          </w:r>
          <w:r w:rsidR="00FD02FD">
            <w:rPr>
              <w:b/>
            </w:rPr>
            <w:t>CEDAW/C/GC/37</w:t>
          </w:r>
          <w:r>
            <w:rPr>
              <w:b/>
            </w:rPr>
            <w:fldChar w:fldCharType="end"/>
          </w:r>
        </w:p>
      </w:tc>
      <w:tc>
        <w:tcPr>
          <w:tcW w:w="4920" w:type="dxa"/>
          <w:shd w:val="clear" w:color="auto" w:fill="auto"/>
          <w:vAlign w:val="bottom"/>
        </w:tcPr>
        <w:p w14:paraId="32C9F623" w14:textId="77777777" w:rsidR="00AC4A30" w:rsidRDefault="00AC4A30" w:rsidP="007173BE">
          <w:pPr>
            <w:pStyle w:val="Header"/>
          </w:pPr>
        </w:p>
      </w:tc>
    </w:tr>
  </w:tbl>
  <w:p w14:paraId="2175A54D" w14:textId="77777777" w:rsidR="00AC4A30" w:rsidRPr="007173BE" w:rsidRDefault="00AC4A30" w:rsidP="00717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C4A30" w14:paraId="230CF3C6" w14:textId="77777777" w:rsidTr="007173BE">
      <w:tblPrEx>
        <w:tblCellMar>
          <w:top w:w="0" w:type="dxa"/>
          <w:bottom w:w="0" w:type="dxa"/>
        </w:tblCellMar>
      </w:tblPrEx>
      <w:trPr>
        <w:trHeight w:hRule="exact" w:val="864"/>
      </w:trPr>
      <w:tc>
        <w:tcPr>
          <w:tcW w:w="4920" w:type="dxa"/>
          <w:shd w:val="clear" w:color="auto" w:fill="auto"/>
          <w:vAlign w:val="bottom"/>
        </w:tcPr>
        <w:p w14:paraId="487CF430" w14:textId="77777777" w:rsidR="00AC4A30" w:rsidRDefault="00AC4A30" w:rsidP="007173BE">
          <w:pPr>
            <w:pStyle w:val="Header"/>
          </w:pPr>
        </w:p>
      </w:tc>
      <w:tc>
        <w:tcPr>
          <w:tcW w:w="4920" w:type="dxa"/>
          <w:shd w:val="clear" w:color="auto" w:fill="auto"/>
          <w:vAlign w:val="bottom"/>
        </w:tcPr>
        <w:p w14:paraId="7CB0BB43" w14:textId="6C50547B" w:rsidR="00AC4A30" w:rsidRPr="007173BE" w:rsidRDefault="00AC4A30" w:rsidP="007173BE">
          <w:pPr>
            <w:pStyle w:val="Header"/>
            <w:spacing w:after="80"/>
            <w:jc w:val="right"/>
            <w:rPr>
              <w:b/>
            </w:rPr>
          </w:pPr>
          <w:r>
            <w:rPr>
              <w:b/>
            </w:rPr>
            <w:fldChar w:fldCharType="begin"/>
          </w:r>
          <w:r>
            <w:rPr>
              <w:b/>
            </w:rPr>
            <w:instrText xml:space="preserve"> DOCVARIABLE "sss1" \* MERGEFORMAT </w:instrText>
          </w:r>
          <w:r>
            <w:rPr>
              <w:b/>
            </w:rPr>
            <w:fldChar w:fldCharType="separate"/>
          </w:r>
          <w:r w:rsidR="00FD02FD">
            <w:rPr>
              <w:b/>
            </w:rPr>
            <w:t>CEDAW/C/GC/37</w:t>
          </w:r>
          <w:r>
            <w:rPr>
              <w:b/>
            </w:rPr>
            <w:fldChar w:fldCharType="end"/>
          </w:r>
        </w:p>
      </w:tc>
    </w:tr>
  </w:tbl>
  <w:p w14:paraId="42F0C547" w14:textId="77777777" w:rsidR="00AC4A30" w:rsidRPr="007173BE" w:rsidRDefault="00AC4A30" w:rsidP="00717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AC4A30" w14:paraId="1F98D945" w14:textId="77777777" w:rsidTr="007173BE">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71F2F574" w14:textId="77777777" w:rsidR="00AC4A30" w:rsidRPr="007173BE" w:rsidRDefault="00AC4A30" w:rsidP="007173B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0BF4FDD" w14:textId="77777777" w:rsidR="00AC4A30" w:rsidRDefault="00AC4A30" w:rsidP="007173BE">
          <w:pPr>
            <w:pStyle w:val="Header"/>
            <w:spacing w:after="120"/>
          </w:pPr>
        </w:p>
      </w:tc>
      <w:tc>
        <w:tcPr>
          <w:tcW w:w="5198" w:type="dxa"/>
          <w:gridSpan w:val="4"/>
          <w:tcBorders>
            <w:bottom w:val="single" w:sz="4" w:space="0" w:color="auto"/>
          </w:tcBorders>
          <w:shd w:val="clear" w:color="auto" w:fill="auto"/>
          <w:vAlign w:val="bottom"/>
        </w:tcPr>
        <w:p w14:paraId="16679A58" w14:textId="77777777" w:rsidR="00AC4A30" w:rsidRPr="007173BE" w:rsidRDefault="00AC4A30" w:rsidP="007173BE">
          <w:pPr>
            <w:pStyle w:val="Header"/>
            <w:spacing w:after="20"/>
            <w:jc w:val="right"/>
            <w:rPr>
              <w:sz w:val="20"/>
            </w:rPr>
          </w:pPr>
          <w:r>
            <w:rPr>
              <w:sz w:val="40"/>
            </w:rPr>
            <w:t>CEDAW</w:t>
          </w:r>
          <w:r>
            <w:rPr>
              <w:sz w:val="20"/>
            </w:rPr>
            <w:t>/C/GC/37</w:t>
          </w:r>
        </w:p>
      </w:tc>
    </w:tr>
    <w:tr w:rsidR="00AC4A30" w:rsidRPr="00A61FFB" w14:paraId="6B103C7D" w14:textId="77777777" w:rsidTr="007173BE">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45D3E17E" w14:textId="77777777" w:rsidR="00AC4A30" w:rsidRPr="007173BE" w:rsidRDefault="00AC4A30" w:rsidP="007173BE">
          <w:pPr>
            <w:pStyle w:val="Header"/>
            <w:spacing w:before="120"/>
            <w:jc w:val="center"/>
          </w:pPr>
          <w:r>
            <w:t xml:space="preserve"> </w:t>
          </w:r>
          <w:r>
            <w:rPr>
              <w:noProof/>
            </w:rPr>
            <w:drawing>
              <wp:inline distT="0" distB="0" distL="0" distR="0" wp14:anchorId="24369DFF" wp14:editId="5E57F356">
                <wp:extent cx="713232" cy="59710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7E65CE" w14:textId="77777777" w:rsidR="00AC4A30" w:rsidRPr="007173BE" w:rsidRDefault="00AC4A30" w:rsidP="007173BE">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4814712B" w14:textId="77777777" w:rsidR="00AC4A30" w:rsidRPr="007173BE" w:rsidRDefault="00AC4A30" w:rsidP="007173BE">
          <w:pPr>
            <w:pStyle w:val="Header"/>
            <w:spacing w:before="109"/>
          </w:pPr>
        </w:p>
      </w:tc>
      <w:tc>
        <w:tcPr>
          <w:tcW w:w="3110" w:type="dxa"/>
          <w:tcBorders>
            <w:top w:val="single" w:sz="4" w:space="0" w:color="auto"/>
            <w:bottom w:val="single" w:sz="12" w:space="0" w:color="auto"/>
          </w:tcBorders>
          <w:shd w:val="clear" w:color="auto" w:fill="auto"/>
        </w:tcPr>
        <w:p w14:paraId="534656A9" w14:textId="77777777" w:rsidR="00AC4A30" w:rsidRPr="00A61FFB" w:rsidRDefault="00AC4A30" w:rsidP="007173BE">
          <w:pPr>
            <w:pStyle w:val="Distribution"/>
            <w:rPr>
              <w:color w:val="000000"/>
              <w:lang w:val="en-US"/>
            </w:rPr>
          </w:pPr>
          <w:r w:rsidRPr="00A61FFB">
            <w:rPr>
              <w:color w:val="000000"/>
              <w:lang w:val="en-US"/>
            </w:rPr>
            <w:t>Distr.: General</w:t>
          </w:r>
        </w:p>
        <w:p w14:paraId="4C777BA4" w14:textId="77777777" w:rsidR="00AC4A30" w:rsidRPr="00A61FFB" w:rsidRDefault="00AC4A30" w:rsidP="007173BE">
          <w:pPr>
            <w:pStyle w:val="Publication"/>
            <w:rPr>
              <w:color w:val="000000"/>
              <w:lang w:val="en-US"/>
            </w:rPr>
          </w:pPr>
          <w:r w:rsidRPr="00A61FFB">
            <w:rPr>
              <w:color w:val="000000"/>
              <w:lang w:val="en-US"/>
            </w:rPr>
            <w:t>13 March 2018</w:t>
          </w:r>
        </w:p>
        <w:p w14:paraId="1ECF3226" w14:textId="77777777" w:rsidR="00AC4A30" w:rsidRPr="00A61FFB" w:rsidRDefault="00AC4A30" w:rsidP="007173BE">
          <w:pPr>
            <w:rPr>
              <w:color w:val="000000"/>
              <w:lang w:val="en-US"/>
            </w:rPr>
          </w:pPr>
          <w:r w:rsidRPr="00A61FFB">
            <w:rPr>
              <w:color w:val="000000"/>
              <w:lang w:val="en-US"/>
            </w:rPr>
            <w:t>Russian</w:t>
          </w:r>
        </w:p>
        <w:p w14:paraId="0DC3A10B" w14:textId="77777777" w:rsidR="00AC4A30" w:rsidRPr="00A61FFB" w:rsidRDefault="00AC4A30" w:rsidP="007173BE">
          <w:pPr>
            <w:pStyle w:val="Original"/>
            <w:rPr>
              <w:color w:val="000000"/>
              <w:lang w:val="en-US"/>
            </w:rPr>
          </w:pPr>
          <w:r w:rsidRPr="00A61FFB">
            <w:rPr>
              <w:color w:val="000000"/>
              <w:lang w:val="en-US"/>
            </w:rPr>
            <w:t>Original: English</w:t>
          </w:r>
        </w:p>
        <w:p w14:paraId="2505D02E" w14:textId="77777777" w:rsidR="00AC4A30" w:rsidRPr="00A61FFB" w:rsidRDefault="00AC4A30" w:rsidP="007173BE">
          <w:pPr>
            <w:rPr>
              <w:lang w:val="en-US"/>
            </w:rPr>
          </w:pPr>
        </w:p>
      </w:tc>
    </w:tr>
  </w:tbl>
  <w:p w14:paraId="68ED880F" w14:textId="77777777" w:rsidR="00AC4A30" w:rsidRPr="00A61FFB" w:rsidRDefault="00AC4A30" w:rsidP="007173BE">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FB3A87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EE37F6"/>
    <w:multiLevelType w:val="multilevel"/>
    <w:tmpl w:val="C0F4F04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6" w15:restartNumberingAfterBreak="0">
    <w:nsid w:val="44E42048"/>
    <w:multiLevelType w:val="hybridMultilevel"/>
    <w:tmpl w:val="B934B29E"/>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03B57"/>
    <w:multiLevelType w:val="hybridMultilevel"/>
    <w:tmpl w:val="93BC0C5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6B2E12"/>
    <w:multiLevelType w:val="hybridMultilevel"/>
    <w:tmpl w:val="EE827F8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9"/>
  </w:num>
  <w:num w:numId="4">
    <w:abstractNumId w:val="17"/>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1"/>
  </w:num>
  <w:num w:numId="19">
    <w:abstractNumId w:val="10"/>
  </w:num>
  <w:num w:numId="20">
    <w:abstractNumId w:val="20"/>
  </w:num>
  <w:num w:numId="21">
    <w:abstractNumId w:val="13"/>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824*"/>
    <w:docVar w:name="CreationDt" w:val="08/05/2018 12:18 PM"/>
    <w:docVar w:name="DocCategory" w:val="Doc"/>
    <w:docVar w:name="DocType" w:val="Final"/>
    <w:docVar w:name="DutyStation" w:val="New York"/>
    <w:docVar w:name="FooterJN" w:val="18-03824"/>
    <w:docVar w:name="jobn" w:val="18-03824 (R)"/>
    <w:docVar w:name="jobnDT" w:val="18-03824 (R)   080518"/>
    <w:docVar w:name="jobnDTDT" w:val="18-03824 (R)   080518   080518"/>
    <w:docVar w:name="JobNo" w:val="1803824R"/>
    <w:docVar w:name="JobNo2" w:val="1806900R"/>
    <w:docVar w:name="LocalDrive" w:val="0"/>
    <w:docVar w:name="OandT" w:val=" "/>
    <w:docVar w:name="sss1" w:val="CEDAW/C/GC/37"/>
    <w:docVar w:name="sss2" w:val="-"/>
    <w:docVar w:name="Symbol1" w:val="CEDAW/C/GC/37"/>
    <w:docVar w:name="Symbol2" w:val="-"/>
  </w:docVars>
  <w:rsids>
    <w:rsidRoot w:val="00DD69AA"/>
    <w:rsid w:val="00055D38"/>
    <w:rsid w:val="00057473"/>
    <w:rsid w:val="000A1A1B"/>
    <w:rsid w:val="000B0F9C"/>
    <w:rsid w:val="00150B5A"/>
    <w:rsid w:val="001522D1"/>
    <w:rsid w:val="001824A1"/>
    <w:rsid w:val="0019299E"/>
    <w:rsid w:val="001B0786"/>
    <w:rsid w:val="001F427A"/>
    <w:rsid w:val="00210AF4"/>
    <w:rsid w:val="00215A7D"/>
    <w:rsid w:val="003218EF"/>
    <w:rsid w:val="003807EF"/>
    <w:rsid w:val="0038495D"/>
    <w:rsid w:val="003F7347"/>
    <w:rsid w:val="0040244B"/>
    <w:rsid w:val="004275D7"/>
    <w:rsid w:val="004279A5"/>
    <w:rsid w:val="00431502"/>
    <w:rsid w:val="004731F9"/>
    <w:rsid w:val="00504F00"/>
    <w:rsid w:val="00542D6F"/>
    <w:rsid w:val="005644C2"/>
    <w:rsid w:val="00571999"/>
    <w:rsid w:val="005A2266"/>
    <w:rsid w:val="005B58D8"/>
    <w:rsid w:val="006235B6"/>
    <w:rsid w:val="00643F79"/>
    <w:rsid w:val="006B0972"/>
    <w:rsid w:val="006D4969"/>
    <w:rsid w:val="006E5CA5"/>
    <w:rsid w:val="0070405F"/>
    <w:rsid w:val="00705A84"/>
    <w:rsid w:val="007173BE"/>
    <w:rsid w:val="007A5B85"/>
    <w:rsid w:val="007D2E54"/>
    <w:rsid w:val="00840363"/>
    <w:rsid w:val="00843551"/>
    <w:rsid w:val="00886A63"/>
    <w:rsid w:val="008E0493"/>
    <w:rsid w:val="008E3D70"/>
    <w:rsid w:val="008F39B1"/>
    <w:rsid w:val="0096420F"/>
    <w:rsid w:val="009F077A"/>
    <w:rsid w:val="00A43F98"/>
    <w:rsid w:val="00A57ABA"/>
    <w:rsid w:val="00A61FFB"/>
    <w:rsid w:val="00A72FF5"/>
    <w:rsid w:val="00AC4A30"/>
    <w:rsid w:val="00B535EE"/>
    <w:rsid w:val="00B745E4"/>
    <w:rsid w:val="00C34661"/>
    <w:rsid w:val="00C40D3B"/>
    <w:rsid w:val="00C41769"/>
    <w:rsid w:val="00C45C26"/>
    <w:rsid w:val="00CA4BB0"/>
    <w:rsid w:val="00D21850"/>
    <w:rsid w:val="00D760D3"/>
    <w:rsid w:val="00D82BC5"/>
    <w:rsid w:val="00D96F14"/>
    <w:rsid w:val="00DA7E89"/>
    <w:rsid w:val="00DD69AA"/>
    <w:rsid w:val="00E25037"/>
    <w:rsid w:val="00E4404A"/>
    <w:rsid w:val="00E720E8"/>
    <w:rsid w:val="00EC2A36"/>
    <w:rsid w:val="00F2422B"/>
    <w:rsid w:val="00F63321"/>
    <w:rsid w:val="00F81CC1"/>
    <w:rsid w:val="00FB731E"/>
    <w:rsid w:val="00FD0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A1B92"/>
  <w15:chartTrackingRefBased/>
  <w15:docId w15:val="{4F0A7FFB-2FF0-4332-A60F-4D3B9F11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40244B"/>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40244B"/>
    <w:pPr>
      <w:keepNext/>
      <w:numPr>
        <w:numId w:val="13"/>
      </w:numPr>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40244B"/>
    <w:pPr>
      <w:keepNext/>
      <w:numPr>
        <w:ilvl w:val="1"/>
        <w:numId w:val="13"/>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40244B"/>
    <w:pPr>
      <w:keepNext/>
      <w:numPr>
        <w:ilvl w:val="2"/>
        <w:numId w:val="13"/>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1"/>
    <w:uiPriority w:val="9"/>
    <w:semiHidden/>
    <w:unhideWhenUsed/>
    <w:qFormat/>
    <w:rsid w:val="00886A63"/>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1"/>
    <w:uiPriority w:val="9"/>
    <w:semiHidden/>
    <w:unhideWhenUsed/>
    <w:qFormat/>
    <w:rsid w:val="00886A63"/>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1"/>
    <w:uiPriority w:val="9"/>
    <w:semiHidden/>
    <w:unhideWhenUsed/>
    <w:qFormat/>
    <w:rsid w:val="00886A63"/>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1"/>
    <w:uiPriority w:val="9"/>
    <w:semiHidden/>
    <w:unhideWhenUsed/>
    <w:qFormat/>
    <w:rsid w:val="00886A63"/>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1"/>
    <w:uiPriority w:val="9"/>
    <w:semiHidden/>
    <w:unhideWhenUsed/>
    <w:qFormat/>
    <w:rsid w:val="00886A6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iPriority w:val="9"/>
    <w:semiHidden/>
    <w:unhideWhenUsed/>
    <w:qFormat/>
    <w:rsid w:val="00886A6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40244B"/>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40244B"/>
    <w:pPr>
      <w:suppressAutoHyphens/>
      <w:spacing w:line="270" w:lineRule="exact"/>
      <w:outlineLvl w:val="0"/>
    </w:pPr>
    <w:rPr>
      <w:b/>
      <w:sz w:val="24"/>
    </w:rPr>
  </w:style>
  <w:style w:type="paragraph" w:customStyle="1" w:styleId="HCh">
    <w:name w:val="_ H _Ch"/>
    <w:basedOn w:val="H1"/>
    <w:next w:val="SingleTxt"/>
    <w:qFormat/>
    <w:rsid w:val="0040244B"/>
    <w:pPr>
      <w:keepNext/>
      <w:keepLines/>
      <w:spacing w:line="300" w:lineRule="exact"/>
    </w:pPr>
    <w:rPr>
      <w:spacing w:val="-2"/>
      <w:sz w:val="28"/>
    </w:rPr>
  </w:style>
  <w:style w:type="paragraph" w:customStyle="1" w:styleId="H23">
    <w:name w:val="_ H_2/3"/>
    <w:basedOn w:val="H1"/>
    <w:next w:val="SingleTxt"/>
    <w:qFormat/>
    <w:rsid w:val="0040244B"/>
    <w:pPr>
      <w:keepNext/>
      <w:keepLines/>
      <w:spacing w:line="240" w:lineRule="exact"/>
      <w:outlineLvl w:val="1"/>
    </w:pPr>
    <w:rPr>
      <w:spacing w:val="2"/>
      <w:sz w:val="20"/>
    </w:rPr>
  </w:style>
  <w:style w:type="paragraph" w:customStyle="1" w:styleId="H4">
    <w:name w:val="_ H_4"/>
    <w:basedOn w:val="Normal"/>
    <w:next w:val="Normal"/>
    <w:qFormat/>
    <w:rsid w:val="0040244B"/>
    <w:pPr>
      <w:keepNext/>
      <w:keepLines/>
      <w:tabs>
        <w:tab w:val="right" w:pos="360"/>
      </w:tabs>
      <w:suppressAutoHyphens/>
      <w:outlineLvl w:val="3"/>
    </w:pPr>
    <w:rPr>
      <w:i/>
      <w:spacing w:val="3"/>
    </w:rPr>
  </w:style>
  <w:style w:type="paragraph" w:customStyle="1" w:styleId="H56">
    <w:name w:val="_ H_5/6"/>
    <w:basedOn w:val="Normal"/>
    <w:next w:val="Normal"/>
    <w:qFormat/>
    <w:rsid w:val="0040244B"/>
    <w:pPr>
      <w:keepNext/>
      <w:keepLines/>
      <w:tabs>
        <w:tab w:val="right" w:pos="360"/>
      </w:tabs>
      <w:suppressAutoHyphens/>
      <w:ind w:left="1267" w:right="1267" w:hanging="1267"/>
      <w:outlineLvl w:val="4"/>
    </w:pPr>
  </w:style>
  <w:style w:type="paragraph" w:customStyle="1" w:styleId="DualTxt">
    <w:name w:val="__Dual Txt"/>
    <w:basedOn w:val="Normal"/>
    <w:qFormat/>
    <w:rsid w:val="0040244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024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0244B"/>
    <w:pPr>
      <w:spacing w:line="540" w:lineRule="exact"/>
    </w:pPr>
    <w:rPr>
      <w:spacing w:val="-8"/>
      <w:w w:val="96"/>
      <w:sz w:val="57"/>
    </w:rPr>
  </w:style>
  <w:style w:type="paragraph" w:customStyle="1" w:styleId="SS">
    <w:name w:val="__S_S"/>
    <w:basedOn w:val="SM"/>
    <w:next w:val="Normal"/>
    <w:qFormat/>
    <w:rsid w:val="0040244B"/>
    <w:pPr>
      <w:spacing w:line="300" w:lineRule="exact"/>
      <w:ind w:left="1264" w:right="1264"/>
    </w:pPr>
    <w:rPr>
      <w:sz w:val="28"/>
    </w:rPr>
  </w:style>
  <w:style w:type="paragraph" w:customStyle="1" w:styleId="SingleTxt">
    <w:name w:val="__Single Txt"/>
    <w:basedOn w:val="Normal"/>
    <w:qFormat/>
    <w:rsid w:val="0040244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40244B"/>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4024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40244B"/>
    <w:pPr>
      <w:keepNext/>
      <w:keepLines/>
      <w:spacing w:line="240" w:lineRule="exact"/>
      <w:ind w:right="5040"/>
      <w:outlineLvl w:val="1"/>
    </w:pPr>
    <w:rPr>
      <w:spacing w:val="2"/>
      <w:sz w:val="20"/>
    </w:rPr>
  </w:style>
  <w:style w:type="paragraph" w:customStyle="1" w:styleId="Bullet1">
    <w:name w:val="Bullet 1"/>
    <w:basedOn w:val="Normal"/>
    <w:qFormat/>
    <w:rsid w:val="0040244B"/>
    <w:pPr>
      <w:numPr>
        <w:numId w:val="2"/>
      </w:numPr>
      <w:spacing w:after="120"/>
      <w:ind w:right="1267"/>
      <w:jc w:val="both"/>
    </w:pPr>
  </w:style>
  <w:style w:type="paragraph" w:customStyle="1" w:styleId="Bullet2">
    <w:name w:val="Bullet 2"/>
    <w:basedOn w:val="Normal"/>
    <w:qFormat/>
    <w:rsid w:val="0040244B"/>
    <w:pPr>
      <w:numPr>
        <w:numId w:val="3"/>
      </w:numPr>
      <w:spacing w:after="120"/>
      <w:ind w:right="1267"/>
      <w:jc w:val="both"/>
    </w:pPr>
  </w:style>
  <w:style w:type="paragraph" w:customStyle="1" w:styleId="Bullet3">
    <w:name w:val="Bullet 3"/>
    <w:basedOn w:val="SingleTxt"/>
    <w:qFormat/>
    <w:rsid w:val="0040244B"/>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40244B"/>
    <w:pPr>
      <w:spacing w:before="240"/>
    </w:pPr>
    <w:rPr>
      <w:szCs w:val="20"/>
    </w:rPr>
  </w:style>
  <w:style w:type="character" w:styleId="EndnoteReference">
    <w:name w:val="endnote reference"/>
    <w:aliases w:val="1_G"/>
    <w:basedOn w:val="DefaultParagraphFont"/>
    <w:qFormat/>
    <w:rsid w:val="0040244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40244B"/>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rsid w:val="0040244B"/>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iPriority w:val="99"/>
    <w:unhideWhenUsed/>
    <w:qFormat/>
    <w:rsid w:val="0040244B"/>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40244B"/>
    <w:rPr>
      <w:rFonts w:ascii="Times New Roman" w:eastAsiaTheme="minorHAnsi" w:hAnsi="Times New Roman"/>
      <w:b/>
      <w:sz w:val="17"/>
      <w:lang w:val="ru-RU" w:eastAsia="en-US"/>
    </w:rPr>
  </w:style>
  <w:style w:type="character" w:styleId="FootnoteReference">
    <w:name w:val="footnote reference"/>
    <w:aliases w:val="4_G,ftref,16 Point,Superscript 6 Point,Footnotes refss,Footnote Ref,Footnote Refernece,Ref,de nota al pie,Footnote number,a Footnote Reference,FZ,Appel note de bas de page,Footnote Reference 2,BVI fnr, BVI fnr,Footnote Reference1"/>
    <w:basedOn w:val="DefaultParagraphFont"/>
    <w:uiPriority w:val="99"/>
    <w:qFormat/>
    <w:rsid w:val="0040244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single space,Texto nota pie Car Car Car,FOOTNOTES,fn,Footnote Text Char Char Char,Footnote Text1 Char,Footnote Text2,Footnote Text Char Char Char1 Char,Footnote Text Char Char Char1,ft,ADB,Footnote Text Char Char,footnote text,f"/>
    <w:basedOn w:val="Normal"/>
    <w:link w:val="FootnoteTextChar"/>
    <w:uiPriority w:val="99"/>
    <w:unhideWhenUsed/>
    <w:qFormat/>
    <w:rsid w:val="0040244B"/>
    <w:pPr>
      <w:suppressAutoHyphens/>
      <w:spacing w:line="210" w:lineRule="exact"/>
      <w:ind w:left="475" w:hanging="475"/>
    </w:pPr>
    <w:rPr>
      <w:spacing w:val="5"/>
      <w:w w:val="104"/>
      <w:sz w:val="17"/>
      <w:szCs w:val="20"/>
    </w:rPr>
  </w:style>
  <w:style w:type="character" w:customStyle="1" w:styleId="FootnoteTextChar">
    <w:name w:val="Footnote Text Char"/>
    <w:aliases w:val="5_G Char,single space Char,Texto nota pie Car Car Car Char,FOOTNOTES Char,fn Char,Footnote Text Char Char Char Char,Footnote Text1 Char Char,Footnote Text2 Char,Footnote Text Char Char Char1 Char Char,ft Char,ADB Char,f Char"/>
    <w:basedOn w:val="DefaultParagraphFont"/>
    <w:link w:val="FootnoteText"/>
    <w:uiPriority w:val="99"/>
    <w:rsid w:val="0040244B"/>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uiPriority w:val="99"/>
    <w:qFormat/>
    <w:rsid w:val="0040244B"/>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40244B"/>
    <w:rPr>
      <w:rFonts w:ascii="Times New Roman" w:eastAsiaTheme="minorHAnsi" w:hAnsi="Times New Roman"/>
      <w:sz w:val="17"/>
      <w:lang w:val="ru-RU" w:eastAsia="en-US"/>
    </w:rPr>
  </w:style>
  <w:style w:type="character" w:customStyle="1" w:styleId="Heading1Char">
    <w:name w:val="Heading 1 Char"/>
    <w:basedOn w:val="DefaultParagraphFont"/>
    <w:link w:val="Heading1"/>
    <w:rsid w:val="0040244B"/>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40244B"/>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40244B"/>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40244B"/>
    <w:pPr>
      <w:spacing w:after="120"/>
      <w:ind w:left="360"/>
      <w:contextualSpacing/>
    </w:pPr>
  </w:style>
  <w:style w:type="paragraph" w:styleId="ListContinue2">
    <w:name w:val="List Continue 2"/>
    <w:basedOn w:val="Normal"/>
    <w:next w:val="Normal"/>
    <w:rsid w:val="0040244B"/>
    <w:pPr>
      <w:numPr>
        <w:numId w:val="5"/>
      </w:numPr>
      <w:tabs>
        <w:tab w:val="left" w:pos="792"/>
      </w:tabs>
      <w:spacing w:after="120"/>
    </w:pPr>
  </w:style>
  <w:style w:type="paragraph" w:styleId="ListNumber">
    <w:name w:val="List Number"/>
    <w:basedOn w:val="H1"/>
    <w:next w:val="Normal"/>
    <w:rsid w:val="0040244B"/>
    <w:pPr>
      <w:numPr>
        <w:numId w:val="6"/>
      </w:numPr>
      <w:contextualSpacing/>
    </w:pPr>
  </w:style>
  <w:style w:type="paragraph" w:styleId="ListNumber2">
    <w:name w:val="List Number 2"/>
    <w:basedOn w:val="H23"/>
    <w:next w:val="Normal"/>
    <w:rsid w:val="0040244B"/>
    <w:pPr>
      <w:numPr>
        <w:numId w:val="7"/>
      </w:numPr>
      <w:tabs>
        <w:tab w:val="left" w:pos="648"/>
      </w:tabs>
      <w:contextualSpacing/>
    </w:pPr>
  </w:style>
  <w:style w:type="paragraph" w:styleId="ListNumber3">
    <w:name w:val="List Number 3"/>
    <w:basedOn w:val="H23"/>
    <w:next w:val="Normal"/>
    <w:rsid w:val="0040244B"/>
    <w:pPr>
      <w:numPr>
        <w:numId w:val="8"/>
      </w:numPr>
      <w:tabs>
        <w:tab w:val="left" w:pos="922"/>
      </w:tabs>
      <w:contextualSpacing/>
    </w:pPr>
  </w:style>
  <w:style w:type="paragraph" w:styleId="ListNumber4">
    <w:name w:val="List Number 4"/>
    <w:basedOn w:val="Normal"/>
    <w:rsid w:val="0040244B"/>
    <w:pPr>
      <w:keepNext/>
      <w:keepLines/>
      <w:numPr>
        <w:numId w:val="9"/>
      </w:numPr>
      <w:tabs>
        <w:tab w:val="left" w:pos="1210"/>
      </w:tabs>
      <w:suppressAutoHyphens/>
      <w:contextualSpacing/>
      <w:outlineLvl w:val="3"/>
    </w:pPr>
    <w:rPr>
      <w:i/>
      <w:spacing w:val="3"/>
    </w:rPr>
  </w:style>
  <w:style w:type="paragraph" w:styleId="ListNumber5">
    <w:name w:val="List Number 5"/>
    <w:basedOn w:val="Normal"/>
    <w:next w:val="Normal"/>
    <w:rsid w:val="0040244B"/>
    <w:pPr>
      <w:numPr>
        <w:numId w:val="10"/>
      </w:numPr>
      <w:tabs>
        <w:tab w:val="left" w:pos="1498"/>
      </w:tabs>
      <w:contextualSpacing/>
    </w:pPr>
  </w:style>
  <w:style w:type="paragraph" w:styleId="NoSpacing">
    <w:name w:val="No Spacing"/>
    <w:uiPriority w:val="1"/>
    <w:rsid w:val="0040244B"/>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40244B"/>
    <w:rPr>
      <w:szCs w:val="20"/>
    </w:rPr>
  </w:style>
  <w:style w:type="paragraph" w:customStyle="1" w:styleId="Publication">
    <w:name w:val="Publication"/>
    <w:basedOn w:val="Normal"/>
    <w:next w:val="Normal"/>
    <w:qFormat/>
    <w:rsid w:val="0040244B"/>
  </w:style>
  <w:style w:type="paragraph" w:customStyle="1" w:styleId="ReleaseDate">
    <w:name w:val="ReleaseDate"/>
    <w:basedOn w:val="Normal"/>
    <w:next w:val="Normal"/>
    <w:qFormat/>
    <w:rsid w:val="0040244B"/>
    <w:rPr>
      <w:szCs w:val="20"/>
    </w:rPr>
  </w:style>
  <w:style w:type="paragraph" w:customStyle="1" w:styleId="Small">
    <w:name w:val="Small"/>
    <w:basedOn w:val="Normal"/>
    <w:next w:val="Normal"/>
    <w:qFormat/>
    <w:rsid w:val="0040244B"/>
    <w:pPr>
      <w:tabs>
        <w:tab w:val="right" w:pos="9965"/>
      </w:tabs>
      <w:spacing w:line="210" w:lineRule="exact"/>
    </w:pPr>
    <w:rPr>
      <w:spacing w:val="5"/>
      <w:w w:val="104"/>
      <w:sz w:val="17"/>
    </w:rPr>
  </w:style>
  <w:style w:type="paragraph" w:customStyle="1" w:styleId="SmallX">
    <w:name w:val="SmallX"/>
    <w:basedOn w:val="Small"/>
    <w:next w:val="Normal"/>
    <w:qFormat/>
    <w:rsid w:val="0040244B"/>
    <w:pPr>
      <w:spacing w:line="180" w:lineRule="exact"/>
      <w:jc w:val="right"/>
    </w:pPr>
    <w:rPr>
      <w:spacing w:val="6"/>
      <w:w w:val="106"/>
      <w:sz w:val="14"/>
    </w:rPr>
  </w:style>
  <w:style w:type="paragraph" w:customStyle="1" w:styleId="TitleHCH">
    <w:name w:val="Title_H_CH"/>
    <w:basedOn w:val="H1"/>
    <w:next w:val="Normal"/>
    <w:qFormat/>
    <w:rsid w:val="004024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024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0244B"/>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character" w:styleId="CommentReference">
    <w:name w:val="annotation reference"/>
    <w:basedOn w:val="DefaultParagraphFont"/>
    <w:uiPriority w:val="99"/>
    <w:semiHidden/>
    <w:unhideWhenUsed/>
    <w:rsid w:val="007173BE"/>
    <w:rPr>
      <w:sz w:val="16"/>
      <w:szCs w:val="16"/>
    </w:rPr>
  </w:style>
  <w:style w:type="paragraph" w:styleId="CommentText">
    <w:name w:val="annotation text"/>
    <w:basedOn w:val="Normal"/>
    <w:link w:val="CommentTextChar"/>
    <w:uiPriority w:val="99"/>
    <w:unhideWhenUsed/>
    <w:rsid w:val="007173BE"/>
    <w:pPr>
      <w:spacing w:line="240" w:lineRule="auto"/>
    </w:pPr>
    <w:rPr>
      <w:szCs w:val="20"/>
    </w:rPr>
  </w:style>
  <w:style w:type="character" w:customStyle="1" w:styleId="CommentTextChar">
    <w:name w:val="Comment Text Char"/>
    <w:basedOn w:val="DefaultParagraphFont"/>
    <w:link w:val="CommentText"/>
    <w:uiPriority w:val="99"/>
    <w:rsid w:val="007173BE"/>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unhideWhenUsed/>
    <w:rsid w:val="007173BE"/>
    <w:rPr>
      <w:b/>
      <w:bCs/>
    </w:rPr>
  </w:style>
  <w:style w:type="character" w:customStyle="1" w:styleId="CommentSubjectChar">
    <w:name w:val="Comment Subject Char"/>
    <w:basedOn w:val="CommentTextChar"/>
    <w:link w:val="CommentSubject"/>
    <w:uiPriority w:val="99"/>
    <w:rsid w:val="007173BE"/>
    <w:rPr>
      <w:rFonts w:ascii="Times New Roman" w:eastAsiaTheme="minorHAnsi" w:hAnsi="Times New Roman" w:cs="Times New Roman"/>
      <w:b/>
      <w:bCs/>
      <w:spacing w:val="4"/>
      <w:w w:val="103"/>
      <w:kern w:val="14"/>
      <w:sz w:val="20"/>
      <w:szCs w:val="20"/>
      <w:lang w:val="ru-RU" w:eastAsia="en-US"/>
    </w:rPr>
  </w:style>
  <w:style w:type="paragraph" w:customStyle="1" w:styleId="Heading41">
    <w:name w:val="Heading 41"/>
    <w:basedOn w:val="Normal"/>
    <w:next w:val="Normal"/>
    <w:link w:val="Heading4Char"/>
    <w:qFormat/>
    <w:rsid w:val="00886A63"/>
    <w:pPr>
      <w:keepNext/>
      <w:keepLines/>
      <w:numPr>
        <w:ilvl w:val="3"/>
        <w:numId w:val="1"/>
      </w:numPr>
      <w:suppressAutoHyphens/>
      <w:spacing w:before="40" w:line="240" w:lineRule="atLeast"/>
      <w:ind w:left="864" w:hanging="144"/>
      <w:outlineLvl w:val="3"/>
    </w:pPr>
    <w:rPr>
      <w:rFonts w:ascii="Cambria" w:eastAsia="MS Gothic" w:hAnsi="Cambria"/>
      <w:i/>
      <w:iCs/>
      <w:color w:val="365F91"/>
      <w:spacing w:val="0"/>
      <w:w w:val="100"/>
      <w:kern w:val="0"/>
      <w:sz w:val="22"/>
      <w:lang w:val="en-GB"/>
    </w:rPr>
  </w:style>
  <w:style w:type="paragraph" w:customStyle="1" w:styleId="Heading51">
    <w:name w:val="Heading 51"/>
    <w:basedOn w:val="Normal"/>
    <w:next w:val="Normal"/>
    <w:link w:val="Heading5Char"/>
    <w:qFormat/>
    <w:rsid w:val="00886A63"/>
    <w:pPr>
      <w:keepNext/>
      <w:keepLines/>
      <w:numPr>
        <w:ilvl w:val="4"/>
        <w:numId w:val="1"/>
      </w:numPr>
      <w:suppressAutoHyphens/>
      <w:spacing w:before="40" w:line="240" w:lineRule="atLeast"/>
      <w:ind w:left="1008" w:hanging="432"/>
      <w:outlineLvl w:val="4"/>
    </w:pPr>
    <w:rPr>
      <w:rFonts w:ascii="Cambria" w:eastAsia="MS Gothic" w:hAnsi="Cambria"/>
      <w:color w:val="365F91"/>
      <w:spacing w:val="0"/>
      <w:w w:val="100"/>
      <w:kern w:val="0"/>
      <w:sz w:val="22"/>
      <w:lang w:val="en-GB"/>
    </w:rPr>
  </w:style>
  <w:style w:type="paragraph" w:customStyle="1" w:styleId="Heading61">
    <w:name w:val="Heading 61"/>
    <w:basedOn w:val="Normal"/>
    <w:next w:val="Normal"/>
    <w:link w:val="Heading6Char"/>
    <w:qFormat/>
    <w:rsid w:val="00886A63"/>
    <w:pPr>
      <w:keepNext/>
      <w:keepLines/>
      <w:numPr>
        <w:ilvl w:val="5"/>
        <w:numId w:val="1"/>
      </w:numPr>
      <w:suppressAutoHyphens/>
      <w:spacing w:before="40" w:line="240" w:lineRule="atLeast"/>
      <w:ind w:left="1152" w:hanging="432"/>
      <w:outlineLvl w:val="5"/>
    </w:pPr>
    <w:rPr>
      <w:rFonts w:ascii="Cambria" w:eastAsia="MS Gothic" w:hAnsi="Cambria"/>
      <w:color w:val="243F60"/>
      <w:spacing w:val="0"/>
      <w:w w:val="100"/>
      <w:kern w:val="0"/>
      <w:sz w:val="22"/>
      <w:lang w:val="en-GB"/>
    </w:rPr>
  </w:style>
  <w:style w:type="paragraph" w:customStyle="1" w:styleId="Heading71">
    <w:name w:val="Heading 71"/>
    <w:basedOn w:val="Normal"/>
    <w:next w:val="Normal"/>
    <w:link w:val="Heading7Char"/>
    <w:qFormat/>
    <w:rsid w:val="00886A63"/>
    <w:pPr>
      <w:keepNext/>
      <w:keepLines/>
      <w:numPr>
        <w:ilvl w:val="6"/>
        <w:numId w:val="1"/>
      </w:numPr>
      <w:suppressAutoHyphens/>
      <w:spacing w:before="40" w:line="240" w:lineRule="atLeast"/>
      <w:ind w:left="1296" w:hanging="288"/>
      <w:outlineLvl w:val="6"/>
    </w:pPr>
    <w:rPr>
      <w:rFonts w:ascii="Cambria" w:eastAsia="MS Gothic" w:hAnsi="Cambria"/>
      <w:i/>
      <w:iCs/>
      <w:color w:val="243F60"/>
      <w:spacing w:val="0"/>
      <w:w w:val="100"/>
      <w:kern w:val="0"/>
      <w:sz w:val="22"/>
      <w:lang w:val="en-GB"/>
    </w:rPr>
  </w:style>
  <w:style w:type="paragraph" w:customStyle="1" w:styleId="Heading81">
    <w:name w:val="Heading 81"/>
    <w:basedOn w:val="Normal"/>
    <w:next w:val="Normal"/>
    <w:link w:val="Heading8Char"/>
    <w:qFormat/>
    <w:rsid w:val="00886A63"/>
    <w:pPr>
      <w:keepNext/>
      <w:keepLines/>
      <w:numPr>
        <w:ilvl w:val="7"/>
        <w:numId w:val="1"/>
      </w:numPr>
      <w:suppressAutoHyphens/>
      <w:spacing w:before="40" w:line="240" w:lineRule="atLeast"/>
      <w:ind w:left="1440" w:hanging="432"/>
      <w:outlineLvl w:val="7"/>
    </w:pPr>
    <w:rPr>
      <w:rFonts w:ascii="Cambria" w:eastAsia="MS Gothic" w:hAnsi="Cambria"/>
      <w:color w:val="272727"/>
      <w:spacing w:val="0"/>
      <w:w w:val="100"/>
      <w:kern w:val="0"/>
      <w:sz w:val="21"/>
      <w:szCs w:val="21"/>
      <w:lang w:val="en-GB"/>
    </w:rPr>
  </w:style>
  <w:style w:type="paragraph" w:customStyle="1" w:styleId="Heading91">
    <w:name w:val="Heading 91"/>
    <w:basedOn w:val="Normal"/>
    <w:next w:val="Normal"/>
    <w:link w:val="Heading9Char"/>
    <w:qFormat/>
    <w:rsid w:val="00886A63"/>
    <w:pPr>
      <w:keepNext/>
      <w:keepLines/>
      <w:numPr>
        <w:ilvl w:val="8"/>
        <w:numId w:val="1"/>
      </w:numPr>
      <w:suppressAutoHyphens/>
      <w:spacing w:before="40" w:line="240" w:lineRule="atLeast"/>
      <w:ind w:left="1584" w:hanging="144"/>
      <w:outlineLvl w:val="8"/>
    </w:pPr>
    <w:rPr>
      <w:rFonts w:ascii="Cambria" w:eastAsia="MS Gothic" w:hAnsi="Cambria"/>
      <w:i/>
      <w:iCs/>
      <w:color w:val="272727"/>
      <w:spacing w:val="0"/>
      <w:w w:val="100"/>
      <w:kern w:val="0"/>
      <w:sz w:val="21"/>
      <w:szCs w:val="21"/>
      <w:lang w:val="en-GB"/>
    </w:rPr>
  </w:style>
  <w:style w:type="numbering" w:customStyle="1" w:styleId="NoList1">
    <w:name w:val="No List1"/>
    <w:next w:val="NoList"/>
    <w:uiPriority w:val="99"/>
    <w:semiHidden/>
    <w:unhideWhenUsed/>
    <w:rsid w:val="00886A63"/>
  </w:style>
  <w:style w:type="character" w:customStyle="1" w:styleId="Heading4Char">
    <w:name w:val="Heading 4 Char"/>
    <w:basedOn w:val="DefaultParagraphFont"/>
    <w:link w:val="Heading41"/>
    <w:rsid w:val="00886A63"/>
    <w:rPr>
      <w:rFonts w:ascii="Cambria" w:eastAsia="MS Gothic" w:hAnsi="Cambria" w:cs="Times New Roman"/>
      <w:i/>
      <w:iCs/>
      <w:color w:val="365F91"/>
      <w:lang w:eastAsia="en-US"/>
    </w:rPr>
  </w:style>
  <w:style w:type="character" w:customStyle="1" w:styleId="Heading5Char">
    <w:name w:val="Heading 5 Char"/>
    <w:basedOn w:val="DefaultParagraphFont"/>
    <w:link w:val="Heading51"/>
    <w:rsid w:val="00886A63"/>
    <w:rPr>
      <w:rFonts w:ascii="Cambria" w:eastAsia="MS Gothic" w:hAnsi="Cambria" w:cs="Times New Roman"/>
      <w:color w:val="365F91"/>
      <w:lang w:eastAsia="en-US"/>
    </w:rPr>
  </w:style>
  <w:style w:type="character" w:customStyle="1" w:styleId="Heading6Char">
    <w:name w:val="Heading 6 Char"/>
    <w:basedOn w:val="DefaultParagraphFont"/>
    <w:link w:val="Heading61"/>
    <w:rsid w:val="00886A63"/>
    <w:rPr>
      <w:rFonts w:ascii="Cambria" w:eastAsia="MS Gothic" w:hAnsi="Cambria" w:cs="Times New Roman"/>
      <w:color w:val="243F60"/>
      <w:lang w:eastAsia="en-US"/>
    </w:rPr>
  </w:style>
  <w:style w:type="character" w:customStyle="1" w:styleId="Heading7Char">
    <w:name w:val="Heading 7 Char"/>
    <w:basedOn w:val="DefaultParagraphFont"/>
    <w:link w:val="Heading71"/>
    <w:rsid w:val="00886A63"/>
    <w:rPr>
      <w:rFonts w:ascii="Cambria" w:eastAsia="MS Gothic" w:hAnsi="Cambria" w:cs="Times New Roman"/>
      <w:i/>
      <w:iCs/>
      <w:color w:val="243F60"/>
      <w:lang w:eastAsia="en-US"/>
    </w:rPr>
  </w:style>
  <w:style w:type="character" w:customStyle="1" w:styleId="Heading8Char">
    <w:name w:val="Heading 8 Char"/>
    <w:basedOn w:val="DefaultParagraphFont"/>
    <w:link w:val="Heading81"/>
    <w:rsid w:val="00886A63"/>
    <w:rPr>
      <w:rFonts w:ascii="Cambria" w:eastAsia="MS Gothic" w:hAnsi="Cambria" w:cs="Times New Roman"/>
      <w:color w:val="272727"/>
      <w:sz w:val="21"/>
      <w:szCs w:val="21"/>
      <w:lang w:eastAsia="en-US"/>
    </w:rPr>
  </w:style>
  <w:style w:type="character" w:customStyle="1" w:styleId="Heading9Char">
    <w:name w:val="Heading 9 Char"/>
    <w:basedOn w:val="DefaultParagraphFont"/>
    <w:link w:val="Heading91"/>
    <w:rsid w:val="00886A63"/>
    <w:rPr>
      <w:rFonts w:ascii="Cambria" w:eastAsia="MS Gothic" w:hAnsi="Cambria" w:cs="Times New Roman"/>
      <w:i/>
      <w:iCs/>
      <w:color w:val="272727"/>
      <w:sz w:val="21"/>
      <w:szCs w:val="21"/>
      <w:lang w:eastAsia="en-US"/>
    </w:rPr>
  </w:style>
  <w:style w:type="paragraph" w:customStyle="1" w:styleId="HMG">
    <w:name w:val="_ H __M_G"/>
    <w:basedOn w:val="Normal"/>
    <w:next w:val="Normal"/>
    <w:qFormat/>
    <w:rsid w:val="00886A63"/>
    <w:pPr>
      <w:keepNext/>
      <w:keepLines/>
      <w:tabs>
        <w:tab w:val="right" w:pos="851"/>
      </w:tabs>
      <w:suppressAutoHyphens/>
      <w:spacing w:before="240" w:after="240" w:line="360" w:lineRule="exact"/>
      <w:ind w:left="1134" w:right="1134" w:hanging="1134"/>
    </w:pPr>
    <w:rPr>
      <w:rFonts w:eastAsia="MS Mincho"/>
      <w:b/>
      <w:spacing w:val="0"/>
      <w:w w:val="100"/>
      <w:kern w:val="0"/>
      <w:sz w:val="34"/>
      <w:szCs w:val="20"/>
      <w:lang w:val="en-GB"/>
    </w:rPr>
  </w:style>
  <w:style w:type="paragraph" w:customStyle="1" w:styleId="HChG">
    <w:name w:val="_ H _Ch_G"/>
    <w:basedOn w:val="Normal"/>
    <w:next w:val="Normal"/>
    <w:qFormat/>
    <w:rsid w:val="00886A63"/>
    <w:pPr>
      <w:keepNext/>
      <w:keepLines/>
      <w:tabs>
        <w:tab w:val="right" w:pos="851"/>
      </w:tabs>
      <w:suppressAutoHyphens/>
      <w:spacing w:before="360" w:after="240" w:line="300" w:lineRule="exact"/>
      <w:ind w:left="1134" w:right="1134" w:hanging="1134"/>
    </w:pPr>
    <w:rPr>
      <w:rFonts w:eastAsia="MS Mincho"/>
      <w:b/>
      <w:spacing w:val="0"/>
      <w:w w:val="100"/>
      <w:kern w:val="0"/>
      <w:sz w:val="28"/>
      <w:szCs w:val="20"/>
      <w:lang w:val="en-GB"/>
    </w:rPr>
  </w:style>
  <w:style w:type="paragraph" w:customStyle="1" w:styleId="SingleTxtG">
    <w:name w:val="_ Single Txt_G"/>
    <w:basedOn w:val="Normal"/>
    <w:link w:val="SingleTxtGChar"/>
    <w:qFormat/>
    <w:rsid w:val="00886A63"/>
    <w:pPr>
      <w:suppressAutoHyphens/>
      <w:spacing w:after="120" w:line="240" w:lineRule="atLeast"/>
      <w:ind w:left="1134" w:right="1134"/>
      <w:jc w:val="both"/>
    </w:pPr>
    <w:rPr>
      <w:rFonts w:eastAsia="MS Mincho"/>
      <w:spacing w:val="0"/>
      <w:w w:val="100"/>
      <w:kern w:val="0"/>
      <w:szCs w:val="20"/>
      <w:lang w:val="en-GB"/>
    </w:rPr>
  </w:style>
  <w:style w:type="character" w:styleId="PageNumber">
    <w:name w:val="page number"/>
    <w:aliases w:val="7_G"/>
    <w:basedOn w:val="DefaultParagraphFont"/>
    <w:qFormat/>
    <w:rsid w:val="00886A63"/>
    <w:rPr>
      <w:rFonts w:ascii="Times New Roman" w:hAnsi="Times New Roman"/>
      <w:b/>
      <w:sz w:val="18"/>
    </w:rPr>
  </w:style>
  <w:style w:type="paragraph" w:customStyle="1" w:styleId="PlainText1">
    <w:name w:val="Plain Text1"/>
    <w:basedOn w:val="Normal"/>
    <w:next w:val="PlainText"/>
    <w:link w:val="PlainTextChar"/>
    <w:semiHidden/>
    <w:rsid w:val="00886A63"/>
    <w:pPr>
      <w:suppressAutoHyphens/>
      <w:spacing w:line="240" w:lineRule="atLeast"/>
    </w:pPr>
    <w:rPr>
      <w:rFonts w:asciiTheme="minorHAnsi" w:eastAsiaTheme="minorEastAsia" w:hAnsiTheme="minorHAnsi" w:cs="Courier New"/>
      <w:spacing w:val="0"/>
      <w:w w:val="100"/>
      <w:kern w:val="0"/>
      <w:sz w:val="22"/>
      <w:lang w:val="en-GB"/>
    </w:rPr>
  </w:style>
  <w:style w:type="character" w:customStyle="1" w:styleId="PlainTextChar">
    <w:name w:val="Plain Text Char"/>
    <w:basedOn w:val="DefaultParagraphFont"/>
    <w:link w:val="PlainText1"/>
    <w:semiHidden/>
    <w:rsid w:val="00886A63"/>
    <w:rPr>
      <w:rFonts w:cs="Courier New"/>
      <w:lang w:val="en-GB" w:eastAsia="en-US"/>
    </w:rPr>
  </w:style>
  <w:style w:type="paragraph" w:customStyle="1" w:styleId="BodyText1">
    <w:name w:val="Body Text1"/>
    <w:basedOn w:val="Normal"/>
    <w:next w:val="Normal"/>
    <w:semiHidden/>
    <w:rsid w:val="00886A63"/>
    <w:pPr>
      <w:suppressAutoHyphens/>
      <w:spacing w:line="240" w:lineRule="atLeast"/>
    </w:pPr>
    <w:rPr>
      <w:rFonts w:eastAsia="MS Mincho"/>
      <w:spacing w:val="0"/>
      <w:w w:val="100"/>
      <w:kern w:val="0"/>
      <w:szCs w:val="20"/>
      <w:lang w:val="en-GB"/>
    </w:rPr>
  </w:style>
  <w:style w:type="character" w:customStyle="1" w:styleId="BodyTextChar">
    <w:name w:val="Body Text Char"/>
    <w:basedOn w:val="DefaultParagraphFont"/>
    <w:link w:val="BodyText"/>
    <w:semiHidden/>
    <w:rsid w:val="00886A63"/>
    <w:rPr>
      <w:lang w:val="en-GB" w:eastAsia="en-US"/>
    </w:rPr>
  </w:style>
  <w:style w:type="paragraph" w:customStyle="1" w:styleId="BodyTextIndent1">
    <w:name w:val="Body Text Indent1"/>
    <w:basedOn w:val="Normal"/>
    <w:next w:val="BodyTextIndent"/>
    <w:link w:val="BodyTextIndentChar"/>
    <w:semiHidden/>
    <w:rsid w:val="00886A63"/>
    <w:pPr>
      <w:suppressAutoHyphens/>
      <w:spacing w:after="120" w:line="240" w:lineRule="atLeast"/>
      <w:ind w:left="283"/>
    </w:pPr>
    <w:rPr>
      <w:rFonts w:asciiTheme="minorHAnsi" w:eastAsiaTheme="minorEastAsia" w:hAnsiTheme="minorHAnsi" w:cstheme="minorBidi"/>
      <w:spacing w:val="0"/>
      <w:w w:val="100"/>
      <w:kern w:val="0"/>
      <w:sz w:val="22"/>
      <w:lang w:val="en-GB"/>
    </w:rPr>
  </w:style>
  <w:style w:type="character" w:customStyle="1" w:styleId="BodyTextIndentChar">
    <w:name w:val="Body Text Indent Char"/>
    <w:basedOn w:val="DefaultParagraphFont"/>
    <w:link w:val="BodyTextIndent1"/>
    <w:semiHidden/>
    <w:rsid w:val="00886A63"/>
    <w:rPr>
      <w:lang w:val="en-GB" w:eastAsia="en-US"/>
    </w:rPr>
  </w:style>
  <w:style w:type="paragraph" w:customStyle="1" w:styleId="BlockText1">
    <w:name w:val="Block Text1"/>
    <w:basedOn w:val="Normal"/>
    <w:next w:val="BlockText"/>
    <w:semiHidden/>
    <w:rsid w:val="00886A63"/>
    <w:pPr>
      <w:suppressAutoHyphens/>
      <w:spacing w:line="240" w:lineRule="atLeast"/>
      <w:ind w:left="1440" w:right="1440"/>
    </w:pPr>
    <w:rPr>
      <w:rFonts w:eastAsia="MS Mincho"/>
      <w:spacing w:val="0"/>
      <w:w w:val="100"/>
      <w:kern w:val="0"/>
      <w:szCs w:val="20"/>
      <w:lang w:val="en-GB"/>
    </w:rPr>
  </w:style>
  <w:style w:type="paragraph" w:customStyle="1" w:styleId="SMG">
    <w:name w:val="__S_M_G"/>
    <w:basedOn w:val="Normal"/>
    <w:next w:val="Normal"/>
    <w:rsid w:val="00886A63"/>
    <w:pPr>
      <w:keepNext/>
      <w:keepLines/>
      <w:suppressAutoHyphens/>
      <w:spacing w:before="240" w:after="240" w:line="420" w:lineRule="exact"/>
      <w:ind w:left="1134" w:right="1134"/>
    </w:pPr>
    <w:rPr>
      <w:rFonts w:eastAsia="MS Mincho"/>
      <w:b/>
      <w:spacing w:val="0"/>
      <w:w w:val="100"/>
      <w:kern w:val="0"/>
      <w:sz w:val="40"/>
      <w:szCs w:val="20"/>
      <w:lang w:val="en-GB"/>
    </w:rPr>
  </w:style>
  <w:style w:type="paragraph" w:customStyle="1" w:styleId="SLG">
    <w:name w:val="__S_L_G"/>
    <w:basedOn w:val="Normal"/>
    <w:next w:val="Normal"/>
    <w:rsid w:val="00886A63"/>
    <w:pPr>
      <w:keepNext/>
      <w:keepLines/>
      <w:suppressAutoHyphens/>
      <w:spacing w:before="240" w:after="240" w:line="580" w:lineRule="exact"/>
      <w:ind w:left="1134" w:right="1134"/>
    </w:pPr>
    <w:rPr>
      <w:rFonts w:eastAsia="MS Mincho"/>
      <w:b/>
      <w:spacing w:val="0"/>
      <w:w w:val="100"/>
      <w:kern w:val="0"/>
      <w:sz w:val="56"/>
      <w:szCs w:val="20"/>
      <w:lang w:val="en-GB"/>
    </w:rPr>
  </w:style>
  <w:style w:type="paragraph" w:customStyle="1" w:styleId="SSG">
    <w:name w:val="__S_S_G"/>
    <w:basedOn w:val="Normal"/>
    <w:next w:val="Normal"/>
    <w:rsid w:val="00886A63"/>
    <w:pPr>
      <w:keepNext/>
      <w:keepLines/>
      <w:suppressAutoHyphens/>
      <w:spacing w:before="240" w:after="240" w:line="300" w:lineRule="exact"/>
      <w:ind w:left="1134" w:right="1134"/>
    </w:pPr>
    <w:rPr>
      <w:rFonts w:eastAsia="MS Mincho"/>
      <w:b/>
      <w:spacing w:val="0"/>
      <w:w w:val="100"/>
      <w:kern w:val="0"/>
      <w:sz w:val="28"/>
      <w:szCs w:val="20"/>
      <w:lang w:val="en-GB"/>
    </w:rPr>
  </w:style>
  <w:style w:type="paragraph" w:customStyle="1" w:styleId="XLargeG">
    <w:name w:val="__XLarge_G"/>
    <w:basedOn w:val="Normal"/>
    <w:next w:val="Normal"/>
    <w:rsid w:val="00886A63"/>
    <w:pPr>
      <w:keepNext/>
      <w:keepLines/>
      <w:suppressAutoHyphens/>
      <w:spacing w:before="240" w:after="240" w:line="420" w:lineRule="exact"/>
      <w:ind w:left="1134" w:right="1134"/>
    </w:pPr>
    <w:rPr>
      <w:rFonts w:eastAsia="MS Mincho"/>
      <w:b/>
      <w:spacing w:val="0"/>
      <w:w w:val="100"/>
      <w:kern w:val="0"/>
      <w:sz w:val="40"/>
      <w:szCs w:val="20"/>
      <w:lang w:val="en-GB"/>
    </w:rPr>
  </w:style>
  <w:style w:type="paragraph" w:customStyle="1" w:styleId="Bullet1G">
    <w:name w:val="_Bullet 1_G"/>
    <w:basedOn w:val="Normal"/>
    <w:qFormat/>
    <w:rsid w:val="00886A63"/>
    <w:pPr>
      <w:numPr>
        <w:numId w:val="19"/>
      </w:numPr>
      <w:tabs>
        <w:tab w:val="clear" w:pos="1701"/>
        <w:tab w:val="num" w:pos="360"/>
      </w:tabs>
      <w:suppressAutoHyphens/>
      <w:spacing w:after="120" w:line="240" w:lineRule="atLeast"/>
      <w:ind w:left="360" w:right="1134" w:hanging="360"/>
      <w:jc w:val="both"/>
    </w:pPr>
    <w:rPr>
      <w:rFonts w:eastAsia="MS Mincho"/>
      <w:spacing w:val="0"/>
      <w:w w:val="100"/>
      <w:kern w:val="0"/>
      <w:szCs w:val="20"/>
      <w:lang w:val="en-GB"/>
    </w:rPr>
  </w:style>
  <w:style w:type="character" w:styleId="LineNumber">
    <w:name w:val="line number"/>
    <w:basedOn w:val="DefaultParagraphFont"/>
    <w:semiHidden/>
    <w:rsid w:val="00886A63"/>
    <w:rPr>
      <w:sz w:val="14"/>
    </w:rPr>
  </w:style>
  <w:style w:type="paragraph" w:customStyle="1" w:styleId="Bullet2G">
    <w:name w:val="_Bullet 2_G"/>
    <w:basedOn w:val="Normal"/>
    <w:qFormat/>
    <w:rsid w:val="00886A63"/>
    <w:pPr>
      <w:numPr>
        <w:numId w:val="20"/>
      </w:numPr>
      <w:tabs>
        <w:tab w:val="clear" w:pos="2268"/>
        <w:tab w:val="num" w:pos="720"/>
      </w:tabs>
      <w:suppressAutoHyphens/>
      <w:spacing w:after="120" w:line="240" w:lineRule="atLeast"/>
      <w:ind w:left="720" w:right="1134" w:hanging="360"/>
      <w:jc w:val="both"/>
    </w:pPr>
    <w:rPr>
      <w:rFonts w:eastAsia="MS Mincho"/>
      <w:spacing w:val="0"/>
      <w:w w:val="100"/>
      <w:kern w:val="0"/>
      <w:szCs w:val="20"/>
      <w:lang w:val="en-GB"/>
    </w:rPr>
  </w:style>
  <w:style w:type="paragraph" w:customStyle="1" w:styleId="H1G">
    <w:name w:val="_ H_1_G"/>
    <w:basedOn w:val="Normal"/>
    <w:next w:val="Normal"/>
    <w:qFormat/>
    <w:rsid w:val="00886A63"/>
    <w:pPr>
      <w:keepNext/>
      <w:keepLines/>
      <w:tabs>
        <w:tab w:val="right" w:pos="851"/>
      </w:tabs>
      <w:suppressAutoHyphens/>
      <w:spacing w:before="360" w:after="240" w:line="270" w:lineRule="exact"/>
      <w:ind w:left="1134" w:right="1134" w:hanging="1134"/>
    </w:pPr>
    <w:rPr>
      <w:rFonts w:eastAsia="MS Mincho"/>
      <w:b/>
      <w:spacing w:val="0"/>
      <w:w w:val="100"/>
      <w:kern w:val="0"/>
      <w:sz w:val="24"/>
      <w:szCs w:val="20"/>
      <w:lang w:val="en-GB"/>
    </w:rPr>
  </w:style>
  <w:style w:type="paragraph" w:customStyle="1" w:styleId="H23G">
    <w:name w:val="_ H_2/3_G"/>
    <w:basedOn w:val="Normal"/>
    <w:next w:val="Normal"/>
    <w:qFormat/>
    <w:rsid w:val="00886A63"/>
    <w:pPr>
      <w:keepNext/>
      <w:keepLines/>
      <w:tabs>
        <w:tab w:val="right" w:pos="851"/>
      </w:tabs>
      <w:suppressAutoHyphens/>
      <w:spacing w:before="240" w:after="120"/>
      <w:ind w:left="1134" w:right="1134" w:hanging="1134"/>
    </w:pPr>
    <w:rPr>
      <w:rFonts w:eastAsia="MS Mincho"/>
      <w:b/>
      <w:spacing w:val="0"/>
      <w:w w:val="100"/>
      <w:kern w:val="0"/>
      <w:szCs w:val="20"/>
      <w:lang w:val="en-GB"/>
    </w:rPr>
  </w:style>
  <w:style w:type="paragraph" w:customStyle="1" w:styleId="H4G">
    <w:name w:val="_ H_4_G"/>
    <w:basedOn w:val="Normal"/>
    <w:next w:val="Normal"/>
    <w:qFormat/>
    <w:rsid w:val="00886A63"/>
    <w:pPr>
      <w:keepNext/>
      <w:keepLines/>
      <w:tabs>
        <w:tab w:val="right" w:pos="851"/>
      </w:tabs>
      <w:suppressAutoHyphens/>
      <w:spacing w:before="240" w:after="120"/>
      <w:ind w:left="1134" w:right="1134" w:hanging="1134"/>
    </w:pPr>
    <w:rPr>
      <w:rFonts w:eastAsia="MS Mincho"/>
      <w:i/>
      <w:spacing w:val="0"/>
      <w:w w:val="100"/>
      <w:kern w:val="0"/>
      <w:szCs w:val="20"/>
      <w:lang w:val="en-GB"/>
    </w:rPr>
  </w:style>
  <w:style w:type="paragraph" w:customStyle="1" w:styleId="H56G">
    <w:name w:val="_ H_5/6_G"/>
    <w:basedOn w:val="Normal"/>
    <w:next w:val="Normal"/>
    <w:qFormat/>
    <w:rsid w:val="00886A63"/>
    <w:pPr>
      <w:keepNext/>
      <w:keepLines/>
      <w:tabs>
        <w:tab w:val="right" w:pos="851"/>
      </w:tabs>
      <w:suppressAutoHyphens/>
      <w:spacing w:before="240" w:after="120"/>
      <w:ind w:left="1134" w:right="1134" w:hanging="1134"/>
    </w:pPr>
    <w:rPr>
      <w:rFonts w:eastAsia="MS Mincho"/>
      <w:spacing w:val="0"/>
      <w:w w:val="100"/>
      <w:kern w:val="0"/>
      <w:szCs w:val="20"/>
      <w:lang w:val="en-GB"/>
    </w:rPr>
  </w:style>
  <w:style w:type="numbering" w:styleId="111111">
    <w:name w:val="Outline List 2"/>
    <w:basedOn w:val="NoList"/>
    <w:semiHidden/>
    <w:rsid w:val="00886A63"/>
    <w:pPr>
      <w:numPr>
        <w:numId w:val="16"/>
      </w:numPr>
    </w:pPr>
  </w:style>
  <w:style w:type="numbering" w:styleId="1ai">
    <w:name w:val="Outline List 1"/>
    <w:basedOn w:val="NoList"/>
    <w:semiHidden/>
    <w:rsid w:val="00886A63"/>
    <w:pPr>
      <w:numPr>
        <w:numId w:val="17"/>
      </w:numPr>
    </w:pPr>
  </w:style>
  <w:style w:type="character" w:customStyle="1" w:styleId="Heading4Char1">
    <w:name w:val="Heading 4 Char1"/>
    <w:basedOn w:val="DefaultParagraphFont"/>
    <w:link w:val="Heading4"/>
    <w:uiPriority w:val="9"/>
    <w:semiHidden/>
    <w:rsid w:val="00886A63"/>
    <w:rPr>
      <w:rFonts w:asciiTheme="majorHAnsi" w:eastAsiaTheme="majorEastAsia" w:hAnsiTheme="majorHAnsi" w:cstheme="majorBidi"/>
      <w:i/>
      <w:iCs/>
      <w:color w:val="365F91" w:themeColor="accent1" w:themeShade="BF"/>
      <w:spacing w:val="4"/>
      <w:w w:val="103"/>
      <w:kern w:val="14"/>
      <w:sz w:val="20"/>
      <w:lang w:val="ru-RU" w:eastAsia="en-US"/>
    </w:rPr>
  </w:style>
  <w:style w:type="character" w:customStyle="1" w:styleId="Heading5Char1">
    <w:name w:val="Heading 5 Char1"/>
    <w:basedOn w:val="DefaultParagraphFont"/>
    <w:link w:val="Heading5"/>
    <w:uiPriority w:val="9"/>
    <w:semiHidden/>
    <w:rsid w:val="00886A63"/>
    <w:rPr>
      <w:rFonts w:asciiTheme="majorHAnsi" w:eastAsiaTheme="majorEastAsia" w:hAnsiTheme="majorHAnsi" w:cstheme="majorBidi"/>
      <w:color w:val="365F91" w:themeColor="accent1" w:themeShade="BF"/>
      <w:spacing w:val="4"/>
      <w:w w:val="103"/>
      <w:kern w:val="14"/>
      <w:sz w:val="20"/>
      <w:lang w:val="ru-RU" w:eastAsia="en-US"/>
    </w:rPr>
  </w:style>
  <w:style w:type="character" w:customStyle="1" w:styleId="Heading6Char1">
    <w:name w:val="Heading 6 Char1"/>
    <w:basedOn w:val="DefaultParagraphFont"/>
    <w:link w:val="Heading6"/>
    <w:uiPriority w:val="9"/>
    <w:semiHidden/>
    <w:rsid w:val="00886A63"/>
    <w:rPr>
      <w:rFonts w:asciiTheme="majorHAnsi" w:eastAsiaTheme="majorEastAsia" w:hAnsiTheme="majorHAnsi" w:cstheme="majorBidi"/>
      <w:color w:val="243F60" w:themeColor="accent1" w:themeShade="7F"/>
      <w:spacing w:val="4"/>
      <w:w w:val="103"/>
      <w:kern w:val="14"/>
      <w:sz w:val="20"/>
      <w:lang w:val="ru-RU" w:eastAsia="en-US"/>
    </w:rPr>
  </w:style>
  <w:style w:type="character" w:customStyle="1" w:styleId="Heading7Char1">
    <w:name w:val="Heading 7 Char1"/>
    <w:basedOn w:val="DefaultParagraphFont"/>
    <w:link w:val="Heading7"/>
    <w:uiPriority w:val="9"/>
    <w:semiHidden/>
    <w:rsid w:val="00886A63"/>
    <w:rPr>
      <w:rFonts w:asciiTheme="majorHAnsi" w:eastAsiaTheme="majorEastAsia" w:hAnsiTheme="majorHAnsi" w:cstheme="majorBidi"/>
      <w:i/>
      <w:iCs/>
      <w:color w:val="243F60" w:themeColor="accent1" w:themeShade="7F"/>
      <w:spacing w:val="4"/>
      <w:w w:val="103"/>
      <w:kern w:val="14"/>
      <w:sz w:val="20"/>
      <w:lang w:val="ru-RU" w:eastAsia="en-US"/>
    </w:rPr>
  </w:style>
  <w:style w:type="character" w:customStyle="1" w:styleId="Heading8Char1">
    <w:name w:val="Heading 8 Char1"/>
    <w:basedOn w:val="DefaultParagraphFont"/>
    <w:link w:val="Heading8"/>
    <w:uiPriority w:val="9"/>
    <w:semiHidden/>
    <w:rsid w:val="00886A63"/>
    <w:rPr>
      <w:rFonts w:asciiTheme="majorHAnsi" w:eastAsiaTheme="majorEastAsia" w:hAnsiTheme="majorHAnsi" w:cstheme="majorBidi"/>
      <w:color w:val="272727" w:themeColor="text1" w:themeTint="D8"/>
      <w:spacing w:val="4"/>
      <w:w w:val="103"/>
      <w:kern w:val="14"/>
      <w:sz w:val="21"/>
      <w:szCs w:val="21"/>
      <w:lang w:val="ru-RU" w:eastAsia="en-US"/>
    </w:rPr>
  </w:style>
  <w:style w:type="character" w:customStyle="1" w:styleId="Heading9Char1">
    <w:name w:val="Heading 9 Char1"/>
    <w:basedOn w:val="DefaultParagraphFont"/>
    <w:link w:val="Heading9"/>
    <w:uiPriority w:val="9"/>
    <w:semiHidden/>
    <w:rsid w:val="00886A63"/>
    <w:rPr>
      <w:rFonts w:asciiTheme="majorHAnsi" w:eastAsiaTheme="majorEastAsia" w:hAnsiTheme="majorHAnsi" w:cstheme="majorBidi"/>
      <w:i/>
      <w:iCs/>
      <w:color w:val="272727" w:themeColor="text1" w:themeTint="D8"/>
      <w:spacing w:val="4"/>
      <w:w w:val="103"/>
      <w:kern w:val="14"/>
      <w:sz w:val="21"/>
      <w:szCs w:val="21"/>
      <w:lang w:val="ru-RU" w:eastAsia="en-US"/>
    </w:rPr>
  </w:style>
  <w:style w:type="numbering" w:styleId="ArticleSection">
    <w:name w:val="Outline List 3"/>
    <w:basedOn w:val="NoList"/>
    <w:semiHidden/>
    <w:rsid w:val="00886A63"/>
    <w:pPr>
      <w:numPr>
        <w:numId w:val="18"/>
      </w:numPr>
    </w:pPr>
  </w:style>
  <w:style w:type="paragraph" w:customStyle="1" w:styleId="BodyText21">
    <w:name w:val="Body Text 21"/>
    <w:basedOn w:val="Normal"/>
    <w:next w:val="BodyText2"/>
    <w:link w:val="BodyText2Char"/>
    <w:semiHidden/>
    <w:rsid w:val="00886A63"/>
    <w:pPr>
      <w:suppressAutoHyphens/>
      <w:spacing w:after="120" w:line="480" w:lineRule="auto"/>
    </w:pPr>
    <w:rPr>
      <w:rFonts w:asciiTheme="minorHAnsi" w:eastAsiaTheme="minorEastAsia" w:hAnsiTheme="minorHAnsi" w:cstheme="minorBidi"/>
      <w:spacing w:val="0"/>
      <w:w w:val="100"/>
      <w:kern w:val="0"/>
      <w:sz w:val="22"/>
      <w:lang w:val="en-GB"/>
    </w:rPr>
  </w:style>
  <w:style w:type="character" w:customStyle="1" w:styleId="BodyText2Char">
    <w:name w:val="Body Text 2 Char"/>
    <w:basedOn w:val="DefaultParagraphFont"/>
    <w:link w:val="BodyText21"/>
    <w:semiHidden/>
    <w:rsid w:val="00886A63"/>
    <w:rPr>
      <w:lang w:val="en-GB" w:eastAsia="en-US"/>
    </w:rPr>
  </w:style>
  <w:style w:type="paragraph" w:customStyle="1" w:styleId="BodyText31">
    <w:name w:val="Body Text 31"/>
    <w:basedOn w:val="Normal"/>
    <w:next w:val="BodyText3"/>
    <w:link w:val="BodyText3Char"/>
    <w:semiHidden/>
    <w:rsid w:val="00886A63"/>
    <w:pPr>
      <w:suppressAutoHyphens/>
      <w:spacing w:after="120" w:line="240" w:lineRule="atLeast"/>
    </w:pPr>
    <w:rPr>
      <w:rFonts w:asciiTheme="minorHAnsi" w:eastAsiaTheme="minorEastAsia" w:hAnsiTheme="minorHAnsi" w:cstheme="minorBidi"/>
      <w:spacing w:val="0"/>
      <w:w w:val="100"/>
      <w:kern w:val="0"/>
      <w:sz w:val="16"/>
      <w:szCs w:val="16"/>
      <w:lang w:val="en-GB"/>
    </w:rPr>
  </w:style>
  <w:style w:type="character" w:customStyle="1" w:styleId="BodyText3Char">
    <w:name w:val="Body Text 3 Char"/>
    <w:basedOn w:val="DefaultParagraphFont"/>
    <w:link w:val="BodyText31"/>
    <w:semiHidden/>
    <w:rsid w:val="00886A63"/>
    <w:rPr>
      <w:sz w:val="16"/>
      <w:szCs w:val="16"/>
      <w:lang w:val="en-GB" w:eastAsia="en-US"/>
    </w:rPr>
  </w:style>
  <w:style w:type="paragraph" w:customStyle="1" w:styleId="BodyTextFirstIndent1">
    <w:name w:val="Body Text First Indent1"/>
    <w:basedOn w:val="BodyText"/>
    <w:next w:val="BodyTextFirstIndent"/>
    <w:link w:val="BodyTextFirstIndentChar"/>
    <w:semiHidden/>
    <w:rsid w:val="00886A63"/>
    <w:pPr>
      <w:suppressAutoHyphens/>
      <w:spacing w:line="240" w:lineRule="atLeast"/>
      <w:ind w:firstLine="210"/>
    </w:pPr>
  </w:style>
  <w:style w:type="character" w:customStyle="1" w:styleId="BodyTextFirstIndentChar">
    <w:name w:val="Body Text First Indent Char"/>
    <w:basedOn w:val="BodyTextChar"/>
    <w:link w:val="BodyTextFirstIndent1"/>
    <w:semiHidden/>
    <w:rsid w:val="00886A63"/>
    <w:rPr>
      <w:lang w:val="en-GB" w:eastAsia="en-US"/>
    </w:rPr>
  </w:style>
  <w:style w:type="paragraph" w:customStyle="1" w:styleId="BodyTextFirstIndent21">
    <w:name w:val="Body Text First Indent 21"/>
    <w:basedOn w:val="BodyTextIndent"/>
    <w:next w:val="BodyTextFirstIndent2"/>
    <w:link w:val="BodyTextFirstIndent2Char"/>
    <w:semiHidden/>
    <w:rsid w:val="00886A63"/>
    <w:pPr>
      <w:suppressAutoHyphens/>
      <w:spacing w:line="240" w:lineRule="atLeast"/>
      <w:ind w:left="283" w:firstLine="210"/>
    </w:pPr>
    <w:rPr>
      <w:rFonts w:asciiTheme="minorHAnsi" w:eastAsiaTheme="minorEastAsia" w:hAnsiTheme="minorHAnsi" w:cstheme="minorBidi"/>
      <w:spacing w:val="0"/>
      <w:w w:val="100"/>
      <w:kern w:val="0"/>
      <w:sz w:val="22"/>
      <w:lang w:val="en-GB"/>
    </w:rPr>
  </w:style>
  <w:style w:type="character" w:customStyle="1" w:styleId="BodyTextFirstIndent2Char">
    <w:name w:val="Body Text First Indent 2 Char"/>
    <w:basedOn w:val="BodyTextIndentChar"/>
    <w:link w:val="BodyTextFirstIndent21"/>
    <w:semiHidden/>
    <w:rsid w:val="00886A63"/>
    <w:rPr>
      <w:lang w:val="en-GB" w:eastAsia="en-US"/>
    </w:rPr>
  </w:style>
  <w:style w:type="paragraph" w:customStyle="1" w:styleId="BodyTextIndent21">
    <w:name w:val="Body Text Indent 21"/>
    <w:basedOn w:val="Normal"/>
    <w:next w:val="BodyTextIndent2"/>
    <w:link w:val="BodyTextIndent2Char"/>
    <w:semiHidden/>
    <w:rsid w:val="00886A63"/>
    <w:pPr>
      <w:suppressAutoHyphens/>
      <w:spacing w:after="120" w:line="480" w:lineRule="auto"/>
      <w:ind w:left="283"/>
    </w:pPr>
    <w:rPr>
      <w:rFonts w:asciiTheme="minorHAnsi" w:eastAsiaTheme="minorEastAsia" w:hAnsiTheme="minorHAnsi" w:cstheme="minorBidi"/>
      <w:spacing w:val="0"/>
      <w:w w:val="100"/>
      <w:kern w:val="0"/>
      <w:sz w:val="22"/>
      <w:lang w:val="en-GB"/>
    </w:rPr>
  </w:style>
  <w:style w:type="character" w:customStyle="1" w:styleId="BodyTextIndent2Char">
    <w:name w:val="Body Text Indent 2 Char"/>
    <w:basedOn w:val="DefaultParagraphFont"/>
    <w:link w:val="BodyTextIndent21"/>
    <w:semiHidden/>
    <w:rsid w:val="00886A63"/>
    <w:rPr>
      <w:lang w:val="en-GB" w:eastAsia="en-US"/>
    </w:rPr>
  </w:style>
  <w:style w:type="paragraph" w:customStyle="1" w:styleId="BodyTextIndent31">
    <w:name w:val="Body Text Indent 31"/>
    <w:basedOn w:val="Normal"/>
    <w:next w:val="BodyTextIndent3"/>
    <w:link w:val="BodyTextIndent3Char"/>
    <w:semiHidden/>
    <w:rsid w:val="00886A63"/>
    <w:pPr>
      <w:suppressAutoHyphens/>
      <w:spacing w:after="120" w:line="240" w:lineRule="atLeast"/>
      <w:ind w:left="283"/>
    </w:pPr>
    <w:rPr>
      <w:rFonts w:asciiTheme="minorHAnsi" w:eastAsiaTheme="minorEastAsia" w:hAnsiTheme="minorHAnsi" w:cstheme="minorBidi"/>
      <w:spacing w:val="0"/>
      <w:w w:val="100"/>
      <w:kern w:val="0"/>
      <w:sz w:val="16"/>
      <w:szCs w:val="16"/>
      <w:lang w:val="en-GB"/>
    </w:rPr>
  </w:style>
  <w:style w:type="character" w:customStyle="1" w:styleId="BodyTextIndent3Char">
    <w:name w:val="Body Text Indent 3 Char"/>
    <w:basedOn w:val="DefaultParagraphFont"/>
    <w:link w:val="BodyTextIndent31"/>
    <w:semiHidden/>
    <w:rsid w:val="00886A63"/>
    <w:rPr>
      <w:sz w:val="16"/>
      <w:szCs w:val="16"/>
      <w:lang w:val="en-GB" w:eastAsia="en-US"/>
    </w:rPr>
  </w:style>
  <w:style w:type="paragraph" w:customStyle="1" w:styleId="Closing1">
    <w:name w:val="Closing1"/>
    <w:basedOn w:val="Normal"/>
    <w:next w:val="Closing"/>
    <w:link w:val="ClosingChar"/>
    <w:semiHidden/>
    <w:rsid w:val="00886A63"/>
    <w:pPr>
      <w:suppressAutoHyphens/>
      <w:spacing w:line="240" w:lineRule="atLeast"/>
      <w:ind w:left="4252"/>
    </w:pPr>
    <w:rPr>
      <w:rFonts w:asciiTheme="minorHAnsi" w:eastAsiaTheme="minorEastAsia" w:hAnsiTheme="minorHAnsi" w:cstheme="minorBidi"/>
      <w:spacing w:val="0"/>
      <w:w w:val="100"/>
      <w:kern w:val="0"/>
      <w:sz w:val="22"/>
      <w:lang w:val="en-GB"/>
    </w:rPr>
  </w:style>
  <w:style w:type="character" w:customStyle="1" w:styleId="ClosingChar">
    <w:name w:val="Closing Char"/>
    <w:basedOn w:val="DefaultParagraphFont"/>
    <w:link w:val="Closing1"/>
    <w:semiHidden/>
    <w:rsid w:val="00886A63"/>
    <w:rPr>
      <w:lang w:val="en-GB" w:eastAsia="en-US"/>
    </w:rPr>
  </w:style>
  <w:style w:type="paragraph" w:customStyle="1" w:styleId="Date1">
    <w:name w:val="Date1"/>
    <w:basedOn w:val="Normal"/>
    <w:next w:val="Normal"/>
    <w:semiHidden/>
    <w:rsid w:val="00886A63"/>
    <w:pPr>
      <w:suppressAutoHyphens/>
      <w:spacing w:line="240" w:lineRule="atLeast"/>
    </w:pPr>
    <w:rPr>
      <w:rFonts w:eastAsia="MS Mincho"/>
      <w:spacing w:val="0"/>
      <w:w w:val="100"/>
      <w:kern w:val="0"/>
      <w:szCs w:val="20"/>
      <w:lang w:val="en-GB"/>
    </w:rPr>
  </w:style>
  <w:style w:type="character" w:customStyle="1" w:styleId="DateChar">
    <w:name w:val="Date Char"/>
    <w:basedOn w:val="DefaultParagraphFont"/>
    <w:link w:val="Date"/>
    <w:semiHidden/>
    <w:rsid w:val="00886A63"/>
    <w:rPr>
      <w:lang w:val="en-GB" w:eastAsia="en-US"/>
    </w:rPr>
  </w:style>
  <w:style w:type="paragraph" w:customStyle="1" w:styleId="E-mailSignature1">
    <w:name w:val="E-mail Signature1"/>
    <w:basedOn w:val="Normal"/>
    <w:next w:val="E-mailSignature"/>
    <w:link w:val="E-mailSignatureChar"/>
    <w:semiHidden/>
    <w:rsid w:val="00886A63"/>
    <w:pPr>
      <w:suppressAutoHyphens/>
      <w:spacing w:line="240" w:lineRule="atLeast"/>
    </w:pPr>
    <w:rPr>
      <w:rFonts w:asciiTheme="minorHAnsi" w:eastAsiaTheme="minorEastAsia" w:hAnsiTheme="minorHAnsi" w:cstheme="minorBidi"/>
      <w:spacing w:val="0"/>
      <w:w w:val="100"/>
      <w:kern w:val="0"/>
      <w:sz w:val="22"/>
      <w:lang w:val="en-GB"/>
    </w:rPr>
  </w:style>
  <w:style w:type="character" w:customStyle="1" w:styleId="E-mailSignatureChar">
    <w:name w:val="E-mail Signature Char"/>
    <w:basedOn w:val="DefaultParagraphFont"/>
    <w:link w:val="E-mailSignature1"/>
    <w:semiHidden/>
    <w:rsid w:val="00886A63"/>
    <w:rPr>
      <w:lang w:val="en-GB" w:eastAsia="en-US"/>
    </w:rPr>
  </w:style>
  <w:style w:type="character" w:styleId="Emphasis">
    <w:name w:val="Emphasis"/>
    <w:basedOn w:val="DefaultParagraphFont"/>
    <w:qFormat/>
    <w:rsid w:val="00886A63"/>
    <w:rPr>
      <w:i/>
      <w:iCs/>
    </w:rPr>
  </w:style>
  <w:style w:type="paragraph" w:customStyle="1" w:styleId="EnvelopeReturn1">
    <w:name w:val="Envelope Return1"/>
    <w:basedOn w:val="Normal"/>
    <w:next w:val="EnvelopeReturn"/>
    <w:semiHidden/>
    <w:rsid w:val="00886A63"/>
    <w:pPr>
      <w:suppressAutoHyphens/>
      <w:spacing w:line="240" w:lineRule="atLeast"/>
    </w:pPr>
    <w:rPr>
      <w:rFonts w:ascii="Arial" w:eastAsia="MS Mincho" w:hAnsi="Arial" w:cs="Arial"/>
      <w:spacing w:val="0"/>
      <w:w w:val="100"/>
      <w:kern w:val="0"/>
      <w:szCs w:val="20"/>
      <w:lang w:val="en-GB"/>
    </w:rPr>
  </w:style>
  <w:style w:type="character" w:styleId="FollowedHyperlink">
    <w:name w:val="FollowedHyperlink"/>
    <w:basedOn w:val="DefaultParagraphFont"/>
    <w:semiHidden/>
    <w:rsid w:val="00886A63"/>
    <w:rPr>
      <w:color w:val="0000FF"/>
      <w:u w:val="none"/>
    </w:rPr>
  </w:style>
  <w:style w:type="character" w:styleId="HTMLAcronym">
    <w:name w:val="HTML Acronym"/>
    <w:basedOn w:val="DefaultParagraphFont"/>
    <w:semiHidden/>
    <w:rsid w:val="00886A63"/>
  </w:style>
  <w:style w:type="paragraph" w:customStyle="1" w:styleId="HTMLAddress1">
    <w:name w:val="HTML Address1"/>
    <w:basedOn w:val="Normal"/>
    <w:next w:val="HTMLAddress"/>
    <w:link w:val="HTMLAddressChar"/>
    <w:semiHidden/>
    <w:rsid w:val="00886A63"/>
    <w:pPr>
      <w:suppressAutoHyphens/>
      <w:spacing w:line="240" w:lineRule="atLeast"/>
    </w:pPr>
    <w:rPr>
      <w:rFonts w:asciiTheme="minorHAnsi" w:eastAsiaTheme="minorEastAsia" w:hAnsiTheme="minorHAnsi" w:cstheme="minorBidi"/>
      <w:i/>
      <w:iCs/>
      <w:spacing w:val="0"/>
      <w:w w:val="100"/>
      <w:kern w:val="0"/>
      <w:sz w:val="22"/>
      <w:lang w:val="en-GB"/>
    </w:rPr>
  </w:style>
  <w:style w:type="character" w:customStyle="1" w:styleId="HTMLAddressChar">
    <w:name w:val="HTML Address Char"/>
    <w:basedOn w:val="DefaultParagraphFont"/>
    <w:link w:val="HTMLAddress1"/>
    <w:semiHidden/>
    <w:rsid w:val="00886A63"/>
    <w:rPr>
      <w:i/>
      <w:iCs/>
      <w:lang w:val="en-GB" w:eastAsia="en-US"/>
    </w:rPr>
  </w:style>
  <w:style w:type="character" w:styleId="HTMLCite">
    <w:name w:val="HTML Cite"/>
    <w:basedOn w:val="DefaultParagraphFont"/>
    <w:semiHidden/>
    <w:rsid w:val="00886A63"/>
    <w:rPr>
      <w:i/>
      <w:iCs/>
    </w:rPr>
  </w:style>
  <w:style w:type="character" w:styleId="HTMLCode">
    <w:name w:val="HTML Code"/>
    <w:basedOn w:val="DefaultParagraphFont"/>
    <w:semiHidden/>
    <w:rsid w:val="00886A63"/>
    <w:rPr>
      <w:rFonts w:ascii="Courier New" w:hAnsi="Courier New" w:cs="Courier New"/>
      <w:sz w:val="20"/>
      <w:szCs w:val="20"/>
    </w:rPr>
  </w:style>
  <w:style w:type="character" w:styleId="HTMLDefinition">
    <w:name w:val="HTML Definition"/>
    <w:basedOn w:val="DefaultParagraphFont"/>
    <w:semiHidden/>
    <w:rsid w:val="00886A63"/>
    <w:rPr>
      <w:i/>
      <w:iCs/>
    </w:rPr>
  </w:style>
  <w:style w:type="character" w:styleId="HTMLKeyboard">
    <w:name w:val="HTML Keyboard"/>
    <w:basedOn w:val="DefaultParagraphFont"/>
    <w:semiHidden/>
    <w:rsid w:val="00886A63"/>
    <w:rPr>
      <w:rFonts w:ascii="Courier New" w:hAnsi="Courier New" w:cs="Courier New"/>
      <w:sz w:val="20"/>
      <w:szCs w:val="20"/>
    </w:rPr>
  </w:style>
  <w:style w:type="paragraph" w:customStyle="1" w:styleId="HTMLPreformatted1">
    <w:name w:val="HTML Preformatted1"/>
    <w:basedOn w:val="Normal"/>
    <w:next w:val="HTMLPreformatted"/>
    <w:link w:val="HTMLPreformattedChar"/>
    <w:semiHidden/>
    <w:rsid w:val="00886A63"/>
    <w:pPr>
      <w:suppressAutoHyphens/>
      <w:spacing w:line="240" w:lineRule="atLeast"/>
    </w:pPr>
    <w:rPr>
      <w:rFonts w:ascii="Courier New" w:eastAsiaTheme="minorEastAsia" w:hAnsi="Courier New" w:cs="Courier New"/>
      <w:spacing w:val="0"/>
      <w:w w:val="100"/>
      <w:kern w:val="0"/>
      <w:sz w:val="22"/>
      <w:lang w:val="en-GB"/>
    </w:rPr>
  </w:style>
  <w:style w:type="character" w:customStyle="1" w:styleId="HTMLPreformattedChar">
    <w:name w:val="HTML Preformatted Char"/>
    <w:basedOn w:val="DefaultParagraphFont"/>
    <w:link w:val="HTMLPreformatted1"/>
    <w:semiHidden/>
    <w:rsid w:val="00886A63"/>
    <w:rPr>
      <w:rFonts w:ascii="Courier New" w:hAnsi="Courier New" w:cs="Courier New"/>
      <w:lang w:val="en-GB" w:eastAsia="en-US"/>
    </w:rPr>
  </w:style>
  <w:style w:type="character" w:styleId="HTMLSample">
    <w:name w:val="HTML Sample"/>
    <w:basedOn w:val="DefaultParagraphFont"/>
    <w:semiHidden/>
    <w:rsid w:val="00886A63"/>
    <w:rPr>
      <w:rFonts w:ascii="Courier New" w:hAnsi="Courier New" w:cs="Courier New"/>
    </w:rPr>
  </w:style>
  <w:style w:type="character" w:styleId="HTMLTypewriter">
    <w:name w:val="HTML Typewriter"/>
    <w:basedOn w:val="DefaultParagraphFont"/>
    <w:semiHidden/>
    <w:rsid w:val="00886A63"/>
    <w:rPr>
      <w:rFonts w:ascii="Courier New" w:hAnsi="Courier New" w:cs="Courier New"/>
      <w:sz w:val="20"/>
      <w:szCs w:val="20"/>
    </w:rPr>
  </w:style>
  <w:style w:type="character" w:styleId="HTMLVariable">
    <w:name w:val="HTML Variable"/>
    <w:basedOn w:val="DefaultParagraphFont"/>
    <w:semiHidden/>
    <w:rsid w:val="00886A63"/>
    <w:rPr>
      <w:i/>
      <w:iCs/>
    </w:rPr>
  </w:style>
  <w:style w:type="character" w:styleId="Hyperlink">
    <w:name w:val="Hyperlink"/>
    <w:basedOn w:val="DefaultParagraphFont"/>
    <w:uiPriority w:val="99"/>
    <w:rsid w:val="00886A63"/>
    <w:rPr>
      <w:color w:val="0000FF"/>
      <w:u w:val="none"/>
    </w:rPr>
  </w:style>
  <w:style w:type="paragraph" w:customStyle="1" w:styleId="List1">
    <w:name w:val="List1"/>
    <w:basedOn w:val="Normal"/>
    <w:next w:val="List"/>
    <w:semiHidden/>
    <w:rsid w:val="00886A63"/>
    <w:pPr>
      <w:suppressAutoHyphens/>
      <w:spacing w:line="240" w:lineRule="atLeast"/>
      <w:ind w:left="283" w:hanging="283"/>
    </w:pPr>
    <w:rPr>
      <w:rFonts w:eastAsia="MS Mincho"/>
      <w:spacing w:val="0"/>
      <w:w w:val="100"/>
      <w:kern w:val="0"/>
      <w:szCs w:val="20"/>
      <w:lang w:val="en-GB"/>
    </w:rPr>
  </w:style>
  <w:style w:type="paragraph" w:customStyle="1" w:styleId="List21">
    <w:name w:val="List 21"/>
    <w:basedOn w:val="Normal"/>
    <w:next w:val="List2"/>
    <w:semiHidden/>
    <w:rsid w:val="00886A63"/>
    <w:pPr>
      <w:suppressAutoHyphens/>
      <w:spacing w:line="240" w:lineRule="atLeast"/>
      <w:ind w:left="566" w:hanging="283"/>
    </w:pPr>
    <w:rPr>
      <w:rFonts w:eastAsia="MS Mincho"/>
      <w:spacing w:val="0"/>
      <w:w w:val="100"/>
      <w:kern w:val="0"/>
      <w:szCs w:val="20"/>
      <w:lang w:val="en-GB"/>
    </w:rPr>
  </w:style>
  <w:style w:type="paragraph" w:customStyle="1" w:styleId="List31">
    <w:name w:val="List 31"/>
    <w:basedOn w:val="Normal"/>
    <w:next w:val="List3"/>
    <w:semiHidden/>
    <w:rsid w:val="00886A63"/>
    <w:pPr>
      <w:suppressAutoHyphens/>
      <w:spacing w:line="240" w:lineRule="atLeast"/>
      <w:ind w:left="849" w:hanging="283"/>
    </w:pPr>
    <w:rPr>
      <w:rFonts w:eastAsia="MS Mincho"/>
      <w:spacing w:val="0"/>
      <w:w w:val="100"/>
      <w:kern w:val="0"/>
      <w:szCs w:val="20"/>
      <w:lang w:val="en-GB"/>
    </w:rPr>
  </w:style>
  <w:style w:type="paragraph" w:customStyle="1" w:styleId="List41">
    <w:name w:val="List 41"/>
    <w:basedOn w:val="Normal"/>
    <w:next w:val="List4"/>
    <w:semiHidden/>
    <w:rsid w:val="00886A63"/>
    <w:pPr>
      <w:suppressAutoHyphens/>
      <w:spacing w:line="240" w:lineRule="atLeast"/>
      <w:ind w:left="1132" w:hanging="283"/>
    </w:pPr>
    <w:rPr>
      <w:rFonts w:eastAsia="MS Mincho"/>
      <w:spacing w:val="0"/>
      <w:w w:val="100"/>
      <w:kern w:val="0"/>
      <w:szCs w:val="20"/>
      <w:lang w:val="en-GB"/>
    </w:rPr>
  </w:style>
  <w:style w:type="paragraph" w:customStyle="1" w:styleId="List51">
    <w:name w:val="List 51"/>
    <w:basedOn w:val="Normal"/>
    <w:next w:val="List5"/>
    <w:semiHidden/>
    <w:rsid w:val="00886A63"/>
    <w:pPr>
      <w:suppressAutoHyphens/>
      <w:spacing w:line="240" w:lineRule="atLeast"/>
      <w:ind w:left="1415" w:hanging="283"/>
    </w:pPr>
    <w:rPr>
      <w:rFonts w:eastAsia="MS Mincho"/>
      <w:spacing w:val="0"/>
      <w:w w:val="100"/>
      <w:kern w:val="0"/>
      <w:szCs w:val="20"/>
      <w:lang w:val="en-GB"/>
    </w:rPr>
  </w:style>
  <w:style w:type="paragraph" w:customStyle="1" w:styleId="ListBullet1">
    <w:name w:val="List Bullet1"/>
    <w:basedOn w:val="Normal"/>
    <w:next w:val="ListBullet"/>
    <w:semiHidden/>
    <w:rsid w:val="00886A63"/>
    <w:pPr>
      <w:numPr>
        <w:numId w:val="11"/>
      </w:numPr>
      <w:tabs>
        <w:tab w:val="clear" w:pos="360"/>
        <w:tab w:val="num" w:pos="720"/>
      </w:tabs>
      <w:suppressAutoHyphens/>
      <w:spacing w:line="240" w:lineRule="atLeast"/>
      <w:ind w:left="720"/>
    </w:pPr>
    <w:rPr>
      <w:rFonts w:eastAsia="MS Mincho"/>
      <w:spacing w:val="0"/>
      <w:w w:val="100"/>
      <w:kern w:val="0"/>
      <w:szCs w:val="20"/>
      <w:lang w:val="en-GB"/>
    </w:rPr>
  </w:style>
  <w:style w:type="paragraph" w:customStyle="1" w:styleId="ListBullet21">
    <w:name w:val="List Bullet 21"/>
    <w:basedOn w:val="Normal"/>
    <w:next w:val="ListBullet2"/>
    <w:semiHidden/>
    <w:rsid w:val="00886A63"/>
    <w:pPr>
      <w:numPr>
        <w:numId w:val="12"/>
      </w:numPr>
      <w:tabs>
        <w:tab w:val="clear" w:pos="643"/>
        <w:tab w:val="num" w:pos="1080"/>
      </w:tabs>
      <w:suppressAutoHyphens/>
      <w:spacing w:line="240" w:lineRule="atLeast"/>
      <w:ind w:left="1080"/>
    </w:pPr>
    <w:rPr>
      <w:rFonts w:eastAsia="MS Mincho"/>
      <w:spacing w:val="0"/>
      <w:w w:val="100"/>
      <w:kern w:val="0"/>
      <w:szCs w:val="20"/>
      <w:lang w:val="en-GB"/>
    </w:rPr>
  </w:style>
  <w:style w:type="paragraph" w:customStyle="1" w:styleId="ListBullet31">
    <w:name w:val="List Bullet 31"/>
    <w:basedOn w:val="Normal"/>
    <w:next w:val="ListBullet3"/>
    <w:semiHidden/>
    <w:rsid w:val="00886A63"/>
    <w:pPr>
      <w:numPr>
        <w:numId w:val="13"/>
      </w:numPr>
      <w:tabs>
        <w:tab w:val="clear" w:pos="926"/>
        <w:tab w:val="num" w:pos="1440"/>
      </w:tabs>
      <w:suppressAutoHyphens/>
      <w:spacing w:line="240" w:lineRule="atLeast"/>
      <w:ind w:left="1440"/>
    </w:pPr>
    <w:rPr>
      <w:rFonts w:eastAsia="MS Mincho"/>
      <w:spacing w:val="0"/>
      <w:w w:val="100"/>
      <w:kern w:val="0"/>
      <w:szCs w:val="20"/>
      <w:lang w:val="en-GB"/>
    </w:rPr>
  </w:style>
  <w:style w:type="paragraph" w:customStyle="1" w:styleId="ListBullet41">
    <w:name w:val="List Bullet 41"/>
    <w:basedOn w:val="Normal"/>
    <w:next w:val="ListBullet4"/>
    <w:semiHidden/>
    <w:rsid w:val="00886A63"/>
    <w:pPr>
      <w:numPr>
        <w:numId w:val="14"/>
      </w:numPr>
      <w:tabs>
        <w:tab w:val="clear" w:pos="1209"/>
        <w:tab w:val="num" w:pos="1800"/>
      </w:tabs>
      <w:suppressAutoHyphens/>
      <w:spacing w:line="240" w:lineRule="atLeast"/>
      <w:ind w:left="1800"/>
    </w:pPr>
    <w:rPr>
      <w:rFonts w:eastAsia="MS Mincho"/>
      <w:spacing w:val="0"/>
      <w:w w:val="100"/>
      <w:kern w:val="0"/>
      <w:szCs w:val="20"/>
      <w:lang w:val="en-GB"/>
    </w:rPr>
  </w:style>
  <w:style w:type="paragraph" w:customStyle="1" w:styleId="ListBullet51">
    <w:name w:val="List Bullet 51"/>
    <w:basedOn w:val="Normal"/>
    <w:next w:val="ListBullet5"/>
    <w:semiHidden/>
    <w:rsid w:val="00886A63"/>
    <w:pPr>
      <w:numPr>
        <w:numId w:val="15"/>
      </w:numPr>
      <w:tabs>
        <w:tab w:val="clear" w:pos="1492"/>
      </w:tabs>
      <w:suppressAutoHyphens/>
      <w:spacing w:line="240" w:lineRule="atLeast"/>
      <w:ind w:left="1976"/>
    </w:pPr>
    <w:rPr>
      <w:rFonts w:eastAsia="MS Mincho"/>
      <w:spacing w:val="0"/>
      <w:w w:val="100"/>
      <w:kern w:val="0"/>
      <w:szCs w:val="20"/>
      <w:lang w:val="en-GB"/>
    </w:rPr>
  </w:style>
  <w:style w:type="paragraph" w:customStyle="1" w:styleId="ListContinue31">
    <w:name w:val="List Continue 31"/>
    <w:basedOn w:val="Normal"/>
    <w:next w:val="ListContinue3"/>
    <w:semiHidden/>
    <w:rsid w:val="00886A63"/>
    <w:pPr>
      <w:suppressAutoHyphens/>
      <w:spacing w:after="120" w:line="240" w:lineRule="atLeast"/>
      <w:ind w:left="849"/>
    </w:pPr>
    <w:rPr>
      <w:rFonts w:eastAsia="MS Mincho"/>
      <w:spacing w:val="0"/>
      <w:w w:val="100"/>
      <w:kern w:val="0"/>
      <w:szCs w:val="20"/>
      <w:lang w:val="en-GB"/>
    </w:rPr>
  </w:style>
  <w:style w:type="paragraph" w:customStyle="1" w:styleId="ListContinue41">
    <w:name w:val="List Continue 41"/>
    <w:basedOn w:val="Normal"/>
    <w:next w:val="ListContinue4"/>
    <w:semiHidden/>
    <w:rsid w:val="00886A63"/>
    <w:pPr>
      <w:suppressAutoHyphens/>
      <w:spacing w:after="120" w:line="240" w:lineRule="atLeast"/>
      <w:ind w:left="1132"/>
    </w:pPr>
    <w:rPr>
      <w:rFonts w:eastAsia="MS Mincho"/>
      <w:spacing w:val="0"/>
      <w:w w:val="100"/>
      <w:kern w:val="0"/>
      <w:szCs w:val="20"/>
      <w:lang w:val="en-GB"/>
    </w:rPr>
  </w:style>
  <w:style w:type="paragraph" w:customStyle="1" w:styleId="ListContinue51">
    <w:name w:val="List Continue 51"/>
    <w:basedOn w:val="Normal"/>
    <w:next w:val="ListContinue5"/>
    <w:semiHidden/>
    <w:rsid w:val="00886A63"/>
    <w:pPr>
      <w:suppressAutoHyphens/>
      <w:spacing w:after="120" w:line="240" w:lineRule="atLeast"/>
      <w:ind w:left="1415"/>
    </w:pPr>
    <w:rPr>
      <w:rFonts w:eastAsia="MS Mincho"/>
      <w:spacing w:val="0"/>
      <w:w w:val="100"/>
      <w:kern w:val="0"/>
      <w:szCs w:val="20"/>
      <w:lang w:val="en-GB"/>
    </w:rPr>
  </w:style>
  <w:style w:type="paragraph" w:customStyle="1" w:styleId="MessageHeader1">
    <w:name w:val="Message Header1"/>
    <w:basedOn w:val="Normal"/>
    <w:next w:val="MessageHeader"/>
    <w:link w:val="MessageHeaderChar"/>
    <w:semiHidden/>
    <w:rsid w:val="00886A63"/>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heme="minorEastAsia" w:hAnsi="Arial" w:cs="Arial"/>
      <w:spacing w:val="0"/>
      <w:w w:val="100"/>
      <w:kern w:val="0"/>
      <w:sz w:val="24"/>
      <w:szCs w:val="24"/>
      <w:lang w:val="en-GB"/>
    </w:rPr>
  </w:style>
  <w:style w:type="character" w:customStyle="1" w:styleId="MessageHeaderChar">
    <w:name w:val="Message Header Char"/>
    <w:basedOn w:val="DefaultParagraphFont"/>
    <w:link w:val="MessageHeader1"/>
    <w:semiHidden/>
    <w:rsid w:val="00886A63"/>
    <w:rPr>
      <w:rFonts w:ascii="Arial" w:hAnsi="Arial" w:cs="Arial"/>
      <w:sz w:val="24"/>
      <w:szCs w:val="24"/>
      <w:shd w:val="pct20" w:color="auto" w:fill="auto"/>
      <w:lang w:val="en-GB" w:eastAsia="en-US"/>
    </w:rPr>
  </w:style>
  <w:style w:type="paragraph" w:customStyle="1" w:styleId="NormalWeb1">
    <w:name w:val="Normal (Web)1"/>
    <w:basedOn w:val="Normal"/>
    <w:next w:val="NormalWeb"/>
    <w:uiPriority w:val="99"/>
    <w:rsid w:val="00886A63"/>
    <w:pPr>
      <w:suppressAutoHyphens/>
      <w:spacing w:line="240" w:lineRule="atLeast"/>
    </w:pPr>
    <w:rPr>
      <w:rFonts w:eastAsia="MS Mincho"/>
      <w:spacing w:val="0"/>
      <w:w w:val="100"/>
      <w:kern w:val="0"/>
      <w:sz w:val="24"/>
      <w:szCs w:val="24"/>
      <w:lang w:val="en-GB"/>
    </w:rPr>
  </w:style>
  <w:style w:type="paragraph" w:customStyle="1" w:styleId="NormalIndent1">
    <w:name w:val="Normal Indent1"/>
    <w:basedOn w:val="Normal"/>
    <w:next w:val="NormalIndent"/>
    <w:semiHidden/>
    <w:rsid w:val="00886A63"/>
    <w:pPr>
      <w:suppressAutoHyphens/>
      <w:spacing w:line="240" w:lineRule="atLeast"/>
      <w:ind w:left="567"/>
    </w:pPr>
    <w:rPr>
      <w:rFonts w:eastAsia="MS Mincho"/>
      <w:spacing w:val="0"/>
      <w:w w:val="100"/>
      <w:kern w:val="0"/>
      <w:szCs w:val="20"/>
      <w:lang w:val="en-GB"/>
    </w:rPr>
  </w:style>
  <w:style w:type="paragraph" w:customStyle="1" w:styleId="NoteHeading1">
    <w:name w:val="Note Heading1"/>
    <w:basedOn w:val="Normal"/>
    <w:next w:val="Normal"/>
    <w:semiHidden/>
    <w:rsid w:val="00886A63"/>
    <w:pPr>
      <w:suppressAutoHyphens/>
      <w:spacing w:line="240" w:lineRule="atLeast"/>
    </w:pPr>
    <w:rPr>
      <w:rFonts w:eastAsia="MS Mincho"/>
      <w:spacing w:val="0"/>
      <w:w w:val="100"/>
      <w:kern w:val="0"/>
      <w:szCs w:val="20"/>
      <w:lang w:val="en-GB"/>
    </w:rPr>
  </w:style>
  <w:style w:type="character" w:customStyle="1" w:styleId="NoteHeadingChar">
    <w:name w:val="Note Heading Char"/>
    <w:basedOn w:val="DefaultParagraphFont"/>
    <w:link w:val="NoteHeading"/>
    <w:semiHidden/>
    <w:rsid w:val="00886A63"/>
    <w:rPr>
      <w:lang w:val="en-GB" w:eastAsia="en-US"/>
    </w:rPr>
  </w:style>
  <w:style w:type="paragraph" w:customStyle="1" w:styleId="Salutation1">
    <w:name w:val="Salutation1"/>
    <w:basedOn w:val="Normal"/>
    <w:next w:val="Normal"/>
    <w:semiHidden/>
    <w:rsid w:val="00886A63"/>
    <w:pPr>
      <w:suppressAutoHyphens/>
      <w:spacing w:line="240" w:lineRule="atLeast"/>
    </w:pPr>
    <w:rPr>
      <w:rFonts w:eastAsia="MS Mincho"/>
      <w:spacing w:val="0"/>
      <w:w w:val="100"/>
      <w:kern w:val="0"/>
      <w:szCs w:val="20"/>
      <w:lang w:val="en-GB"/>
    </w:rPr>
  </w:style>
  <w:style w:type="character" w:customStyle="1" w:styleId="SalutationChar">
    <w:name w:val="Salutation Char"/>
    <w:basedOn w:val="DefaultParagraphFont"/>
    <w:link w:val="Salutation"/>
    <w:semiHidden/>
    <w:rsid w:val="00886A63"/>
    <w:rPr>
      <w:lang w:val="en-GB" w:eastAsia="en-US"/>
    </w:rPr>
  </w:style>
  <w:style w:type="paragraph" w:customStyle="1" w:styleId="Signature1">
    <w:name w:val="Signature1"/>
    <w:basedOn w:val="Normal"/>
    <w:next w:val="Signature"/>
    <w:link w:val="SignatureChar"/>
    <w:semiHidden/>
    <w:rsid w:val="00886A63"/>
    <w:pPr>
      <w:suppressAutoHyphens/>
      <w:spacing w:line="240" w:lineRule="atLeast"/>
      <w:ind w:left="4252"/>
    </w:pPr>
    <w:rPr>
      <w:rFonts w:asciiTheme="minorHAnsi" w:eastAsiaTheme="minorEastAsia" w:hAnsiTheme="minorHAnsi" w:cstheme="minorBidi"/>
      <w:spacing w:val="0"/>
      <w:w w:val="100"/>
      <w:kern w:val="0"/>
      <w:sz w:val="22"/>
      <w:lang w:val="en-GB"/>
    </w:rPr>
  </w:style>
  <w:style w:type="character" w:customStyle="1" w:styleId="SignatureChar">
    <w:name w:val="Signature Char"/>
    <w:basedOn w:val="DefaultParagraphFont"/>
    <w:link w:val="Signature1"/>
    <w:semiHidden/>
    <w:rsid w:val="00886A63"/>
    <w:rPr>
      <w:lang w:val="en-GB" w:eastAsia="en-US"/>
    </w:rPr>
  </w:style>
  <w:style w:type="character" w:styleId="Strong">
    <w:name w:val="Strong"/>
    <w:basedOn w:val="DefaultParagraphFont"/>
    <w:qFormat/>
    <w:rsid w:val="00886A63"/>
    <w:rPr>
      <w:b/>
      <w:bCs/>
    </w:rPr>
  </w:style>
  <w:style w:type="paragraph" w:customStyle="1" w:styleId="Subtitle1">
    <w:name w:val="Subtitle1"/>
    <w:basedOn w:val="Normal"/>
    <w:next w:val="Subtitle"/>
    <w:link w:val="SubtitleChar"/>
    <w:qFormat/>
    <w:rsid w:val="00886A63"/>
    <w:pPr>
      <w:suppressAutoHyphens/>
      <w:spacing w:after="60" w:line="240" w:lineRule="atLeast"/>
      <w:jc w:val="center"/>
      <w:outlineLvl w:val="1"/>
    </w:pPr>
    <w:rPr>
      <w:rFonts w:ascii="Arial" w:eastAsiaTheme="minorEastAsia" w:hAnsi="Arial" w:cs="Arial"/>
      <w:spacing w:val="0"/>
      <w:w w:val="100"/>
      <w:kern w:val="0"/>
      <w:sz w:val="24"/>
      <w:szCs w:val="24"/>
      <w:lang w:val="en-GB"/>
    </w:rPr>
  </w:style>
  <w:style w:type="character" w:customStyle="1" w:styleId="SubtitleChar">
    <w:name w:val="Subtitle Char"/>
    <w:basedOn w:val="DefaultParagraphFont"/>
    <w:link w:val="Subtitle1"/>
    <w:rsid w:val="00886A63"/>
    <w:rPr>
      <w:rFonts w:ascii="Arial" w:hAnsi="Arial" w:cs="Arial"/>
      <w:sz w:val="24"/>
      <w:szCs w:val="24"/>
      <w:lang w:val="en-GB" w:eastAsia="en-US"/>
    </w:rPr>
  </w:style>
  <w:style w:type="table" w:customStyle="1" w:styleId="Table3Deffects11">
    <w:name w:val="Table 3D effects 11"/>
    <w:basedOn w:val="TableNormal"/>
    <w:next w:val="Table3Deffects1"/>
    <w:semiHidden/>
    <w:rsid w:val="00886A63"/>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886A63"/>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886A63"/>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886A63"/>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886A63"/>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886A63"/>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886A63"/>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886A63"/>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886A63"/>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886A63"/>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886A63"/>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886A63"/>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886A63"/>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886A63"/>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86A6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0"/>
    <w:semiHidden/>
    <w:rsid w:val="00886A6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886A63"/>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886A6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886A63"/>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886A63"/>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886A63"/>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886A63"/>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886A63"/>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886A6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886A63"/>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886A63"/>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886A63"/>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886A6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886A63"/>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886A6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886A63"/>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886A63"/>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886A6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886A63"/>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886A63"/>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886A63"/>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Title"/>
    <w:link w:val="TitleChar"/>
    <w:qFormat/>
    <w:rsid w:val="00886A63"/>
    <w:pPr>
      <w:suppressAutoHyphens/>
      <w:spacing w:before="240" w:after="60" w:line="240" w:lineRule="atLeast"/>
      <w:jc w:val="center"/>
      <w:outlineLvl w:val="0"/>
    </w:pPr>
    <w:rPr>
      <w:rFonts w:ascii="Arial" w:eastAsiaTheme="minorEastAsia" w:hAnsi="Arial" w:cs="Arial"/>
      <w:b/>
      <w:bCs/>
      <w:spacing w:val="0"/>
      <w:w w:val="100"/>
      <w:kern w:val="28"/>
      <w:sz w:val="32"/>
      <w:szCs w:val="32"/>
      <w:lang w:val="en-GB"/>
    </w:rPr>
  </w:style>
  <w:style w:type="character" w:customStyle="1" w:styleId="TitleChar">
    <w:name w:val="Title Char"/>
    <w:basedOn w:val="DefaultParagraphFont"/>
    <w:link w:val="Title1"/>
    <w:rsid w:val="00886A63"/>
    <w:rPr>
      <w:rFonts w:ascii="Arial" w:hAnsi="Arial" w:cs="Arial"/>
      <w:b/>
      <w:bCs/>
      <w:kern w:val="28"/>
      <w:sz w:val="32"/>
      <w:szCs w:val="32"/>
      <w:lang w:val="en-GB" w:eastAsia="en-US"/>
    </w:rPr>
  </w:style>
  <w:style w:type="paragraph" w:customStyle="1" w:styleId="EnvelopeAddress1">
    <w:name w:val="Envelope Address1"/>
    <w:basedOn w:val="Normal"/>
    <w:next w:val="EnvelopeAddress"/>
    <w:semiHidden/>
    <w:rsid w:val="00886A63"/>
    <w:pPr>
      <w:framePr w:w="7920" w:h="1980" w:hRule="exact" w:hSpace="180" w:wrap="auto" w:hAnchor="page" w:xAlign="center" w:yAlign="bottom"/>
      <w:suppressAutoHyphens/>
      <w:spacing w:line="240" w:lineRule="atLeast"/>
      <w:ind w:left="2880"/>
    </w:pPr>
    <w:rPr>
      <w:rFonts w:ascii="Arial" w:eastAsia="MS Mincho" w:hAnsi="Arial" w:cs="Arial"/>
      <w:spacing w:val="0"/>
      <w:w w:val="100"/>
      <w:kern w:val="0"/>
      <w:sz w:val="24"/>
      <w:szCs w:val="24"/>
      <w:lang w:val="en-GB"/>
    </w:rPr>
  </w:style>
  <w:style w:type="paragraph" w:customStyle="1" w:styleId="ParNoG">
    <w:name w:val="_ParNo_G"/>
    <w:basedOn w:val="SingleTxtG"/>
    <w:qFormat/>
    <w:rsid w:val="00886A63"/>
    <w:pPr>
      <w:numPr>
        <w:numId w:val="21"/>
      </w:numPr>
      <w:tabs>
        <w:tab w:val="clear" w:pos="1701"/>
        <w:tab w:val="num" w:pos="1080"/>
      </w:tabs>
      <w:kinsoku w:val="0"/>
      <w:overflowPunct w:val="0"/>
      <w:autoSpaceDE w:val="0"/>
      <w:autoSpaceDN w:val="0"/>
      <w:adjustRightInd w:val="0"/>
      <w:snapToGrid w:val="0"/>
      <w:ind w:left="1080" w:hanging="360"/>
    </w:pPr>
  </w:style>
  <w:style w:type="character" w:customStyle="1" w:styleId="CommentTextChar1">
    <w:name w:val="Comment Text Char1"/>
    <w:basedOn w:val="DefaultParagraphFont"/>
    <w:uiPriority w:val="99"/>
    <w:rsid w:val="00886A63"/>
    <w:rPr>
      <w:lang w:val="en-GB" w:eastAsia="en-US"/>
    </w:rPr>
  </w:style>
  <w:style w:type="paragraph" w:customStyle="1" w:styleId="Default">
    <w:name w:val="Default"/>
    <w:rsid w:val="00886A63"/>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MediumGrid2Char">
    <w:name w:val="Medium Grid 2 Char"/>
    <w:link w:val="MediumGrid2"/>
    <w:uiPriority w:val="1"/>
    <w:locked/>
    <w:rsid w:val="00886A63"/>
    <w:rPr>
      <w:lang w:val="en-GB"/>
    </w:rPr>
  </w:style>
  <w:style w:type="character" w:customStyle="1" w:styleId="ColorfulList-Accent1Char">
    <w:name w:val="Colorful List - Accent 1 Char"/>
    <w:link w:val="ColorfulList-Accent1"/>
    <w:uiPriority w:val="34"/>
    <w:locked/>
    <w:rsid w:val="00886A63"/>
  </w:style>
  <w:style w:type="paragraph" w:styleId="TOC2">
    <w:name w:val="toc 2"/>
    <w:basedOn w:val="Normal"/>
    <w:next w:val="Normal"/>
    <w:autoRedefine/>
    <w:uiPriority w:val="39"/>
    <w:unhideWhenUsed/>
    <w:rsid w:val="00886A63"/>
    <w:pPr>
      <w:spacing w:line="276" w:lineRule="auto"/>
      <w:ind w:left="220"/>
    </w:pPr>
    <w:rPr>
      <w:rFonts w:ascii="Cambria" w:eastAsia="Cambria" w:hAnsi="Cambria" w:cs="Cambria"/>
      <w:smallCaps/>
      <w:color w:val="000000"/>
      <w:spacing w:val="0"/>
      <w:w w:val="100"/>
      <w:kern w:val="0"/>
      <w:sz w:val="22"/>
      <w:lang w:val="en-US"/>
    </w:rPr>
  </w:style>
  <w:style w:type="paragraph" w:styleId="TOC3">
    <w:name w:val="toc 3"/>
    <w:basedOn w:val="Normal"/>
    <w:next w:val="Normal"/>
    <w:autoRedefine/>
    <w:uiPriority w:val="39"/>
    <w:unhideWhenUsed/>
    <w:rsid w:val="00886A63"/>
    <w:pPr>
      <w:spacing w:line="276" w:lineRule="auto"/>
      <w:ind w:left="440"/>
    </w:pPr>
    <w:rPr>
      <w:rFonts w:ascii="Cambria" w:eastAsia="Cambria" w:hAnsi="Cambria" w:cs="Cambria"/>
      <w:i/>
      <w:color w:val="000000"/>
      <w:spacing w:val="0"/>
      <w:w w:val="100"/>
      <w:kern w:val="0"/>
      <w:sz w:val="22"/>
      <w:lang w:val="en-US"/>
    </w:rPr>
  </w:style>
  <w:style w:type="character" w:customStyle="1" w:styleId="apple-converted-space">
    <w:name w:val="apple-converted-space"/>
    <w:basedOn w:val="DefaultParagraphFont"/>
    <w:rsid w:val="00886A63"/>
  </w:style>
  <w:style w:type="paragraph" w:styleId="TOC1">
    <w:name w:val="toc 1"/>
    <w:basedOn w:val="Normal"/>
    <w:next w:val="Normal"/>
    <w:autoRedefine/>
    <w:uiPriority w:val="39"/>
    <w:unhideWhenUsed/>
    <w:rsid w:val="00886A63"/>
    <w:pPr>
      <w:spacing w:before="120" w:line="276" w:lineRule="auto"/>
    </w:pPr>
    <w:rPr>
      <w:rFonts w:ascii="Cambria" w:eastAsia="Cambria" w:hAnsi="Cambria" w:cs="Cambria"/>
      <w:b/>
      <w:caps/>
      <w:color w:val="000000"/>
      <w:spacing w:val="0"/>
      <w:w w:val="100"/>
      <w:kern w:val="0"/>
      <w:sz w:val="22"/>
      <w:lang w:val="en-US"/>
    </w:rPr>
  </w:style>
  <w:style w:type="paragraph" w:styleId="TOC4">
    <w:name w:val="toc 4"/>
    <w:basedOn w:val="Normal"/>
    <w:next w:val="Normal"/>
    <w:autoRedefine/>
    <w:uiPriority w:val="39"/>
    <w:unhideWhenUsed/>
    <w:rsid w:val="00886A63"/>
    <w:pPr>
      <w:spacing w:line="276" w:lineRule="auto"/>
      <w:ind w:left="660"/>
    </w:pPr>
    <w:rPr>
      <w:rFonts w:ascii="Cambria" w:eastAsia="Cambria" w:hAnsi="Cambria" w:cs="Cambria"/>
      <w:color w:val="000000"/>
      <w:spacing w:val="0"/>
      <w:w w:val="100"/>
      <w:kern w:val="0"/>
      <w:sz w:val="18"/>
      <w:szCs w:val="18"/>
      <w:lang w:val="en-US"/>
    </w:rPr>
  </w:style>
  <w:style w:type="paragraph" w:styleId="TOC5">
    <w:name w:val="toc 5"/>
    <w:basedOn w:val="Normal"/>
    <w:next w:val="Normal"/>
    <w:autoRedefine/>
    <w:uiPriority w:val="39"/>
    <w:unhideWhenUsed/>
    <w:rsid w:val="00886A63"/>
    <w:pPr>
      <w:spacing w:line="276" w:lineRule="auto"/>
      <w:ind w:left="880"/>
    </w:pPr>
    <w:rPr>
      <w:rFonts w:ascii="Cambria" w:eastAsia="Cambria" w:hAnsi="Cambria" w:cs="Cambria"/>
      <w:color w:val="000000"/>
      <w:spacing w:val="0"/>
      <w:w w:val="100"/>
      <w:kern w:val="0"/>
      <w:sz w:val="18"/>
      <w:szCs w:val="18"/>
      <w:lang w:val="en-US"/>
    </w:rPr>
  </w:style>
  <w:style w:type="paragraph" w:styleId="TOC6">
    <w:name w:val="toc 6"/>
    <w:basedOn w:val="Normal"/>
    <w:next w:val="Normal"/>
    <w:autoRedefine/>
    <w:uiPriority w:val="39"/>
    <w:unhideWhenUsed/>
    <w:rsid w:val="00886A63"/>
    <w:pPr>
      <w:spacing w:line="276" w:lineRule="auto"/>
      <w:ind w:left="1100"/>
    </w:pPr>
    <w:rPr>
      <w:rFonts w:ascii="Cambria" w:eastAsia="Cambria" w:hAnsi="Cambria" w:cs="Cambria"/>
      <w:color w:val="000000"/>
      <w:spacing w:val="0"/>
      <w:w w:val="100"/>
      <w:kern w:val="0"/>
      <w:sz w:val="18"/>
      <w:szCs w:val="18"/>
      <w:lang w:val="en-US"/>
    </w:rPr>
  </w:style>
  <w:style w:type="paragraph" w:styleId="TOC7">
    <w:name w:val="toc 7"/>
    <w:basedOn w:val="Normal"/>
    <w:next w:val="Normal"/>
    <w:autoRedefine/>
    <w:uiPriority w:val="39"/>
    <w:unhideWhenUsed/>
    <w:rsid w:val="00886A63"/>
    <w:pPr>
      <w:spacing w:line="276" w:lineRule="auto"/>
      <w:ind w:left="1320"/>
    </w:pPr>
    <w:rPr>
      <w:rFonts w:ascii="Cambria" w:eastAsia="Cambria" w:hAnsi="Cambria" w:cs="Cambria"/>
      <w:color w:val="000000"/>
      <w:spacing w:val="0"/>
      <w:w w:val="100"/>
      <w:kern w:val="0"/>
      <w:sz w:val="18"/>
      <w:szCs w:val="18"/>
      <w:lang w:val="en-US"/>
    </w:rPr>
  </w:style>
  <w:style w:type="paragraph" w:styleId="TOC8">
    <w:name w:val="toc 8"/>
    <w:basedOn w:val="Normal"/>
    <w:next w:val="Normal"/>
    <w:autoRedefine/>
    <w:uiPriority w:val="39"/>
    <w:unhideWhenUsed/>
    <w:rsid w:val="00886A63"/>
    <w:pPr>
      <w:spacing w:line="276" w:lineRule="auto"/>
      <w:ind w:left="1540"/>
    </w:pPr>
    <w:rPr>
      <w:rFonts w:ascii="Cambria" w:eastAsia="Cambria" w:hAnsi="Cambria" w:cs="Cambria"/>
      <w:color w:val="000000"/>
      <w:spacing w:val="0"/>
      <w:w w:val="100"/>
      <w:kern w:val="0"/>
      <w:sz w:val="18"/>
      <w:szCs w:val="18"/>
      <w:lang w:val="en-US"/>
    </w:rPr>
  </w:style>
  <w:style w:type="paragraph" w:styleId="TOC9">
    <w:name w:val="toc 9"/>
    <w:basedOn w:val="Normal"/>
    <w:next w:val="Normal"/>
    <w:autoRedefine/>
    <w:uiPriority w:val="39"/>
    <w:unhideWhenUsed/>
    <w:rsid w:val="00886A63"/>
    <w:pPr>
      <w:spacing w:line="276" w:lineRule="auto"/>
      <w:ind w:left="1760"/>
    </w:pPr>
    <w:rPr>
      <w:rFonts w:ascii="Cambria" w:eastAsia="Cambria" w:hAnsi="Cambria" w:cs="Cambria"/>
      <w:color w:val="000000"/>
      <w:spacing w:val="0"/>
      <w:w w:val="100"/>
      <w:kern w:val="0"/>
      <w:sz w:val="18"/>
      <w:szCs w:val="18"/>
      <w:lang w:val="en-US"/>
    </w:rPr>
  </w:style>
  <w:style w:type="table" w:customStyle="1" w:styleId="MediumGrid21">
    <w:name w:val="Medium Grid 21"/>
    <w:basedOn w:val="TableNormal"/>
    <w:next w:val="MediumGrid2"/>
    <w:uiPriority w:val="1"/>
    <w:rsid w:val="00886A63"/>
    <w:pPr>
      <w:spacing w:after="0" w:line="240" w:lineRule="auto"/>
    </w:pPr>
    <w:rPr>
      <w:rFonts w:ascii="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1">
    <w:name w:val="Colorful List - Accent 11"/>
    <w:basedOn w:val="TableNormal"/>
    <w:next w:val="ColorfulList-Accent1"/>
    <w:uiPriority w:val="34"/>
    <w:rsid w:val="00886A63"/>
    <w:pPr>
      <w:spacing w:after="0" w:line="240" w:lineRule="auto"/>
    </w:pPr>
    <w:rPr>
      <w:rFonts w:ascii="Times New Roman" w:hAnsi="Times New Roman" w:cs="Times New Roman"/>
      <w:sz w:val="20"/>
      <w:szCs w:val="20"/>
      <w:lang w:val="fr-FR" w:eastAsia="fr-F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ingleTxtGChar">
    <w:name w:val="_ Single Txt_G Char"/>
    <w:link w:val="SingleTxtG"/>
    <w:rsid w:val="00886A63"/>
    <w:rPr>
      <w:rFonts w:ascii="Times New Roman" w:eastAsia="MS Mincho" w:hAnsi="Times New Roman" w:cs="Times New Roman"/>
      <w:sz w:val="20"/>
      <w:szCs w:val="20"/>
      <w:lang w:eastAsia="en-US"/>
    </w:rPr>
  </w:style>
  <w:style w:type="table" w:customStyle="1" w:styleId="21">
    <w:name w:val="Средняя сетка 21"/>
    <w:basedOn w:val="TableNormal"/>
    <w:uiPriority w:val="1"/>
    <w:rsid w:val="00886A63"/>
    <w:pPr>
      <w:spacing w:after="0" w:line="240" w:lineRule="auto"/>
    </w:pPr>
    <w:rPr>
      <w:rFonts w:ascii="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PlainText">
    <w:name w:val="Plain Text"/>
    <w:basedOn w:val="Normal"/>
    <w:link w:val="PlainTextChar1"/>
    <w:uiPriority w:val="99"/>
    <w:semiHidden/>
    <w:unhideWhenUsed/>
    <w:rsid w:val="00886A63"/>
    <w:pPr>
      <w:spacing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86A63"/>
    <w:rPr>
      <w:rFonts w:ascii="Consolas" w:eastAsiaTheme="minorHAnsi" w:hAnsi="Consolas" w:cs="Times New Roman"/>
      <w:spacing w:val="4"/>
      <w:w w:val="103"/>
      <w:kern w:val="14"/>
      <w:sz w:val="21"/>
      <w:szCs w:val="21"/>
      <w:lang w:val="ru-RU" w:eastAsia="en-US"/>
    </w:rPr>
  </w:style>
  <w:style w:type="paragraph" w:styleId="BodyText">
    <w:name w:val="Body Text"/>
    <w:basedOn w:val="Normal"/>
    <w:link w:val="BodyTextChar"/>
    <w:semiHidden/>
    <w:unhideWhenUsed/>
    <w:rsid w:val="00886A63"/>
    <w:pPr>
      <w:spacing w:after="120"/>
    </w:pPr>
    <w:rPr>
      <w:rFonts w:asciiTheme="minorHAnsi" w:eastAsiaTheme="minorEastAsia" w:hAnsiTheme="minorHAnsi" w:cstheme="minorBidi"/>
      <w:spacing w:val="0"/>
      <w:w w:val="100"/>
      <w:kern w:val="0"/>
      <w:sz w:val="22"/>
      <w:lang w:val="en-GB"/>
    </w:rPr>
  </w:style>
  <w:style w:type="character" w:customStyle="1" w:styleId="BodyTextChar1">
    <w:name w:val="Body Text Char1"/>
    <w:basedOn w:val="DefaultParagraphFont"/>
    <w:link w:val="BodyText"/>
    <w:uiPriority w:val="99"/>
    <w:semiHidden/>
    <w:rsid w:val="00886A63"/>
    <w:rPr>
      <w:rFonts w:ascii="Times New Roman" w:eastAsiaTheme="minorHAnsi" w:hAnsi="Times New Roman" w:cs="Times New Roman"/>
      <w:spacing w:val="4"/>
      <w:w w:val="103"/>
      <w:kern w:val="14"/>
      <w:sz w:val="20"/>
      <w:lang w:val="ru-RU" w:eastAsia="en-US"/>
    </w:rPr>
  </w:style>
  <w:style w:type="paragraph" w:styleId="BodyTextIndent">
    <w:name w:val="Body Text Indent"/>
    <w:basedOn w:val="Normal"/>
    <w:link w:val="BodyTextIndentChar1"/>
    <w:uiPriority w:val="99"/>
    <w:semiHidden/>
    <w:unhideWhenUsed/>
    <w:rsid w:val="00886A63"/>
    <w:pPr>
      <w:spacing w:after="120"/>
      <w:ind w:left="360"/>
    </w:pPr>
  </w:style>
  <w:style w:type="character" w:customStyle="1" w:styleId="BodyTextIndentChar1">
    <w:name w:val="Body Text Indent Char1"/>
    <w:basedOn w:val="DefaultParagraphFont"/>
    <w:link w:val="BodyTextIndent"/>
    <w:uiPriority w:val="99"/>
    <w:semiHidden/>
    <w:rsid w:val="00886A63"/>
    <w:rPr>
      <w:rFonts w:ascii="Times New Roman" w:eastAsiaTheme="minorHAnsi" w:hAnsi="Times New Roman" w:cs="Times New Roman"/>
      <w:spacing w:val="4"/>
      <w:w w:val="103"/>
      <w:kern w:val="14"/>
      <w:sz w:val="20"/>
      <w:lang w:val="ru-RU" w:eastAsia="en-US"/>
    </w:rPr>
  </w:style>
  <w:style w:type="paragraph" w:styleId="BlockText">
    <w:name w:val="Block Text"/>
    <w:basedOn w:val="Normal"/>
    <w:uiPriority w:val="99"/>
    <w:semiHidden/>
    <w:unhideWhenUsed/>
    <w:rsid w:val="00886A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1"/>
    <w:uiPriority w:val="99"/>
    <w:semiHidden/>
    <w:unhideWhenUsed/>
    <w:rsid w:val="00886A63"/>
    <w:pPr>
      <w:spacing w:after="120" w:line="480" w:lineRule="auto"/>
    </w:pPr>
  </w:style>
  <w:style w:type="character" w:customStyle="1" w:styleId="BodyText2Char1">
    <w:name w:val="Body Text 2 Char1"/>
    <w:basedOn w:val="DefaultParagraphFont"/>
    <w:link w:val="BodyText2"/>
    <w:uiPriority w:val="99"/>
    <w:semiHidden/>
    <w:rsid w:val="00886A63"/>
    <w:rPr>
      <w:rFonts w:ascii="Times New Roman" w:eastAsiaTheme="minorHAnsi" w:hAnsi="Times New Roman" w:cs="Times New Roman"/>
      <w:spacing w:val="4"/>
      <w:w w:val="103"/>
      <w:kern w:val="14"/>
      <w:sz w:val="20"/>
      <w:lang w:val="ru-RU" w:eastAsia="en-US"/>
    </w:rPr>
  </w:style>
  <w:style w:type="paragraph" w:styleId="BodyText3">
    <w:name w:val="Body Text 3"/>
    <w:basedOn w:val="Normal"/>
    <w:link w:val="BodyText3Char1"/>
    <w:uiPriority w:val="99"/>
    <w:semiHidden/>
    <w:unhideWhenUsed/>
    <w:rsid w:val="00886A63"/>
    <w:pPr>
      <w:spacing w:after="120"/>
    </w:pPr>
    <w:rPr>
      <w:sz w:val="16"/>
      <w:szCs w:val="16"/>
    </w:rPr>
  </w:style>
  <w:style w:type="character" w:customStyle="1" w:styleId="BodyText3Char1">
    <w:name w:val="Body Text 3 Char1"/>
    <w:basedOn w:val="DefaultParagraphFont"/>
    <w:link w:val="BodyText3"/>
    <w:uiPriority w:val="99"/>
    <w:semiHidden/>
    <w:rsid w:val="00886A63"/>
    <w:rPr>
      <w:rFonts w:ascii="Times New Roman" w:eastAsiaTheme="minorHAnsi" w:hAnsi="Times New Roman" w:cs="Times New Roman"/>
      <w:spacing w:val="4"/>
      <w:w w:val="103"/>
      <w:kern w:val="14"/>
      <w:sz w:val="16"/>
      <w:szCs w:val="16"/>
      <w:lang w:val="ru-RU" w:eastAsia="en-US"/>
    </w:rPr>
  </w:style>
  <w:style w:type="paragraph" w:styleId="BodyTextFirstIndent">
    <w:name w:val="Body Text First Indent"/>
    <w:basedOn w:val="BodyText"/>
    <w:link w:val="BodyTextFirstIndentChar1"/>
    <w:uiPriority w:val="99"/>
    <w:semiHidden/>
    <w:unhideWhenUsed/>
    <w:rsid w:val="00886A63"/>
    <w:pPr>
      <w:spacing w:after="0"/>
      <w:ind w:firstLine="360"/>
    </w:pPr>
    <w:rPr>
      <w:rFonts w:ascii="Times New Roman" w:eastAsiaTheme="minorHAnsi" w:hAnsi="Times New Roman" w:cs="Times New Roman"/>
      <w:spacing w:val="4"/>
      <w:w w:val="103"/>
      <w:kern w:val="14"/>
      <w:sz w:val="20"/>
      <w:lang w:val="ru-RU"/>
    </w:rPr>
  </w:style>
  <w:style w:type="character" w:customStyle="1" w:styleId="BodyTextFirstIndentChar1">
    <w:name w:val="Body Text First Indent Char1"/>
    <w:basedOn w:val="BodyTextChar"/>
    <w:link w:val="BodyTextFirstIndent"/>
    <w:uiPriority w:val="99"/>
    <w:semiHidden/>
    <w:rsid w:val="00886A63"/>
    <w:rPr>
      <w:rFonts w:ascii="Times New Roman" w:eastAsiaTheme="minorHAnsi" w:hAnsi="Times New Roman" w:cs="Times New Roman"/>
      <w:spacing w:val="4"/>
      <w:w w:val="103"/>
      <w:kern w:val="14"/>
      <w:sz w:val="20"/>
      <w:lang w:val="ru-RU" w:eastAsia="en-US"/>
    </w:rPr>
  </w:style>
  <w:style w:type="paragraph" w:styleId="BodyTextFirstIndent2">
    <w:name w:val="Body Text First Indent 2"/>
    <w:basedOn w:val="BodyTextIndent"/>
    <w:link w:val="BodyTextFirstIndent2Char1"/>
    <w:uiPriority w:val="99"/>
    <w:semiHidden/>
    <w:unhideWhenUsed/>
    <w:rsid w:val="00886A63"/>
    <w:pPr>
      <w:spacing w:after="0"/>
      <w:ind w:firstLine="360"/>
    </w:pPr>
  </w:style>
  <w:style w:type="character" w:customStyle="1" w:styleId="BodyTextFirstIndent2Char1">
    <w:name w:val="Body Text First Indent 2 Char1"/>
    <w:basedOn w:val="BodyTextIndentChar1"/>
    <w:link w:val="BodyTextFirstIndent2"/>
    <w:uiPriority w:val="99"/>
    <w:semiHidden/>
    <w:rsid w:val="00886A63"/>
    <w:rPr>
      <w:rFonts w:ascii="Times New Roman" w:eastAsiaTheme="minorHAnsi" w:hAnsi="Times New Roman" w:cs="Times New Roman"/>
      <w:spacing w:val="4"/>
      <w:w w:val="103"/>
      <w:kern w:val="14"/>
      <w:sz w:val="20"/>
      <w:lang w:val="ru-RU" w:eastAsia="en-US"/>
    </w:rPr>
  </w:style>
  <w:style w:type="paragraph" w:styleId="BodyTextIndent2">
    <w:name w:val="Body Text Indent 2"/>
    <w:basedOn w:val="Normal"/>
    <w:link w:val="BodyTextIndent2Char1"/>
    <w:uiPriority w:val="99"/>
    <w:semiHidden/>
    <w:unhideWhenUsed/>
    <w:rsid w:val="00886A63"/>
    <w:pPr>
      <w:spacing w:after="120" w:line="480" w:lineRule="auto"/>
      <w:ind w:left="360"/>
    </w:pPr>
  </w:style>
  <w:style w:type="character" w:customStyle="1" w:styleId="BodyTextIndent2Char1">
    <w:name w:val="Body Text Indent 2 Char1"/>
    <w:basedOn w:val="DefaultParagraphFont"/>
    <w:link w:val="BodyTextIndent2"/>
    <w:uiPriority w:val="99"/>
    <w:semiHidden/>
    <w:rsid w:val="00886A63"/>
    <w:rPr>
      <w:rFonts w:ascii="Times New Roman" w:eastAsiaTheme="minorHAnsi" w:hAnsi="Times New Roman" w:cs="Times New Roman"/>
      <w:spacing w:val="4"/>
      <w:w w:val="103"/>
      <w:kern w:val="14"/>
      <w:sz w:val="20"/>
      <w:lang w:val="ru-RU" w:eastAsia="en-US"/>
    </w:rPr>
  </w:style>
  <w:style w:type="paragraph" w:styleId="BodyTextIndent3">
    <w:name w:val="Body Text Indent 3"/>
    <w:basedOn w:val="Normal"/>
    <w:link w:val="BodyTextIndent3Char1"/>
    <w:uiPriority w:val="99"/>
    <w:semiHidden/>
    <w:unhideWhenUsed/>
    <w:rsid w:val="00886A63"/>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886A63"/>
    <w:rPr>
      <w:rFonts w:ascii="Times New Roman" w:eastAsiaTheme="minorHAnsi" w:hAnsi="Times New Roman" w:cs="Times New Roman"/>
      <w:spacing w:val="4"/>
      <w:w w:val="103"/>
      <w:kern w:val="14"/>
      <w:sz w:val="16"/>
      <w:szCs w:val="16"/>
      <w:lang w:val="ru-RU" w:eastAsia="en-US"/>
    </w:rPr>
  </w:style>
  <w:style w:type="paragraph" w:styleId="Closing">
    <w:name w:val="Closing"/>
    <w:basedOn w:val="Normal"/>
    <w:link w:val="ClosingChar1"/>
    <w:uiPriority w:val="99"/>
    <w:semiHidden/>
    <w:unhideWhenUsed/>
    <w:rsid w:val="00886A63"/>
    <w:pPr>
      <w:spacing w:line="240" w:lineRule="auto"/>
      <w:ind w:left="4320"/>
    </w:pPr>
  </w:style>
  <w:style w:type="character" w:customStyle="1" w:styleId="ClosingChar1">
    <w:name w:val="Closing Char1"/>
    <w:basedOn w:val="DefaultParagraphFont"/>
    <w:link w:val="Closing"/>
    <w:uiPriority w:val="99"/>
    <w:semiHidden/>
    <w:rsid w:val="00886A63"/>
    <w:rPr>
      <w:rFonts w:ascii="Times New Roman" w:eastAsiaTheme="minorHAnsi" w:hAnsi="Times New Roman" w:cs="Times New Roman"/>
      <w:spacing w:val="4"/>
      <w:w w:val="103"/>
      <w:kern w:val="14"/>
      <w:sz w:val="20"/>
      <w:lang w:val="ru-RU" w:eastAsia="en-US"/>
    </w:rPr>
  </w:style>
  <w:style w:type="paragraph" w:styleId="Date">
    <w:name w:val="Date"/>
    <w:basedOn w:val="Normal"/>
    <w:next w:val="Normal"/>
    <w:link w:val="DateChar"/>
    <w:semiHidden/>
    <w:unhideWhenUsed/>
    <w:rsid w:val="00886A63"/>
    <w:rPr>
      <w:rFonts w:asciiTheme="minorHAnsi" w:eastAsiaTheme="minorEastAsia" w:hAnsiTheme="minorHAnsi" w:cstheme="minorBidi"/>
      <w:spacing w:val="0"/>
      <w:w w:val="100"/>
      <w:kern w:val="0"/>
      <w:sz w:val="22"/>
      <w:lang w:val="en-GB"/>
    </w:rPr>
  </w:style>
  <w:style w:type="character" w:customStyle="1" w:styleId="DateChar1">
    <w:name w:val="Date Char1"/>
    <w:basedOn w:val="DefaultParagraphFont"/>
    <w:link w:val="Date"/>
    <w:uiPriority w:val="99"/>
    <w:semiHidden/>
    <w:rsid w:val="00886A63"/>
    <w:rPr>
      <w:rFonts w:ascii="Times New Roman" w:eastAsiaTheme="minorHAnsi" w:hAnsi="Times New Roman" w:cs="Times New Roman"/>
      <w:spacing w:val="4"/>
      <w:w w:val="103"/>
      <w:kern w:val="14"/>
      <w:sz w:val="20"/>
      <w:lang w:val="ru-RU" w:eastAsia="en-US"/>
    </w:rPr>
  </w:style>
  <w:style w:type="paragraph" w:styleId="E-mailSignature">
    <w:name w:val="E-mail Signature"/>
    <w:basedOn w:val="Normal"/>
    <w:link w:val="E-mailSignatureChar1"/>
    <w:uiPriority w:val="99"/>
    <w:semiHidden/>
    <w:unhideWhenUsed/>
    <w:rsid w:val="00886A63"/>
    <w:pPr>
      <w:spacing w:line="240" w:lineRule="auto"/>
    </w:pPr>
  </w:style>
  <w:style w:type="character" w:customStyle="1" w:styleId="E-mailSignatureChar1">
    <w:name w:val="E-mail Signature Char1"/>
    <w:basedOn w:val="DefaultParagraphFont"/>
    <w:link w:val="E-mailSignature"/>
    <w:uiPriority w:val="99"/>
    <w:semiHidden/>
    <w:rsid w:val="00886A63"/>
    <w:rPr>
      <w:rFonts w:ascii="Times New Roman" w:eastAsiaTheme="minorHAnsi" w:hAnsi="Times New Roman" w:cs="Times New Roman"/>
      <w:spacing w:val="4"/>
      <w:w w:val="103"/>
      <w:kern w:val="14"/>
      <w:sz w:val="20"/>
      <w:lang w:val="ru-RU" w:eastAsia="en-US"/>
    </w:rPr>
  </w:style>
  <w:style w:type="paragraph" w:styleId="EnvelopeReturn">
    <w:name w:val="envelope return"/>
    <w:basedOn w:val="Normal"/>
    <w:uiPriority w:val="99"/>
    <w:semiHidden/>
    <w:unhideWhenUsed/>
    <w:rsid w:val="00886A63"/>
    <w:pPr>
      <w:spacing w:line="240" w:lineRule="auto"/>
    </w:pPr>
    <w:rPr>
      <w:rFonts w:asciiTheme="majorHAnsi" w:eastAsiaTheme="majorEastAsia" w:hAnsiTheme="majorHAnsi" w:cstheme="majorBidi"/>
      <w:szCs w:val="20"/>
    </w:rPr>
  </w:style>
  <w:style w:type="paragraph" w:styleId="HTMLAddress">
    <w:name w:val="HTML Address"/>
    <w:basedOn w:val="Normal"/>
    <w:link w:val="HTMLAddressChar1"/>
    <w:uiPriority w:val="99"/>
    <w:semiHidden/>
    <w:unhideWhenUsed/>
    <w:rsid w:val="00886A63"/>
    <w:pPr>
      <w:spacing w:line="240" w:lineRule="auto"/>
    </w:pPr>
    <w:rPr>
      <w:i/>
      <w:iCs/>
    </w:rPr>
  </w:style>
  <w:style w:type="character" w:customStyle="1" w:styleId="HTMLAddressChar1">
    <w:name w:val="HTML Address Char1"/>
    <w:basedOn w:val="DefaultParagraphFont"/>
    <w:link w:val="HTMLAddress"/>
    <w:uiPriority w:val="99"/>
    <w:semiHidden/>
    <w:rsid w:val="00886A63"/>
    <w:rPr>
      <w:rFonts w:ascii="Times New Roman" w:eastAsiaTheme="minorHAnsi" w:hAnsi="Times New Roman" w:cs="Times New Roman"/>
      <w:i/>
      <w:iCs/>
      <w:spacing w:val="4"/>
      <w:w w:val="103"/>
      <w:kern w:val="14"/>
      <w:sz w:val="20"/>
      <w:lang w:val="ru-RU" w:eastAsia="en-US"/>
    </w:rPr>
  </w:style>
  <w:style w:type="paragraph" w:styleId="HTMLPreformatted">
    <w:name w:val="HTML Preformatted"/>
    <w:basedOn w:val="Normal"/>
    <w:link w:val="HTMLPreformattedChar1"/>
    <w:uiPriority w:val="99"/>
    <w:semiHidden/>
    <w:unhideWhenUsed/>
    <w:rsid w:val="00886A63"/>
    <w:pPr>
      <w:spacing w:line="240" w:lineRule="auto"/>
    </w:pPr>
    <w:rPr>
      <w:rFonts w:ascii="Consolas" w:hAnsi="Consolas"/>
      <w:szCs w:val="20"/>
    </w:rPr>
  </w:style>
  <w:style w:type="character" w:customStyle="1" w:styleId="HTMLPreformattedChar1">
    <w:name w:val="HTML Preformatted Char1"/>
    <w:basedOn w:val="DefaultParagraphFont"/>
    <w:link w:val="HTMLPreformatted"/>
    <w:uiPriority w:val="99"/>
    <w:semiHidden/>
    <w:rsid w:val="00886A63"/>
    <w:rPr>
      <w:rFonts w:ascii="Consolas" w:eastAsiaTheme="minorHAnsi" w:hAnsi="Consolas" w:cs="Times New Roman"/>
      <w:spacing w:val="4"/>
      <w:w w:val="103"/>
      <w:kern w:val="14"/>
      <w:sz w:val="20"/>
      <w:szCs w:val="20"/>
      <w:lang w:val="ru-RU" w:eastAsia="en-US"/>
    </w:rPr>
  </w:style>
  <w:style w:type="paragraph" w:styleId="List">
    <w:name w:val="List"/>
    <w:basedOn w:val="Normal"/>
    <w:uiPriority w:val="99"/>
    <w:semiHidden/>
    <w:unhideWhenUsed/>
    <w:rsid w:val="00886A63"/>
    <w:pPr>
      <w:ind w:left="360" w:hanging="360"/>
      <w:contextualSpacing/>
    </w:pPr>
  </w:style>
  <w:style w:type="paragraph" w:styleId="List2">
    <w:name w:val="List 2"/>
    <w:basedOn w:val="Normal"/>
    <w:uiPriority w:val="99"/>
    <w:semiHidden/>
    <w:unhideWhenUsed/>
    <w:rsid w:val="00886A63"/>
    <w:pPr>
      <w:ind w:left="720" w:hanging="360"/>
      <w:contextualSpacing/>
    </w:pPr>
  </w:style>
  <w:style w:type="paragraph" w:styleId="List3">
    <w:name w:val="List 3"/>
    <w:basedOn w:val="Normal"/>
    <w:uiPriority w:val="99"/>
    <w:semiHidden/>
    <w:unhideWhenUsed/>
    <w:rsid w:val="00886A63"/>
    <w:pPr>
      <w:ind w:left="1080" w:hanging="360"/>
      <w:contextualSpacing/>
    </w:pPr>
  </w:style>
  <w:style w:type="paragraph" w:styleId="List4">
    <w:name w:val="List 4"/>
    <w:basedOn w:val="Normal"/>
    <w:uiPriority w:val="99"/>
    <w:semiHidden/>
    <w:unhideWhenUsed/>
    <w:rsid w:val="00886A63"/>
    <w:pPr>
      <w:ind w:left="1440" w:hanging="360"/>
      <w:contextualSpacing/>
    </w:pPr>
  </w:style>
  <w:style w:type="paragraph" w:styleId="List5">
    <w:name w:val="List 5"/>
    <w:basedOn w:val="Normal"/>
    <w:uiPriority w:val="99"/>
    <w:semiHidden/>
    <w:unhideWhenUsed/>
    <w:rsid w:val="00886A63"/>
    <w:pPr>
      <w:ind w:left="1800" w:hanging="360"/>
      <w:contextualSpacing/>
    </w:pPr>
  </w:style>
  <w:style w:type="paragraph" w:styleId="ListBullet">
    <w:name w:val="List Bullet"/>
    <w:basedOn w:val="Normal"/>
    <w:uiPriority w:val="99"/>
    <w:semiHidden/>
    <w:unhideWhenUsed/>
    <w:rsid w:val="00886A63"/>
    <w:pPr>
      <w:numPr>
        <w:numId w:val="14"/>
      </w:numPr>
      <w:contextualSpacing/>
    </w:pPr>
  </w:style>
  <w:style w:type="paragraph" w:styleId="ListBullet2">
    <w:name w:val="List Bullet 2"/>
    <w:basedOn w:val="Normal"/>
    <w:uiPriority w:val="99"/>
    <w:semiHidden/>
    <w:unhideWhenUsed/>
    <w:rsid w:val="00886A63"/>
    <w:pPr>
      <w:numPr>
        <w:numId w:val="15"/>
      </w:numPr>
      <w:contextualSpacing/>
    </w:pPr>
  </w:style>
  <w:style w:type="paragraph" w:styleId="ListBullet3">
    <w:name w:val="List Bullet 3"/>
    <w:basedOn w:val="Normal"/>
    <w:uiPriority w:val="99"/>
    <w:semiHidden/>
    <w:unhideWhenUsed/>
    <w:rsid w:val="00886A63"/>
    <w:pPr>
      <w:numPr>
        <w:numId w:val="16"/>
      </w:numPr>
      <w:contextualSpacing/>
    </w:pPr>
  </w:style>
  <w:style w:type="paragraph" w:styleId="ListBullet4">
    <w:name w:val="List Bullet 4"/>
    <w:basedOn w:val="Normal"/>
    <w:uiPriority w:val="99"/>
    <w:semiHidden/>
    <w:unhideWhenUsed/>
    <w:rsid w:val="00886A63"/>
    <w:pPr>
      <w:numPr>
        <w:numId w:val="17"/>
      </w:numPr>
      <w:contextualSpacing/>
    </w:pPr>
  </w:style>
  <w:style w:type="paragraph" w:styleId="ListBullet5">
    <w:name w:val="List Bullet 5"/>
    <w:basedOn w:val="Normal"/>
    <w:uiPriority w:val="99"/>
    <w:semiHidden/>
    <w:unhideWhenUsed/>
    <w:rsid w:val="00886A63"/>
    <w:pPr>
      <w:numPr>
        <w:numId w:val="18"/>
      </w:numPr>
      <w:contextualSpacing/>
    </w:pPr>
  </w:style>
  <w:style w:type="paragraph" w:styleId="ListContinue3">
    <w:name w:val="List Continue 3"/>
    <w:basedOn w:val="Normal"/>
    <w:uiPriority w:val="99"/>
    <w:semiHidden/>
    <w:unhideWhenUsed/>
    <w:rsid w:val="00886A63"/>
    <w:pPr>
      <w:spacing w:after="120"/>
      <w:ind w:left="1080"/>
      <w:contextualSpacing/>
    </w:pPr>
  </w:style>
  <w:style w:type="paragraph" w:styleId="ListContinue4">
    <w:name w:val="List Continue 4"/>
    <w:basedOn w:val="Normal"/>
    <w:uiPriority w:val="99"/>
    <w:semiHidden/>
    <w:unhideWhenUsed/>
    <w:rsid w:val="00886A63"/>
    <w:pPr>
      <w:spacing w:after="120"/>
      <w:ind w:left="1440"/>
      <w:contextualSpacing/>
    </w:pPr>
  </w:style>
  <w:style w:type="paragraph" w:styleId="ListContinue5">
    <w:name w:val="List Continue 5"/>
    <w:basedOn w:val="Normal"/>
    <w:uiPriority w:val="99"/>
    <w:semiHidden/>
    <w:unhideWhenUsed/>
    <w:rsid w:val="00886A63"/>
    <w:pPr>
      <w:spacing w:after="120"/>
      <w:ind w:left="1800"/>
      <w:contextualSpacing/>
    </w:pPr>
  </w:style>
  <w:style w:type="paragraph" w:styleId="MessageHeader">
    <w:name w:val="Message Header"/>
    <w:basedOn w:val="Normal"/>
    <w:link w:val="MessageHeaderChar1"/>
    <w:uiPriority w:val="99"/>
    <w:semiHidden/>
    <w:unhideWhenUsed/>
    <w:rsid w:val="00886A6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886A63"/>
    <w:rPr>
      <w:rFonts w:asciiTheme="majorHAnsi" w:eastAsiaTheme="majorEastAsia" w:hAnsiTheme="majorHAnsi" w:cstheme="majorBidi"/>
      <w:spacing w:val="4"/>
      <w:w w:val="103"/>
      <w:kern w:val="14"/>
      <w:sz w:val="24"/>
      <w:szCs w:val="24"/>
      <w:shd w:val="pct20" w:color="auto" w:fill="auto"/>
      <w:lang w:val="ru-RU" w:eastAsia="en-US"/>
    </w:rPr>
  </w:style>
  <w:style w:type="paragraph" w:styleId="NormalWeb">
    <w:name w:val="Normal (Web)"/>
    <w:basedOn w:val="Normal"/>
    <w:uiPriority w:val="99"/>
    <w:semiHidden/>
    <w:unhideWhenUsed/>
    <w:rsid w:val="00886A63"/>
    <w:rPr>
      <w:sz w:val="24"/>
      <w:szCs w:val="24"/>
    </w:rPr>
  </w:style>
  <w:style w:type="paragraph" w:styleId="NormalIndent">
    <w:name w:val="Normal Indent"/>
    <w:basedOn w:val="Normal"/>
    <w:uiPriority w:val="99"/>
    <w:semiHidden/>
    <w:unhideWhenUsed/>
    <w:rsid w:val="00886A63"/>
    <w:pPr>
      <w:ind w:left="720"/>
    </w:pPr>
  </w:style>
  <w:style w:type="paragraph" w:styleId="NoteHeading">
    <w:name w:val="Note Heading"/>
    <w:basedOn w:val="Normal"/>
    <w:next w:val="Normal"/>
    <w:link w:val="NoteHeadingChar"/>
    <w:semiHidden/>
    <w:unhideWhenUsed/>
    <w:rsid w:val="00886A63"/>
    <w:pPr>
      <w:spacing w:line="240" w:lineRule="auto"/>
    </w:pPr>
    <w:rPr>
      <w:rFonts w:asciiTheme="minorHAnsi" w:eastAsiaTheme="minorEastAsia" w:hAnsiTheme="minorHAnsi" w:cstheme="minorBidi"/>
      <w:spacing w:val="0"/>
      <w:w w:val="100"/>
      <w:kern w:val="0"/>
      <w:sz w:val="22"/>
      <w:lang w:val="en-GB"/>
    </w:rPr>
  </w:style>
  <w:style w:type="character" w:customStyle="1" w:styleId="NoteHeadingChar1">
    <w:name w:val="Note Heading Char1"/>
    <w:basedOn w:val="DefaultParagraphFont"/>
    <w:link w:val="NoteHeading"/>
    <w:uiPriority w:val="99"/>
    <w:semiHidden/>
    <w:rsid w:val="00886A63"/>
    <w:rPr>
      <w:rFonts w:ascii="Times New Roman" w:eastAsiaTheme="minorHAnsi" w:hAnsi="Times New Roman" w:cs="Times New Roman"/>
      <w:spacing w:val="4"/>
      <w:w w:val="103"/>
      <w:kern w:val="14"/>
      <w:sz w:val="20"/>
      <w:lang w:val="ru-RU" w:eastAsia="en-US"/>
    </w:rPr>
  </w:style>
  <w:style w:type="paragraph" w:styleId="Salutation">
    <w:name w:val="Salutation"/>
    <w:basedOn w:val="Normal"/>
    <w:next w:val="Normal"/>
    <w:link w:val="SalutationChar"/>
    <w:semiHidden/>
    <w:unhideWhenUsed/>
    <w:rsid w:val="00886A63"/>
    <w:rPr>
      <w:rFonts w:asciiTheme="minorHAnsi" w:eastAsiaTheme="minorEastAsia" w:hAnsiTheme="minorHAnsi" w:cstheme="minorBidi"/>
      <w:spacing w:val="0"/>
      <w:w w:val="100"/>
      <w:kern w:val="0"/>
      <w:sz w:val="22"/>
      <w:lang w:val="en-GB"/>
    </w:rPr>
  </w:style>
  <w:style w:type="character" w:customStyle="1" w:styleId="SalutationChar1">
    <w:name w:val="Salutation Char1"/>
    <w:basedOn w:val="DefaultParagraphFont"/>
    <w:link w:val="Salutation"/>
    <w:uiPriority w:val="99"/>
    <w:semiHidden/>
    <w:rsid w:val="00886A63"/>
    <w:rPr>
      <w:rFonts w:ascii="Times New Roman" w:eastAsiaTheme="minorHAnsi" w:hAnsi="Times New Roman" w:cs="Times New Roman"/>
      <w:spacing w:val="4"/>
      <w:w w:val="103"/>
      <w:kern w:val="14"/>
      <w:sz w:val="20"/>
      <w:lang w:val="ru-RU" w:eastAsia="en-US"/>
    </w:rPr>
  </w:style>
  <w:style w:type="paragraph" w:styleId="Signature">
    <w:name w:val="Signature"/>
    <w:basedOn w:val="Normal"/>
    <w:link w:val="SignatureChar1"/>
    <w:uiPriority w:val="99"/>
    <w:semiHidden/>
    <w:unhideWhenUsed/>
    <w:rsid w:val="00886A63"/>
    <w:pPr>
      <w:spacing w:line="240" w:lineRule="auto"/>
      <w:ind w:left="4320"/>
    </w:pPr>
  </w:style>
  <w:style w:type="character" w:customStyle="1" w:styleId="SignatureChar1">
    <w:name w:val="Signature Char1"/>
    <w:basedOn w:val="DefaultParagraphFont"/>
    <w:link w:val="Signature"/>
    <w:uiPriority w:val="99"/>
    <w:semiHidden/>
    <w:rsid w:val="00886A63"/>
    <w:rPr>
      <w:rFonts w:ascii="Times New Roman" w:eastAsiaTheme="minorHAnsi" w:hAnsi="Times New Roman" w:cs="Times New Roman"/>
      <w:spacing w:val="4"/>
      <w:w w:val="103"/>
      <w:kern w:val="14"/>
      <w:sz w:val="20"/>
      <w:lang w:val="ru-RU" w:eastAsia="en-US"/>
    </w:rPr>
  </w:style>
  <w:style w:type="paragraph" w:styleId="Subtitle">
    <w:name w:val="Subtitle"/>
    <w:basedOn w:val="Normal"/>
    <w:next w:val="Normal"/>
    <w:link w:val="SubtitleChar1"/>
    <w:uiPriority w:val="11"/>
    <w:qFormat/>
    <w:rsid w:val="00886A6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1">
    <w:name w:val="Subtitle Char1"/>
    <w:basedOn w:val="DefaultParagraphFont"/>
    <w:link w:val="Subtitle"/>
    <w:uiPriority w:val="11"/>
    <w:rsid w:val="00886A63"/>
    <w:rPr>
      <w:color w:val="5A5A5A" w:themeColor="text1" w:themeTint="A5"/>
      <w:spacing w:val="15"/>
      <w:w w:val="103"/>
      <w:kern w:val="14"/>
      <w:lang w:val="ru-RU" w:eastAsia="en-US"/>
    </w:rPr>
  </w:style>
  <w:style w:type="table" w:styleId="Table3Deffects1">
    <w:name w:val="Table 3D effects 1"/>
    <w:basedOn w:val="TableNormal"/>
    <w:uiPriority w:val="99"/>
    <w:semiHidden/>
    <w:unhideWhenUsed/>
    <w:rsid w:val="00886A63"/>
    <w:pPr>
      <w:spacing w:after="0"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6A63"/>
    <w:pPr>
      <w:spacing w:after="0"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6A63"/>
    <w:pPr>
      <w:spacing w:after="0"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6A63"/>
    <w:pPr>
      <w:spacing w:after="0"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6A63"/>
    <w:pPr>
      <w:spacing w:after="0"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6A63"/>
    <w:pPr>
      <w:spacing w:after="0"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6A63"/>
    <w:pPr>
      <w:spacing w:after="0"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6A63"/>
    <w:pPr>
      <w:spacing w:after="0"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6A63"/>
    <w:pPr>
      <w:spacing w:after="0"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6A63"/>
    <w:pPr>
      <w:spacing w:after="0"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6A63"/>
    <w:pPr>
      <w:spacing w:after="0"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6A63"/>
    <w:pPr>
      <w:spacing w:after="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6A63"/>
    <w:pPr>
      <w:spacing w:after="0"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6A63"/>
    <w:pPr>
      <w:spacing w:after="0"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6A63"/>
    <w:pPr>
      <w:spacing w:after="0"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6A63"/>
    <w:pPr>
      <w:spacing w:after="0"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6A63"/>
    <w:pPr>
      <w:spacing w:after="0"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uiPriority w:val="99"/>
    <w:semiHidden/>
    <w:unhideWhenUsed/>
    <w:rsid w:val="00886A63"/>
    <w:pPr>
      <w:spacing w:after="0"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6A63"/>
    <w:pPr>
      <w:spacing w:after="0"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6A63"/>
    <w:pPr>
      <w:spacing w:after="0"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6A63"/>
    <w:pPr>
      <w:spacing w:after="0"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6A63"/>
    <w:pPr>
      <w:spacing w:after="0"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6A63"/>
    <w:pPr>
      <w:spacing w:after="0"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6A63"/>
    <w:pPr>
      <w:spacing w:after="0"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6A63"/>
    <w:pPr>
      <w:spacing w:after="0"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6A63"/>
    <w:pPr>
      <w:spacing w:after="0"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6A63"/>
    <w:pPr>
      <w:spacing w:after="0"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6A63"/>
    <w:pPr>
      <w:spacing w:after="0"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6A63"/>
    <w:pPr>
      <w:spacing w:after="0"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6A63"/>
    <w:pPr>
      <w:spacing w:after="0"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6A63"/>
    <w:pPr>
      <w:spacing w:after="0"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6A63"/>
    <w:pPr>
      <w:spacing w:after="0"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6A63"/>
    <w:pPr>
      <w:spacing w:after="0"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86A63"/>
    <w:pPr>
      <w:spacing w:after="0"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6A63"/>
    <w:pPr>
      <w:spacing w:after="0"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6A63"/>
    <w:pPr>
      <w:spacing w:after="0"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6A63"/>
    <w:pPr>
      <w:spacing w:after="0"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6A63"/>
    <w:pPr>
      <w:spacing w:after="0"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6A63"/>
    <w:pPr>
      <w:spacing w:after="0"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6A63"/>
    <w:pPr>
      <w:spacing w:after="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6A63"/>
    <w:pPr>
      <w:spacing w:after="0"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6A63"/>
    <w:pPr>
      <w:spacing w:after="0"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6A63"/>
    <w:pPr>
      <w:spacing w:after="0"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1"/>
    <w:uiPriority w:val="10"/>
    <w:qFormat/>
    <w:rsid w:val="00886A6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886A63"/>
    <w:rPr>
      <w:rFonts w:asciiTheme="majorHAnsi" w:eastAsiaTheme="majorEastAsia" w:hAnsiTheme="majorHAnsi" w:cstheme="majorBidi"/>
      <w:spacing w:val="-10"/>
      <w:w w:val="103"/>
      <w:kern w:val="28"/>
      <w:sz w:val="56"/>
      <w:szCs w:val="56"/>
      <w:lang w:val="ru-RU" w:eastAsia="en-US"/>
    </w:rPr>
  </w:style>
  <w:style w:type="paragraph" w:styleId="EnvelopeAddress">
    <w:name w:val="envelope address"/>
    <w:basedOn w:val="Normal"/>
    <w:uiPriority w:val="99"/>
    <w:semiHidden/>
    <w:unhideWhenUsed/>
    <w:rsid w:val="00886A6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ediumGrid2">
    <w:name w:val="Medium Grid 2"/>
    <w:basedOn w:val="TableNormal"/>
    <w:link w:val="MediumGrid2Char"/>
    <w:uiPriority w:val="1"/>
    <w:semiHidden/>
    <w:unhideWhenUsed/>
    <w:rsid w:val="00886A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886A63"/>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886A63"/>
    <w:pPr>
      <w:ind w:left="720"/>
      <w:contextualSpacing/>
    </w:pPr>
  </w:style>
  <w:style w:type="character" w:styleId="UnresolvedMention">
    <w:name w:val="Unresolved Mention"/>
    <w:basedOn w:val="DefaultParagraphFont"/>
    <w:uiPriority w:val="99"/>
    <w:semiHidden/>
    <w:unhideWhenUsed/>
    <w:rsid w:val="00D21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A/65/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A/RES/29/15" TargetMode="External"/><Relationship Id="rId2" Type="http://schemas.openxmlformats.org/officeDocument/2006/relationships/styles" Target="styles.xml"/><Relationship Id="rId16" Type="http://schemas.openxmlformats.org/officeDocument/2006/relationships/hyperlink" Target="https://undocs.org/ru/A/RES/26/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ru/A/65/38" TargetMode="External"/><Relationship Id="rId10" Type="http://schemas.openxmlformats.org/officeDocument/2006/relationships/footer" Target="footer2.xml"/><Relationship Id="rId19" Type="http://schemas.openxmlformats.org/officeDocument/2006/relationships/hyperlink" Target="https://undocs.org/ru/A/65/3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CEDAW/C/SLB/CO/1" TargetMode="External"/><Relationship Id="rId13" Type="http://schemas.openxmlformats.org/officeDocument/2006/relationships/hyperlink" Target="https://undocs.org/ru/CEDAW/C/TGO/CO/6" TargetMode="External"/><Relationship Id="rId18" Type="http://schemas.openxmlformats.org/officeDocument/2006/relationships/hyperlink" Target="https://undocs.org/ru/A/RES/69/283" TargetMode="External"/><Relationship Id="rId3" Type="http://schemas.openxmlformats.org/officeDocument/2006/relationships/hyperlink" Target="https://www.wfp.org/content/myanmar-post-nargis-joint-assessment-july-2008" TargetMode="External"/><Relationship Id="rId21" Type="http://schemas.openxmlformats.org/officeDocument/2006/relationships/hyperlink" Target="https://undocs.org/ru/A/RES/55/38" TargetMode="External"/><Relationship Id="rId7" Type="http://schemas.openxmlformats.org/officeDocument/2006/relationships/hyperlink" Target="http://www.undp.org/content/dam/undp/library/gender/Gender%20and%20Environment/PB3-AP-Gender-and-disaster-risk-reduction.pdf" TargetMode="External"/><Relationship Id="rId12" Type="http://schemas.openxmlformats.org/officeDocument/2006/relationships/hyperlink" Target="https://undocs.org/ru/CEDAW/C/JAM/CO/6" TargetMode="External"/><Relationship Id="rId17" Type="http://schemas.openxmlformats.org/officeDocument/2006/relationships/hyperlink" Target="https://undocs.org/ru/CEDAW/C/LKA/CO/7" TargetMode="External"/><Relationship Id="rId2" Type="http://schemas.openxmlformats.org/officeDocument/2006/relationships/hyperlink" Target="https://www.tandfonline.com/author/Pl%C3%BCmper%2C+Thomas" TargetMode="External"/><Relationship Id="rId16" Type="http://schemas.openxmlformats.org/officeDocument/2006/relationships/hyperlink" Target="https://undocs.org/ru/CEDAW/C/BLR/CO/7" TargetMode="External"/><Relationship Id="rId20" Type="http://schemas.openxmlformats.org/officeDocument/2006/relationships/hyperlink" Target="https://undocs.org/ru/A/RES/28/76" TargetMode="External"/><Relationship Id="rId1" Type="http://schemas.openxmlformats.org/officeDocument/2006/relationships/hyperlink" Target="https://undocs.org/ru/A/RES/56/2" TargetMode="External"/><Relationship Id="rId6" Type="http://schemas.openxmlformats.org/officeDocument/2006/relationships/hyperlink" Target="https://www.agora-parl.org/sites/default/files/gender_dimensions_of_the_clean_development_mechanism.pdf" TargetMode="External"/><Relationship Id="rId11" Type="http://schemas.openxmlformats.org/officeDocument/2006/relationships/hyperlink" Target="https://undocs.org/ru/CEDAW/C/GRD/CO/1" TargetMode="External"/><Relationship Id="rId5" Type="http://schemas.openxmlformats.org/officeDocument/2006/relationships/hyperlink" Target="file:///C:\Users\Victor.David\Documents\Daily%20ECS\Pre%20-%20edit\1803824%20CEDAWCGC37%20pre-edited%20footnotes.docx" TargetMode="External"/><Relationship Id="rId15" Type="http://schemas.openxmlformats.org/officeDocument/2006/relationships/hyperlink" Target="https://undocs.org/ru/CEDAW/C/NLZ/CO/7" TargetMode="External"/><Relationship Id="rId10" Type="http://schemas.openxmlformats.org/officeDocument/2006/relationships/hyperlink" Target="https://undocs.org/ru/CEDAW/C/GIN/CO/7" TargetMode="External"/><Relationship Id="rId19" Type="http://schemas.openxmlformats.org/officeDocument/2006/relationships/hyperlink" Target="https://undocs.org/ru/A/RES/31/52" TargetMode="External"/><Relationship Id="rId4" Type="http://schemas.openxmlformats.org/officeDocument/2006/relationships/hyperlink" Target="http://undocs.org/A/RES/63/35" TargetMode="External"/><Relationship Id="rId9" Type="http://schemas.openxmlformats.org/officeDocument/2006/relationships/hyperlink" Target="https://undocs.org/ru/CEDAW/C/PER/CO/7" TargetMode="External"/><Relationship Id="rId14" Type="http://schemas.openxmlformats.org/officeDocument/2006/relationships/hyperlink" Target="https://undocs.org/ru/CEDAW/C/DZA/CO/3" TargetMode="External"/><Relationship Id="rId22" Type="http://schemas.openxmlformats.org/officeDocument/2006/relationships/hyperlink" Target="https://undocs.org/ru/CEDAW/C/NPL/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10587</Words>
  <Characters>73055</Characters>
  <Application>Microsoft Office Word</Application>
  <DocSecurity>0</DocSecurity>
  <Lines>1259</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Galitchskaia</dc:creator>
  <cp:keywords/>
  <dc:description/>
  <cp:lastModifiedBy>Irina Galitchskaia</cp:lastModifiedBy>
  <cp:revision>3</cp:revision>
  <cp:lastPrinted>2018-05-08T16:59:00Z</cp:lastPrinted>
  <dcterms:created xsi:type="dcterms:W3CDTF">2018-05-08T16:57:00Z</dcterms:created>
  <dcterms:modified xsi:type="dcterms:W3CDTF">2018-05-08T17:00:00Z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1803824R</vt:lpwstr>
  </property>
  <property fmtid="{D5CDD505-2E9C-101B-9397-08002B2CF9AE}" pid="3" name="ODSRefJobNo">
    <vt:lpwstr>1806900R</vt:lpwstr>
  </property>
  <property fmtid="{D5CDD505-2E9C-101B-9397-08002B2CF9AE}" pid="4" name="Symbol1">
    <vt:lpwstr>CEDAW/C/GC/37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Общая рекомендация № 37 (2018) о гендерных аспектах снижения риска бедствий в условиях изменения климата_x000d_</vt:lpwstr>
  </property>
</Properties>
</file>