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3260"/>
        <w:gridCol w:w="141"/>
        <w:gridCol w:w="2127"/>
        <w:gridCol w:w="2835"/>
      </w:tblGrid>
      <w:tr w:rsidR="0084613B" w:rsidTr="00D76358">
        <w:trPr>
          <w:cantSplit/>
          <w:trHeight w:hRule="exact" w:val="851"/>
        </w:trPr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84613B" w:rsidRPr="00B97172" w:rsidRDefault="0084613B" w:rsidP="00D76358">
            <w:pPr>
              <w:spacing w:after="80" w:line="300" w:lineRule="exact"/>
              <w:rPr>
                <w:b/>
                <w:sz w:val="24"/>
                <w:szCs w:val="24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141" w:type="dxa"/>
            <w:tcBorders>
              <w:bottom w:val="single" w:sz="4" w:space="0" w:color="auto"/>
            </w:tcBorders>
            <w:vAlign w:val="bottom"/>
          </w:tcPr>
          <w:p w:rsidR="0084613B" w:rsidRPr="00EA2819" w:rsidRDefault="0084613B" w:rsidP="00D76358">
            <w:pPr>
              <w:spacing w:after="80" w:line="240" w:lineRule="auto"/>
              <w:jc w:val="right"/>
            </w:pPr>
          </w:p>
        </w:tc>
        <w:tc>
          <w:tcPr>
            <w:tcW w:w="4962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84613B" w:rsidRPr="00414448" w:rsidRDefault="0084613B" w:rsidP="00D76358">
            <w:pPr>
              <w:spacing w:after="80"/>
              <w:jc w:val="right"/>
              <w:rPr>
                <w:lang w:val="en-US"/>
              </w:rPr>
            </w:pPr>
            <w:proofErr w:type="spellStart"/>
            <w:r w:rsidRPr="000B4B07">
              <w:rPr>
                <w:sz w:val="40"/>
                <w:szCs w:val="40"/>
                <w:lang w:val="en-US"/>
              </w:rPr>
              <w:t>CCPR</w:t>
            </w:r>
            <w:proofErr w:type="spellEnd"/>
            <w:r>
              <w:rPr>
                <w:lang w:val="en-US"/>
              </w:rPr>
              <w:t>/</w:t>
            </w:r>
            <w:r>
              <w:fldChar w:fldCharType="begin"/>
            </w:r>
            <w:r>
              <w:instrText xml:space="preserve"> FILLIN  "Введите часть символа после CCPR/"  \* MERGEFORMAT </w:instrText>
            </w:r>
            <w:r>
              <w:fldChar w:fldCharType="separate"/>
            </w:r>
            <w:proofErr w:type="spellStart"/>
            <w:r w:rsidR="003B67A7">
              <w:t>C</w:t>
            </w:r>
            <w:proofErr w:type="spellEnd"/>
            <w:r w:rsidR="003B67A7">
              <w:t>/98/</w:t>
            </w:r>
            <w:proofErr w:type="spellStart"/>
            <w:r w:rsidR="003B67A7">
              <w:t>D</w:t>
            </w:r>
            <w:proofErr w:type="spellEnd"/>
            <w:r w:rsidR="003B67A7">
              <w:t>/1544/2007</w:t>
            </w:r>
            <w:r>
              <w:fldChar w:fldCharType="end"/>
            </w:r>
          </w:p>
        </w:tc>
      </w:tr>
      <w:tr w:rsidR="0084613B" w:rsidRPr="002C048B" w:rsidTr="00D76358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84613B" w:rsidRDefault="0084613B" w:rsidP="00D76358">
            <w:pPr>
              <w:spacing w:before="120"/>
              <w:jc w:val="center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46.5pt">
                  <v:imagedata r:id="rId7" o:title="_unlogo"/>
                </v:shape>
              </w:pic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84613B" w:rsidRPr="0084613B" w:rsidRDefault="0084613B" w:rsidP="00D76358">
            <w:pPr>
              <w:spacing w:before="120" w:line="380" w:lineRule="exact"/>
              <w:rPr>
                <w:spacing w:val="-4"/>
                <w:w w:val="100"/>
                <w:sz w:val="34"/>
                <w:szCs w:val="34"/>
              </w:rPr>
            </w:pPr>
            <w:r w:rsidRPr="0084613B">
              <w:rPr>
                <w:b/>
                <w:spacing w:val="-4"/>
                <w:w w:val="100"/>
                <w:sz w:val="34"/>
                <w:szCs w:val="34"/>
              </w:rPr>
              <w:t xml:space="preserve">Международный пакт </w:t>
            </w:r>
            <w:r w:rsidRPr="0084613B">
              <w:rPr>
                <w:b/>
                <w:spacing w:val="-4"/>
                <w:w w:val="100"/>
                <w:sz w:val="34"/>
                <w:szCs w:val="34"/>
              </w:rPr>
              <w:br/>
              <w:t>о гражданских и политических правах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84613B" w:rsidRDefault="0084613B" w:rsidP="00D76358">
            <w:pPr>
              <w:spacing w:before="240"/>
              <w:rPr>
                <w:lang w:val="en-US"/>
              </w:rPr>
            </w:pPr>
            <w:proofErr w:type="spellStart"/>
            <w:r>
              <w:rPr>
                <w:lang w:val="en-US"/>
              </w:rPr>
              <w:t>Distr</w:t>
            </w:r>
            <w:proofErr w:type="spellEnd"/>
            <w:r>
              <w:t>.:</w:t>
            </w:r>
            <w:r>
              <w:rPr>
                <w:lang w:val="en-US"/>
              </w:rPr>
              <w:t xml:space="preserve"> </w:t>
            </w:r>
            <w:bookmarkStart w:id="0" w:name="ПолеСоСписком1"/>
            <w:r>
              <w:fldChar w:fldCharType="begin">
                <w:ffData>
                  <w:name w:val="ПолеСоСписком1"/>
                  <w:enabled/>
                  <w:calcOnExit w:val="0"/>
                  <w:ddList>
                    <w:result w:val="2"/>
                    <w:listEntry w:val="General"/>
                    <w:listEntry w:val="Limited"/>
                    <w:listEntry w:val="Restricted"/>
                  </w:ddList>
                </w:ffData>
              </w:fldChar>
            </w:r>
            <w:r>
              <w:rPr>
                <w:lang w:val="en-US"/>
              </w:rPr>
              <w:instrText xml:space="preserve"> FORMDROPDOWN </w:instrText>
            </w:r>
            <w:r>
              <w:fldChar w:fldCharType="end"/>
            </w:r>
            <w:bookmarkEnd w:id="0"/>
            <w:r w:rsidR="003B67A7" w:rsidRPr="00A10BDA">
              <w:rPr>
                <w:rStyle w:val="FootnoteReference"/>
                <w:sz w:val="20"/>
                <w:vertAlign w:val="baseline"/>
              </w:rPr>
              <w:footnoteReference w:customMarkFollows="1" w:id="1"/>
              <w:t>*</w:t>
            </w:r>
          </w:p>
          <w:p w:rsidR="0084613B" w:rsidRDefault="0084613B" w:rsidP="00D76358">
            <w:pPr>
              <w:rPr>
                <w:lang w:val="en-US"/>
              </w:rPr>
            </w:pPr>
            <w:r>
              <w:rPr>
                <w:lang w:val="en-US"/>
              </w:rPr>
              <w:fldChar w:fldCharType="begin"/>
            </w:r>
            <w:r>
              <w:rPr>
                <w:lang w:val="en-US"/>
              </w:rPr>
              <w:instrText xml:space="preserve"> FILLIN  "Введите дату документа" \* MERGEFORMAT </w:instrText>
            </w:r>
            <w:r w:rsidR="003B67A7">
              <w:rPr>
                <w:lang w:val="en-US"/>
              </w:rPr>
              <w:fldChar w:fldCharType="separate"/>
            </w:r>
            <w:r w:rsidR="003B67A7">
              <w:rPr>
                <w:lang w:val="en-US"/>
              </w:rPr>
              <w:t>11 May 2010</w:t>
            </w:r>
            <w:r>
              <w:rPr>
                <w:lang w:val="en-US"/>
              </w:rPr>
              <w:fldChar w:fldCharType="end"/>
            </w:r>
          </w:p>
          <w:p w:rsidR="0084613B" w:rsidRDefault="0084613B" w:rsidP="00D76358">
            <w:r>
              <w:rPr>
                <w:lang w:val="en-US"/>
              </w:rPr>
              <w:t>Russian</w:t>
            </w:r>
          </w:p>
          <w:p w:rsidR="0084613B" w:rsidRDefault="0084613B" w:rsidP="00D76358">
            <w:r>
              <w:rPr>
                <w:lang w:val="en-US"/>
              </w:rPr>
              <w:t>Original</w:t>
            </w:r>
            <w:r>
              <w:t xml:space="preserve">: </w:t>
            </w:r>
            <w:bookmarkStart w:id="1" w:name="ПолеСоСписком2"/>
            <w:r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>
              <w:rPr>
                <w:lang w:val="en-US"/>
              </w:rPr>
              <w:instrText xml:space="preserve"> FORMDROPDOWN </w:instrText>
            </w:r>
            <w:r>
              <w:fldChar w:fldCharType="end"/>
            </w:r>
            <w:bookmarkEnd w:id="1"/>
          </w:p>
          <w:p w:rsidR="0084613B" w:rsidRPr="002C048B" w:rsidRDefault="0084613B" w:rsidP="00D76358"/>
        </w:tc>
      </w:tr>
    </w:tbl>
    <w:p w:rsidR="003B67A7" w:rsidRPr="00A10BDA" w:rsidRDefault="003B67A7" w:rsidP="003B67A7">
      <w:pPr>
        <w:spacing w:before="120"/>
        <w:rPr>
          <w:b/>
          <w:sz w:val="24"/>
        </w:rPr>
      </w:pPr>
      <w:r w:rsidRPr="00A10BDA">
        <w:rPr>
          <w:b/>
          <w:sz w:val="24"/>
        </w:rPr>
        <w:t>Комитет по правам человека</w:t>
      </w:r>
    </w:p>
    <w:p w:rsidR="003B67A7" w:rsidRPr="00A10BDA" w:rsidRDefault="003B67A7" w:rsidP="003B67A7">
      <w:pPr>
        <w:rPr>
          <w:b/>
        </w:rPr>
      </w:pPr>
      <w:r w:rsidRPr="00A10BDA">
        <w:rPr>
          <w:b/>
        </w:rPr>
        <w:t>Девяносто восьмая сессия</w:t>
      </w:r>
    </w:p>
    <w:p w:rsidR="003B67A7" w:rsidRPr="00A10BDA" w:rsidRDefault="003B67A7" w:rsidP="003B67A7">
      <w:r w:rsidRPr="00A10BDA">
        <w:t>8-26 марта 2010 года</w:t>
      </w:r>
    </w:p>
    <w:p w:rsidR="003B67A7" w:rsidRPr="00A10BDA" w:rsidRDefault="003B67A7" w:rsidP="003B67A7">
      <w:pPr>
        <w:pStyle w:val="HChGR"/>
      </w:pPr>
      <w:r w:rsidRPr="00A10BDA">
        <w:tab/>
      </w:r>
      <w:r w:rsidRPr="00A10BDA">
        <w:tab/>
        <w:t>Соображения</w:t>
      </w:r>
    </w:p>
    <w:p w:rsidR="003B67A7" w:rsidRPr="00A10BDA" w:rsidRDefault="003B67A7" w:rsidP="003B67A7">
      <w:pPr>
        <w:pStyle w:val="H1GR"/>
      </w:pPr>
      <w:r w:rsidRPr="00A10BDA">
        <w:tab/>
      </w:r>
      <w:r w:rsidRPr="00A10BDA">
        <w:tab/>
        <w:t>Сообщение № 1544/2007</w:t>
      </w:r>
    </w:p>
    <w:tbl>
      <w:tblPr>
        <w:tblW w:w="0" w:type="auto"/>
        <w:tblInd w:w="17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19"/>
        <w:gridCol w:w="4185"/>
      </w:tblGrid>
      <w:tr w:rsidR="003B67A7" w:rsidRPr="00A10BDA" w:rsidTr="00E154FC">
        <w:tc>
          <w:tcPr>
            <w:tcW w:w="2619" w:type="dxa"/>
          </w:tcPr>
          <w:p w:rsidR="003B67A7" w:rsidRPr="00A10BDA" w:rsidRDefault="003B67A7" w:rsidP="00E154FC">
            <w:pPr>
              <w:pStyle w:val="SingleTxtG"/>
              <w:ind w:left="0" w:right="0"/>
              <w:jc w:val="left"/>
              <w:rPr>
                <w:i/>
                <w:lang w:val="ru-RU"/>
              </w:rPr>
            </w:pPr>
            <w:r w:rsidRPr="00A10BDA">
              <w:rPr>
                <w:lang w:val="ru-RU"/>
              </w:rPr>
              <w:br w:type="page"/>
            </w:r>
            <w:r w:rsidRPr="00A10BDA">
              <w:rPr>
                <w:lang w:val="ru-RU"/>
              </w:rPr>
              <w:br w:type="page"/>
            </w:r>
            <w:r w:rsidRPr="00A10BDA">
              <w:rPr>
                <w:i/>
                <w:lang w:val="ru-RU"/>
              </w:rPr>
              <w:t>Представлено:</w:t>
            </w:r>
          </w:p>
        </w:tc>
        <w:tc>
          <w:tcPr>
            <w:tcW w:w="4185" w:type="dxa"/>
          </w:tcPr>
          <w:p w:rsidR="003B67A7" w:rsidRPr="00A10BDA" w:rsidRDefault="003B67A7" w:rsidP="00E154FC">
            <w:pPr>
              <w:pStyle w:val="SingleTxtG"/>
              <w:ind w:left="0" w:right="0"/>
              <w:jc w:val="left"/>
              <w:rPr>
                <w:lang w:val="ru-RU"/>
              </w:rPr>
            </w:pPr>
            <w:proofErr w:type="spellStart"/>
            <w:r w:rsidRPr="00A10BDA">
              <w:rPr>
                <w:lang w:val="ru-RU"/>
              </w:rPr>
              <w:t>Мехрезом</w:t>
            </w:r>
            <w:proofErr w:type="spellEnd"/>
            <w:r w:rsidRPr="00A10BDA">
              <w:rPr>
                <w:lang w:val="ru-RU"/>
              </w:rPr>
              <w:t xml:space="preserve"> Бен </w:t>
            </w:r>
            <w:proofErr w:type="spellStart"/>
            <w:r w:rsidRPr="00A10BDA">
              <w:rPr>
                <w:lang w:val="ru-RU"/>
              </w:rPr>
              <w:t>Абде</w:t>
            </w:r>
            <w:proofErr w:type="spellEnd"/>
            <w:r w:rsidRPr="00A10BDA">
              <w:rPr>
                <w:lang w:val="ru-RU"/>
              </w:rPr>
              <w:t xml:space="preserve"> </w:t>
            </w:r>
            <w:proofErr w:type="spellStart"/>
            <w:r w:rsidRPr="00A10BDA">
              <w:rPr>
                <w:lang w:val="ru-RU"/>
              </w:rPr>
              <w:t>Хамидой</w:t>
            </w:r>
            <w:proofErr w:type="spellEnd"/>
            <w:r w:rsidRPr="00A10BDA">
              <w:rPr>
                <w:lang w:val="ru-RU"/>
              </w:rPr>
              <w:t xml:space="preserve"> (представлен адвокатом, г-ном Стюартом </w:t>
            </w:r>
            <w:proofErr w:type="spellStart"/>
            <w:r w:rsidRPr="00A10BDA">
              <w:rPr>
                <w:lang w:val="ru-RU"/>
              </w:rPr>
              <w:t>Истванфи</w:t>
            </w:r>
            <w:proofErr w:type="spellEnd"/>
            <w:r w:rsidRPr="00A10BDA">
              <w:rPr>
                <w:lang w:val="ru-RU"/>
              </w:rPr>
              <w:t>)</w:t>
            </w:r>
          </w:p>
        </w:tc>
      </w:tr>
      <w:tr w:rsidR="003B67A7" w:rsidRPr="00A10BDA" w:rsidTr="00E154FC">
        <w:tc>
          <w:tcPr>
            <w:tcW w:w="2619" w:type="dxa"/>
          </w:tcPr>
          <w:p w:rsidR="003B67A7" w:rsidRPr="00A10BDA" w:rsidRDefault="003B67A7" w:rsidP="00E154FC">
            <w:pPr>
              <w:pStyle w:val="SingleTxtG"/>
              <w:ind w:left="0" w:right="0"/>
              <w:jc w:val="left"/>
              <w:rPr>
                <w:i/>
                <w:lang w:val="ru-RU"/>
              </w:rPr>
            </w:pPr>
            <w:r w:rsidRPr="00A10BDA">
              <w:rPr>
                <w:i/>
                <w:lang w:val="ru-RU"/>
              </w:rPr>
              <w:t>Предполагаемая жертва:</w:t>
            </w:r>
          </w:p>
        </w:tc>
        <w:tc>
          <w:tcPr>
            <w:tcW w:w="4185" w:type="dxa"/>
          </w:tcPr>
          <w:p w:rsidR="003B67A7" w:rsidRPr="00A10BDA" w:rsidRDefault="003B67A7" w:rsidP="00E154FC">
            <w:pPr>
              <w:pStyle w:val="SingleTxtG"/>
              <w:ind w:left="0" w:right="0"/>
              <w:jc w:val="left"/>
              <w:rPr>
                <w:lang w:val="ru-RU"/>
              </w:rPr>
            </w:pPr>
            <w:r w:rsidRPr="00A10BDA">
              <w:rPr>
                <w:lang w:val="ru-RU"/>
              </w:rPr>
              <w:t>автор сообщения</w:t>
            </w:r>
          </w:p>
        </w:tc>
      </w:tr>
      <w:tr w:rsidR="003B67A7" w:rsidRPr="00A10BDA" w:rsidTr="00E154FC">
        <w:tc>
          <w:tcPr>
            <w:tcW w:w="2619" w:type="dxa"/>
          </w:tcPr>
          <w:p w:rsidR="003B67A7" w:rsidRPr="00A10BDA" w:rsidRDefault="003B67A7" w:rsidP="00E154FC">
            <w:pPr>
              <w:pStyle w:val="SingleTxtG"/>
              <w:ind w:left="0" w:right="0"/>
              <w:jc w:val="left"/>
              <w:rPr>
                <w:i/>
                <w:lang w:val="ru-RU"/>
              </w:rPr>
            </w:pPr>
            <w:r w:rsidRPr="00A10BDA">
              <w:rPr>
                <w:i/>
                <w:lang w:val="ru-RU"/>
              </w:rPr>
              <w:t>Государство-участник:</w:t>
            </w:r>
          </w:p>
        </w:tc>
        <w:tc>
          <w:tcPr>
            <w:tcW w:w="4185" w:type="dxa"/>
          </w:tcPr>
          <w:p w:rsidR="003B67A7" w:rsidRPr="00A10BDA" w:rsidRDefault="003B67A7" w:rsidP="00E154FC">
            <w:pPr>
              <w:pStyle w:val="SingleTxtG"/>
              <w:ind w:left="0" w:right="0"/>
              <w:jc w:val="left"/>
              <w:rPr>
                <w:lang w:val="ru-RU"/>
              </w:rPr>
            </w:pPr>
            <w:r w:rsidRPr="00A10BDA">
              <w:rPr>
                <w:lang w:val="ru-RU"/>
              </w:rPr>
              <w:t>Канада</w:t>
            </w:r>
          </w:p>
        </w:tc>
      </w:tr>
      <w:tr w:rsidR="003B67A7" w:rsidRPr="00A10BDA" w:rsidTr="00E154FC">
        <w:tc>
          <w:tcPr>
            <w:tcW w:w="2619" w:type="dxa"/>
          </w:tcPr>
          <w:p w:rsidR="003B67A7" w:rsidRPr="00A10BDA" w:rsidRDefault="003B67A7" w:rsidP="00E154FC">
            <w:pPr>
              <w:pStyle w:val="SingleTxtG"/>
              <w:ind w:left="0" w:right="0"/>
              <w:jc w:val="left"/>
              <w:rPr>
                <w:i/>
                <w:lang w:val="ru-RU"/>
              </w:rPr>
            </w:pPr>
            <w:r w:rsidRPr="00A10BDA">
              <w:rPr>
                <w:i/>
                <w:lang w:val="ru-RU"/>
              </w:rPr>
              <w:t>Дата сообщения:</w:t>
            </w:r>
          </w:p>
        </w:tc>
        <w:tc>
          <w:tcPr>
            <w:tcW w:w="4185" w:type="dxa"/>
          </w:tcPr>
          <w:p w:rsidR="003B67A7" w:rsidRPr="00A10BDA" w:rsidRDefault="003B67A7" w:rsidP="00E154FC">
            <w:pPr>
              <w:pStyle w:val="SingleTxtG"/>
              <w:ind w:left="0" w:right="0"/>
              <w:jc w:val="left"/>
              <w:rPr>
                <w:lang w:val="ru-RU"/>
              </w:rPr>
            </w:pPr>
            <w:r w:rsidRPr="00A10BDA">
              <w:rPr>
                <w:lang w:val="ru-RU"/>
              </w:rPr>
              <w:t>22 января 2007 года (первоначальное представление)</w:t>
            </w:r>
          </w:p>
        </w:tc>
      </w:tr>
      <w:tr w:rsidR="003B67A7" w:rsidRPr="00A10BDA" w:rsidTr="00E154FC">
        <w:tc>
          <w:tcPr>
            <w:tcW w:w="2619" w:type="dxa"/>
          </w:tcPr>
          <w:p w:rsidR="003B67A7" w:rsidRPr="00A10BDA" w:rsidRDefault="003B67A7" w:rsidP="00E154FC">
            <w:pPr>
              <w:pStyle w:val="SingleTxtG"/>
              <w:ind w:left="0" w:right="0"/>
              <w:jc w:val="left"/>
              <w:rPr>
                <w:i/>
                <w:lang w:val="ru-RU"/>
              </w:rPr>
            </w:pPr>
            <w:r w:rsidRPr="00A10BDA">
              <w:rPr>
                <w:i/>
                <w:lang w:val="ru-RU"/>
              </w:rPr>
              <w:t>Справочная документация:</w:t>
            </w:r>
          </w:p>
        </w:tc>
        <w:tc>
          <w:tcPr>
            <w:tcW w:w="4185" w:type="dxa"/>
          </w:tcPr>
          <w:p w:rsidR="003B67A7" w:rsidRPr="00A10BDA" w:rsidRDefault="003B67A7" w:rsidP="00E154FC">
            <w:pPr>
              <w:pStyle w:val="SingleTxtG"/>
              <w:ind w:left="0" w:right="0"/>
              <w:jc w:val="left"/>
              <w:rPr>
                <w:lang w:val="ru-RU"/>
              </w:rPr>
            </w:pPr>
            <w:r w:rsidRPr="00A10BDA">
              <w:rPr>
                <w:lang w:val="ru-RU"/>
              </w:rPr>
              <w:t>решение Специального докладчика в соответствии с правилом 92, препровожденное государству-участнику 26 января 2007 года и 29 марта 2007 года (в виде документа не издавалось)</w:t>
            </w:r>
          </w:p>
        </w:tc>
      </w:tr>
      <w:tr w:rsidR="003B67A7" w:rsidRPr="00A10BDA" w:rsidTr="00E154FC">
        <w:tc>
          <w:tcPr>
            <w:tcW w:w="2619" w:type="dxa"/>
          </w:tcPr>
          <w:p w:rsidR="003B67A7" w:rsidRPr="00A10BDA" w:rsidRDefault="003B67A7" w:rsidP="00E154FC">
            <w:pPr>
              <w:pStyle w:val="SingleTxtG"/>
              <w:ind w:left="0" w:right="0"/>
              <w:jc w:val="left"/>
              <w:rPr>
                <w:i/>
                <w:lang w:val="ru-RU"/>
              </w:rPr>
            </w:pPr>
            <w:r w:rsidRPr="00A10BDA">
              <w:rPr>
                <w:i/>
                <w:lang w:val="ru-RU"/>
              </w:rPr>
              <w:t>Дата решения</w:t>
            </w:r>
            <w:r w:rsidRPr="00A10BDA">
              <w:rPr>
                <w:i/>
                <w:color w:val="6699FF"/>
                <w:lang w:val="ru-RU"/>
              </w:rPr>
              <w:t>:</w:t>
            </w:r>
          </w:p>
        </w:tc>
        <w:tc>
          <w:tcPr>
            <w:tcW w:w="4185" w:type="dxa"/>
            <w:vAlign w:val="bottom"/>
          </w:tcPr>
          <w:p w:rsidR="003B67A7" w:rsidRPr="00A10BDA" w:rsidRDefault="003B67A7" w:rsidP="00E154FC">
            <w:pPr>
              <w:pStyle w:val="SingleTxtG"/>
              <w:ind w:left="0" w:right="0"/>
              <w:jc w:val="left"/>
              <w:rPr>
                <w:lang w:val="ru-RU"/>
              </w:rPr>
            </w:pPr>
            <w:r w:rsidRPr="00A10BDA">
              <w:rPr>
                <w:lang w:val="ru-RU"/>
              </w:rPr>
              <w:t>18 марта 2010 года</w:t>
            </w:r>
          </w:p>
        </w:tc>
      </w:tr>
      <w:tr w:rsidR="003B67A7" w:rsidRPr="00A10BDA" w:rsidTr="00E154FC">
        <w:tc>
          <w:tcPr>
            <w:tcW w:w="2619" w:type="dxa"/>
          </w:tcPr>
          <w:p w:rsidR="003B67A7" w:rsidRPr="00A10BDA" w:rsidRDefault="003B67A7" w:rsidP="00E154FC">
            <w:pPr>
              <w:pStyle w:val="SingleTxtG"/>
              <w:ind w:left="0" w:right="0"/>
              <w:jc w:val="left"/>
              <w:rPr>
                <w:i/>
                <w:lang w:val="ru-RU"/>
              </w:rPr>
            </w:pPr>
            <w:r w:rsidRPr="00A10BDA">
              <w:rPr>
                <w:i/>
                <w:lang w:val="ru-RU"/>
              </w:rPr>
              <w:t>Тема сообщения:</w:t>
            </w:r>
          </w:p>
        </w:tc>
        <w:tc>
          <w:tcPr>
            <w:tcW w:w="4185" w:type="dxa"/>
            <w:vAlign w:val="bottom"/>
          </w:tcPr>
          <w:p w:rsidR="003B67A7" w:rsidRPr="00A10BDA" w:rsidRDefault="003B67A7" w:rsidP="00E154FC">
            <w:pPr>
              <w:pStyle w:val="SingleTxtG"/>
              <w:ind w:left="0" w:right="0"/>
              <w:jc w:val="left"/>
              <w:rPr>
                <w:lang w:val="ru-RU"/>
              </w:rPr>
            </w:pPr>
            <w:r w:rsidRPr="00A10BDA">
              <w:rPr>
                <w:lang w:val="ru-RU"/>
              </w:rPr>
              <w:t>высылка в Тунис после отклонения ходатайства о предоставлении убежища</w:t>
            </w:r>
          </w:p>
        </w:tc>
      </w:tr>
      <w:tr w:rsidR="003B67A7" w:rsidRPr="00A10BDA" w:rsidTr="00E154FC">
        <w:tc>
          <w:tcPr>
            <w:tcW w:w="2619" w:type="dxa"/>
          </w:tcPr>
          <w:p w:rsidR="003B67A7" w:rsidRPr="00A10BDA" w:rsidRDefault="003B67A7" w:rsidP="00E154FC">
            <w:pPr>
              <w:pStyle w:val="SingleTxtG"/>
              <w:ind w:left="0" w:right="0"/>
              <w:jc w:val="left"/>
              <w:rPr>
                <w:i/>
                <w:lang w:val="ru-RU"/>
              </w:rPr>
            </w:pPr>
            <w:r w:rsidRPr="00A10BDA">
              <w:rPr>
                <w:i/>
                <w:lang w:val="ru-RU"/>
              </w:rPr>
              <w:t>Процедурные вопросы:</w:t>
            </w:r>
          </w:p>
        </w:tc>
        <w:tc>
          <w:tcPr>
            <w:tcW w:w="4185" w:type="dxa"/>
            <w:vAlign w:val="bottom"/>
          </w:tcPr>
          <w:p w:rsidR="003B67A7" w:rsidRPr="00A10BDA" w:rsidRDefault="003B67A7" w:rsidP="00E154FC">
            <w:pPr>
              <w:pStyle w:val="SingleTxtG"/>
              <w:ind w:left="0" w:right="0"/>
              <w:jc w:val="left"/>
              <w:rPr>
                <w:lang w:val="ru-RU"/>
              </w:rPr>
            </w:pPr>
            <w:r w:rsidRPr="00A10BDA">
              <w:rPr>
                <w:lang w:val="ru-RU"/>
              </w:rPr>
              <w:t>неприемлемость</w:t>
            </w:r>
          </w:p>
        </w:tc>
      </w:tr>
      <w:tr w:rsidR="003B67A7" w:rsidRPr="00A10BDA" w:rsidTr="00E154FC">
        <w:tc>
          <w:tcPr>
            <w:tcW w:w="2619" w:type="dxa"/>
          </w:tcPr>
          <w:p w:rsidR="003B67A7" w:rsidRPr="00A10BDA" w:rsidRDefault="003B67A7" w:rsidP="00E154FC">
            <w:pPr>
              <w:pStyle w:val="SingleTxtG"/>
              <w:ind w:left="0" w:right="0"/>
              <w:jc w:val="left"/>
              <w:rPr>
                <w:i/>
                <w:lang w:val="ru-RU"/>
              </w:rPr>
            </w:pPr>
            <w:r w:rsidRPr="00A10BDA">
              <w:rPr>
                <w:i/>
                <w:lang w:val="ru-RU"/>
              </w:rPr>
              <w:t>Вопросы существа:</w:t>
            </w:r>
          </w:p>
        </w:tc>
        <w:tc>
          <w:tcPr>
            <w:tcW w:w="4185" w:type="dxa"/>
            <w:vAlign w:val="bottom"/>
          </w:tcPr>
          <w:p w:rsidR="003B67A7" w:rsidRPr="00A10BDA" w:rsidRDefault="003B67A7" w:rsidP="00E154FC">
            <w:pPr>
              <w:pStyle w:val="SingleTxtG"/>
              <w:ind w:left="0" w:right="0"/>
              <w:jc w:val="left"/>
              <w:rPr>
                <w:lang w:val="ru-RU"/>
              </w:rPr>
            </w:pPr>
            <w:r w:rsidRPr="00A10BDA">
              <w:rPr>
                <w:lang w:val="ru-RU"/>
              </w:rPr>
              <w:t>эффективные средства правовой защиты, пытки и жестокие, бесчеловечные или унижающие достоинство виды обращения и наказания, право на жизнь, право на защиту от незаконного вмешательства в частную и семейную жизнь, право на семью, равенство перед законом и равная защита со стороны закона</w:t>
            </w:r>
          </w:p>
        </w:tc>
      </w:tr>
      <w:tr w:rsidR="003B67A7" w:rsidRPr="00A10BDA" w:rsidTr="00E154FC">
        <w:tc>
          <w:tcPr>
            <w:tcW w:w="2619" w:type="dxa"/>
          </w:tcPr>
          <w:p w:rsidR="003B67A7" w:rsidRPr="00A10BDA" w:rsidRDefault="003B67A7" w:rsidP="00E154FC">
            <w:pPr>
              <w:pStyle w:val="SingleTxtG"/>
              <w:ind w:left="0" w:right="0"/>
              <w:jc w:val="left"/>
              <w:rPr>
                <w:i/>
                <w:lang w:val="ru-RU"/>
              </w:rPr>
            </w:pPr>
            <w:r w:rsidRPr="00A10BDA">
              <w:rPr>
                <w:i/>
                <w:lang w:val="ru-RU"/>
              </w:rPr>
              <w:t>Статьи Пакта:</w:t>
            </w:r>
          </w:p>
        </w:tc>
        <w:tc>
          <w:tcPr>
            <w:tcW w:w="4185" w:type="dxa"/>
            <w:vAlign w:val="bottom"/>
          </w:tcPr>
          <w:p w:rsidR="003B67A7" w:rsidRPr="00A10BDA" w:rsidRDefault="003B67A7" w:rsidP="00E154FC">
            <w:pPr>
              <w:pStyle w:val="SingleTxtG"/>
              <w:ind w:left="0" w:right="0"/>
              <w:jc w:val="left"/>
              <w:rPr>
                <w:lang w:val="ru-RU"/>
              </w:rPr>
            </w:pPr>
            <w:r w:rsidRPr="00A10BDA">
              <w:rPr>
                <w:lang w:val="ru-RU"/>
              </w:rPr>
              <w:t>2, 6, 7, 17, 23 и 26</w:t>
            </w:r>
          </w:p>
        </w:tc>
      </w:tr>
      <w:tr w:rsidR="003B67A7" w:rsidRPr="00A10BDA" w:rsidTr="00E154FC">
        <w:tc>
          <w:tcPr>
            <w:tcW w:w="2619" w:type="dxa"/>
          </w:tcPr>
          <w:p w:rsidR="003B67A7" w:rsidRPr="00A10BDA" w:rsidRDefault="003B67A7" w:rsidP="00E154FC">
            <w:pPr>
              <w:pStyle w:val="SingleTxtG"/>
              <w:ind w:left="0" w:right="0"/>
              <w:jc w:val="left"/>
              <w:rPr>
                <w:i/>
                <w:lang w:val="ru-RU"/>
              </w:rPr>
            </w:pPr>
            <w:r w:rsidRPr="00A10BDA">
              <w:rPr>
                <w:i/>
                <w:lang w:val="ru-RU"/>
              </w:rPr>
              <w:t>Статьи Факультативного протокола:</w:t>
            </w:r>
          </w:p>
        </w:tc>
        <w:tc>
          <w:tcPr>
            <w:tcW w:w="4185" w:type="dxa"/>
            <w:vAlign w:val="bottom"/>
          </w:tcPr>
          <w:p w:rsidR="003B67A7" w:rsidRPr="00A10BDA" w:rsidRDefault="003B67A7" w:rsidP="00E154FC">
            <w:pPr>
              <w:pStyle w:val="SingleTxtG"/>
              <w:ind w:left="0" w:right="0"/>
              <w:jc w:val="left"/>
              <w:rPr>
                <w:lang w:val="ru-RU"/>
              </w:rPr>
            </w:pPr>
            <w:r w:rsidRPr="00A10BDA">
              <w:rPr>
                <w:lang w:val="ru-RU"/>
              </w:rPr>
              <w:t>2 и 3</w:t>
            </w:r>
          </w:p>
        </w:tc>
      </w:tr>
    </w:tbl>
    <w:p w:rsidR="003B67A7" w:rsidRPr="00A10BDA" w:rsidRDefault="003B67A7" w:rsidP="003B67A7">
      <w:pPr>
        <w:pStyle w:val="SingleTxtGR"/>
      </w:pPr>
      <w:r w:rsidRPr="00A10BDA">
        <w:tab/>
        <w:t>18 марта 2010 года Комитет по правам человека принял прилагаемый текст в качестве соображений Комитета в соответствии с пунктом 4 статьи 5 Факультативного протокола в отношении сообщения № 1544/2007.</w:t>
      </w:r>
    </w:p>
    <w:p w:rsidR="003B67A7" w:rsidRPr="00A10BDA" w:rsidRDefault="003B67A7" w:rsidP="003B67A7">
      <w:pPr>
        <w:pStyle w:val="SingleTxtGR"/>
      </w:pPr>
      <w:r w:rsidRPr="00A10BDA">
        <w:t>[Приложение]</w:t>
      </w:r>
    </w:p>
    <w:p w:rsidR="003B67A7" w:rsidRPr="00A10BDA" w:rsidRDefault="003B67A7" w:rsidP="003B67A7">
      <w:pPr>
        <w:spacing w:before="360" w:after="240"/>
        <w:rPr>
          <w:sz w:val="28"/>
          <w:szCs w:val="28"/>
        </w:rPr>
      </w:pPr>
      <w:r w:rsidRPr="00A10BDA">
        <w:rPr>
          <w:sz w:val="24"/>
        </w:rPr>
        <w:br w:type="page"/>
      </w:r>
      <w:r w:rsidRPr="00A10BDA">
        <w:rPr>
          <w:sz w:val="28"/>
          <w:szCs w:val="28"/>
        </w:rPr>
        <w:t>Приложение</w:t>
      </w:r>
    </w:p>
    <w:p w:rsidR="003B67A7" w:rsidRPr="00A10BDA" w:rsidRDefault="003B67A7" w:rsidP="003B67A7">
      <w:pPr>
        <w:pStyle w:val="HChGR"/>
      </w:pPr>
      <w:r w:rsidRPr="00A10BDA">
        <w:tab/>
      </w:r>
      <w:r w:rsidRPr="00A10BDA">
        <w:tab/>
        <w:t>Соображения Комитета по правам человека в соответствии с пунктом 4 статьи 5 Факультативного протокола к Международному пакту о гражданских и политических пр</w:t>
      </w:r>
      <w:r w:rsidRPr="00A10BDA">
        <w:t>а</w:t>
      </w:r>
      <w:r w:rsidRPr="00A10BDA">
        <w:t>вах (девяносто восьмая сессия)</w:t>
      </w:r>
    </w:p>
    <w:p w:rsidR="003B67A7" w:rsidRPr="00A10BDA" w:rsidRDefault="003B67A7" w:rsidP="003B67A7">
      <w:pPr>
        <w:pStyle w:val="SingleTxtGR"/>
      </w:pPr>
      <w:r w:rsidRPr="00A10BDA">
        <w:t>относительно</w:t>
      </w:r>
    </w:p>
    <w:p w:rsidR="003B67A7" w:rsidRPr="00A10BDA" w:rsidRDefault="003B67A7" w:rsidP="003B67A7">
      <w:pPr>
        <w:pStyle w:val="H1GR"/>
      </w:pPr>
      <w:r w:rsidRPr="00A10BDA">
        <w:tab/>
      </w:r>
      <w:r w:rsidRPr="00A10BDA">
        <w:tab/>
        <w:t>Сообщения № 1544/2007</w:t>
      </w:r>
      <w:r w:rsidRPr="00A10BDA">
        <w:rPr>
          <w:rStyle w:val="FootnoteReference"/>
          <w:sz w:val="20"/>
          <w:vertAlign w:val="baseline"/>
        </w:rPr>
        <w:footnoteReference w:customMarkFollows="1" w:id="2"/>
        <w:t>**</w:t>
      </w:r>
      <w:r w:rsidRPr="00A10BDA">
        <w:t xml:space="preserve"> </w:t>
      </w:r>
    </w:p>
    <w:tbl>
      <w:tblPr>
        <w:tblStyle w:val="TableGrid"/>
        <w:tblW w:w="7329" w:type="dxa"/>
        <w:tblInd w:w="1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62"/>
        <w:gridCol w:w="4767"/>
      </w:tblGrid>
      <w:tr w:rsidR="003B67A7" w:rsidRPr="00A10BDA" w:rsidTr="00E154FC">
        <w:tc>
          <w:tcPr>
            <w:tcW w:w="2562" w:type="dxa"/>
          </w:tcPr>
          <w:p w:rsidR="003B67A7" w:rsidRPr="00A10BDA" w:rsidRDefault="003B67A7" w:rsidP="00E154FC">
            <w:pPr>
              <w:spacing w:after="120"/>
              <w:rPr>
                <w:i/>
              </w:rPr>
            </w:pPr>
            <w:r w:rsidRPr="00A10BDA">
              <w:rPr>
                <w:i/>
              </w:rPr>
              <w:t>Представлено:</w:t>
            </w:r>
          </w:p>
        </w:tc>
        <w:tc>
          <w:tcPr>
            <w:tcW w:w="4767" w:type="dxa"/>
          </w:tcPr>
          <w:p w:rsidR="003B67A7" w:rsidRPr="00A10BDA" w:rsidRDefault="003B67A7" w:rsidP="00E154FC">
            <w:pPr>
              <w:spacing w:after="120"/>
            </w:pPr>
            <w:proofErr w:type="spellStart"/>
            <w:r w:rsidRPr="00A10BDA">
              <w:t>Мехрезом</w:t>
            </w:r>
            <w:proofErr w:type="spellEnd"/>
            <w:r w:rsidRPr="00A10BDA">
              <w:t xml:space="preserve"> Бен </w:t>
            </w:r>
            <w:proofErr w:type="spellStart"/>
            <w:r w:rsidRPr="00A10BDA">
              <w:t>Абде</w:t>
            </w:r>
            <w:proofErr w:type="spellEnd"/>
            <w:r w:rsidRPr="00A10BDA">
              <w:t xml:space="preserve"> </w:t>
            </w:r>
            <w:proofErr w:type="spellStart"/>
            <w:r w:rsidRPr="00A10BDA">
              <w:t>Хамидой</w:t>
            </w:r>
            <w:proofErr w:type="spellEnd"/>
            <w:r w:rsidRPr="00A10BDA">
              <w:t xml:space="preserve"> (представлен адвокатом </w:t>
            </w:r>
            <w:proofErr w:type="spellStart"/>
            <w:r w:rsidRPr="00A10BDA">
              <w:t>г−ном</w:t>
            </w:r>
            <w:proofErr w:type="spellEnd"/>
            <w:r w:rsidRPr="00A10BDA">
              <w:t xml:space="preserve"> Стюартом </w:t>
            </w:r>
            <w:proofErr w:type="spellStart"/>
            <w:r w:rsidRPr="00A10BDA">
              <w:t>Истванфи</w:t>
            </w:r>
            <w:proofErr w:type="spellEnd"/>
            <w:r w:rsidRPr="00A10BDA">
              <w:t>)</w:t>
            </w:r>
          </w:p>
        </w:tc>
      </w:tr>
      <w:tr w:rsidR="003B67A7" w:rsidRPr="00A10BDA" w:rsidTr="00E154FC">
        <w:tc>
          <w:tcPr>
            <w:tcW w:w="2562" w:type="dxa"/>
          </w:tcPr>
          <w:p w:rsidR="003B67A7" w:rsidRPr="00A10BDA" w:rsidRDefault="003B67A7" w:rsidP="00E154FC">
            <w:pPr>
              <w:spacing w:after="120"/>
              <w:rPr>
                <w:i/>
              </w:rPr>
            </w:pPr>
            <w:r w:rsidRPr="00A10BDA">
              <w:rPr>
                <w:i/>
              </w:rPr>
              <w:t>Предполагаемая жертва:</w:t>
            </w:r>
          </w:p>
        </w:tc>
        <w:tc>
          <w:tcPr>
            <w:tcW w:w="4767" w:type="dxa"/>
          </w:tcPr>
          <w:p w:rsidR="003B67A7" w:rsidRPr="00A10BDA" w:rsidRDefault="003B67A7" w:rsidP="00E154FC">
            <w:pPr>
              <w:spacing w:after="120"/>
            </w:pPr>
            <w:r w:rsidRPr="00A10BDA">
              <w:t>автор сообщения</w:t>
            </w:r>
          </w:p>
        </w:tc>
      </w:tr>
      <w:tr w:rsidR="003B67A7" w:rsidRPr="00A10BDA" w:rsidTr="00E154FC">
        <w:tc>
          <w:tcPr>
            <w:tcW w:w="2562" w:type="dxa"/>
          </w:tcPr>
          <w:p w:rsidR="003B67A7" w:rsidRPr="00A10BDA" w:rsidRDefault="003B67A7" w:rsidP="00E154FC">
            <w:pPr>
              <w:spacing w:after="120"/>
              <w:rPr>
                <w:i/>
              </w:rPr>
            </w:pPr>
            <w:r w:rsidRPr="00A10BDA">
              <w:rPr>
                <w:i/>
              </w:rPr>
              <w:t>Государство-участник:</w:t>
            </w:r>
          </w:p>
        </w:tc>
        <w:tc>
          <w:tcPr>
            <w:tcW w:w="4767" w:type="dxa"/>
          </w:tcPr>
          <w:p w:rsidR="003B67A7" w:rsidRPr="00A10BDA" w:rsidRDefault="003B67A7" w:rsidP="00E154FC">
            <w:pPr>
              <w:spacing w:after="120"/>
            </w:pPr>
            <w:r w:rsidRPr="00A10BDA">
              <w:t>Канада</w:t>
            </w:r>
          </w:p>
        </w:tc>
      </w:tr>
      <w:tr w:rsidR="003B67A7" w:rsidRPr="00A10BDA" w:rsidTr="00E154FC">
        <w:tc>
          <w:tcPr>
            <w:tcW w:w="2562" w:type="dxa"/>
          </w:tcPr>
          <w:p w:rsidR="003B67A7" w:rsidRPr="00A10BDA" w:rsidRDefault="003B67A7" w:rsidP="00E154FC">
            <w:pPr>
              <w:spacing w:after="120"/>
              <w:rPr>
                <w:i/>
              </w:rPr>
            </w:pPr>
            <w:r w:rsidRPr="00A10BDA">
              <w:rPr>
                <w:i/>
              </w:rPr>
              <w:t>Дата сообщения:</w:t>
            </w:r>
          </w:p>
        </w:tc>
        <w:tc>
          <w:tcPr>
            <w:tcW w:w="4767" w:type="dxa"/>
          </w:tcPr>
          <w:p w:rsidR="003B67A7" w:rsidRPr="00A10BDA" w:rsidRDefault="003B67A7" w:rsidP="00E154FC">
            <w:pPr>
              <w:spacing w:after="120"/>
            </w:pPr>
            <w:r w:rsidRPr="00A10BDA">
              <w:t>22 января 2007 года (первоначальное представление)</w:t>
            </w:r>
          </w:p>
        </w:tc>
      </w:tr>
    </w:tbl>
    <w:p w:rsidR="003B67A7" w:rsidRPr="00A10BDA" w:rsidRDefault="003B67A7" w:rsidP="003B67A7">
      <w:pPr>
        <w:pStyle w:val="SingleTxtGR"/>
        <w:spacing w:before="120"/>
      </w:pPr>
      <w:r w:rsidRPr="00A10BDA">
        <w:tab/>
        <w:t>Комитет по правам человека, учрежденный в соответствии со статьей 28 Международного пакта о гражданских и политических правах,</w:t>
      </w:r>
    </w:p>
    <w:p w:rsidR="003B67A7" w:rsidRPr="00A10BDA" w:rsidRDefault="003B67A7" w:rsidP="003B67A7">
      <w:pPr>
        <w:pStyle w:val="SingleTxtGR"/>
      </w:pPr>
      <w:r w:rsidRPr="00A10BDA">
        <w:tab/>
        <w:t>на своем заседании 18 марта 2010 года,</w:t>
      </w:r>
    </w:p>
    <w:p w:rsidR="003B67A7" w:rsidRPr="00A10BDA" w:rsidRDefault="003B67A7" w:rsidP="003B67A7">
      <w:pPr>
        <w:pStyle w:val="SingleTxtGR"/>
      </w:pPr>
      <w:r w:rsidRPr="00A10BDA">
        <w:tab/>
        <w:t>завершив рассмотрение сообщения № 1544/2007, представленного Ком</w:t>
      </w:r>
      <w:r w:rsidRPr="00A10BDA">
        <w:t>и</w:t>
      </w:r>
      <w:r w:rsidRPr="00A10BDA">
        <w:t xml:space="preserve">тету по правам человека </w:t>
      </w:r>
      <w:proofErr w:type="spellStart"/>
      <w:r w:rsidRPr="00A10BDA">
        <w:t>Мехрезом</w:t>
      </w:r>
      <w:proofErr w:type="spellEnd"/>
      <w:r w:rsidRPr="00A10BDA">
        <w:t xml:space="preserve"> Бен </w:t>
      </w:r>
      <w:proofErr w:type="spellStart"/>
      <w:r w:rsidRPr="00A10BDA">
        <w:t>Абде</w:t>
      </w:r>
      <w:proofErr w:type="spellEnd"/>
      <w:r w:rsidRPr="00A10BDA">
        <w:t xml:space="preserve"> </w:t>
      </w:r>
      <w:proofErr w:type="spellStart"/>
      <w:r w:rsidRPr="00A10BDA">
        <w:t>Хамидой</w:t>
      </w:r>
      <w:proofErr w:type="spellEnd"/>
      <w:r w:rsidRPr="00A10BDA">
        <w:t xml:space="preserve"> в соответствии с Факул</w:t>
      </w:r>
      <w:r w:rsidRPr="00A10BDA">
        <w:t>ь</w:t>
      </w:r>
      <w:r w:rsidRPr="00A10BDA">
        <w:t xml:space="preserve">тативным протоколом к Международному пакту о гражданских и политических правах, </w:t>
      </w:r>
    </w:p>
    <w:p w:rsidR="003B67A7" w:rsidRPr="00A10BDA" w:rsidRDefault="003B67A7" w:rsidP="003B67A7">
      <w:pPr>
        <w:pStyle w:val="SingleTxtGR"/>
      </w:pPr>
      <w:r w:rsidRPr="00A10BDA">
        <w:tab/>
        <w:t>приняв во внимание всю письменную информацию, представленную ему автором сообщения и государством-участником,</w:t>
      </w:r>
    </w:p>
    <w:p w:rsidR="003B67A7" w:rsidRPr="00A10BDA" w:rsidRDefault="003B67A7" w:rsidP="003B67A7">
      <w:pPr>
        <w:pStyle w:val="SingleTxtGR"/>
      </w:pPr>
      <w:r w:rsidRPr="00A10BDA">
        <w:tab/>
        <w:t>принимает следующее:</w:t>
      </w:r>
    </w:p>
    <w:p w:rsidR="003B67A7" w:rsidRPr="00A10BDA" w:rsidRDefault="003B67A7" w:rsidP="003B67A7">
      <w:pPr>
        <w:pStyle w:val="H1GR"/>
      </w:pPr>
      <w:r w:rsidRPr="00A10BDA">
        <w:tab/>
      </w:r>
      <w:r w:rsidRPr="00A10BDA">
        <w:tab/>
        <w:t>Соображения в соответствии с пунктом 4 статьи 5 Факультативного протокола</w:t>
      </w:r>
    </w:p>
    <w:p w:rsidR="003B67A7" w:rsidRPr="00A10BDA" w:rsidRDefault="003B67A7" w:rsidP="003B67A7">
      <w:pPr>
        <w:pStyle w:val="SingleTxtGR"/>
      </w:pPr>
      <w:r w:rsidRPr="00A10BDA">
        <w:t>1.1</w:t>
      </w:r>
      <w:r w:rsidRPr="00A10BDA">
        <w:tab/>
        <w:t xml:space="preserve">Автором сообщения является </w:t>
      </w:r>
      <w:proofErr w:type="spellStart"/>
      <w:r w:rsidRPr="00A10BDA">
        <w:t>Мехрез</w:t>
      </w:r>
      <w:proofErr w:type="spellEnd"/>
      <w:r w:rsidRPr="00A10BDA">
        <w:t xml:space="preserve"> Бен </w:t>
      </w:r>
      <w:proofErr w:type="spellStart"/>
      <w:r w:rsidRPr="00A10BDA">
        <w:t>Абде</w:t>
      </w:r>
      <w:proofErr w:type="spellEnd"/>
      <w:r w:rsidRPr="00A10BDA">
        <w:t xml:space="preserve"> </w:t>
      </w:r>
      <w:proofErr w:type="spellStart"/>
      <w:r w:rsidRPr="00A10BDA">
        <w:t>Хамида</w:t>
      </w:r>
      <w:proofErr w:type="spellEnd"/>
      <w:r w:rsidRPr="00A10BDA">
        <w:t>, гражданин Тун</w:t>
      </w:r>
      <w:r w:rsidRPr="00A10BDA">
        <w:t>и</w:t>
      </w:r>
      <w:r w:rsidRPr="00A10BDA">
        <w:t>са, родившийся 8 октября 1967 года. На момент представления своего сообщ</w:t>
      </w:r>
      <w:r w:rsidRPr="00A10BDA">
        <w:t>е</w:t>
      </w:r>
      <w:r w:rsidRPr="00A10BDA">
        <w:t>ния он проживал в Канаде, где в отношении его был принят приказ о высылке, вступивший в силу 30 января 2007 года. Автор утверждает, что является жер</w:t>
      </w:r>
      <w:r w:rsidRPr="00A10BDA">
        <w:t>т</w:t>
      </w:r>
      <w:r w:rsidRPr="00A10BDA">
        <w:t>вой нарушения Канадой статей 2, 6, 7, 17, 23 и 26 Междун</w:t>
      </w:r>
      <w:r w:rsidRPr="00A10BDA">
        <w:t>а</w:t>
      </w:r>
      <w:r w:rsidRPr="00A10BDA">
        <w:t xml:space="preserve">родного пакта о гражданских и политических правах. Он представлен адвокатом </w:t>
      </w:r>
      <w:proofErr w:type="spellStart"/>
      <w:r w:rsidRPr="00A10BDA">
        <w:t>г−ном</w:t>
      </w:r>
      <w:proofErr w:type="spellEnd"/>
      <w:r w:rsidRPr="00A10BDA">
        <w:t xml:space="preserve"> Стюа</w:t>
      </w:r>
      <w:r w:rsidRPr="00A10BDA">
        <w:t>р</w:t>
      </w:r>
      <w:r w:rsidRPr="00A10BDA">
        <w:t xml:space="preserve">том </w:t>
      </w:r>
      <w:proofErr w:type="spellStart"/>
      <w:r w:rsidRPr="00A10BDA">
        <w:t>Истванфи</w:t>
      </w:r>
      <w:proofErr w:type="spellEnd"/>
      <w:r w:rsidRPr="00A10BDA">
        <w:t>.</w:t>
      </w:r>
    </w:p>
    <w:p w:rsidR="003B67A7" w:rsidRPr="00A10BDA" w:rsidRDefault="003B67A7" w:rsidP="003B67A7">
      <w:pPr>
        <w:pStyle w:val="SingleTxtGR"/>
      </w:pPr>
      <w:r w:rsidRPr="00A10BDA">
        <w:t>1.2</w:t>
      </w:r>
      <w:r w:rsidRPr="00A10BDA">
        <w:tab/>
        <w:t>26 января 2007 года в соответствии с правилом 92 (прежним прав</w:t>
      </w:r>
      <w:r w:rsidRPr="00A10BDA">
        <w:t>и</w:t>
      </w:r>
      <w:r w:rsidRPr="00A10BDA">
        <w:t>лом 86) своих правил процедуры Комитет, действуя через своего Специального докладчика по новым сообщениям и временным мерам, обратился к государс</w:t>
      </w:r>
      <w:r w:rsidRPr="00A10BDA">
        <w:t>т</w:t>
      </w:r>
      <w:r w:rsidRPr="00A10BDA">
        <w:t>ву-участнику с просьбой не высылать автора в Тунис, пока рассматривается его дело. 14 марта 2007 года государство-участник удовлетворило эту просьбу, но попросило Специального докладчика прекратить действие временных мер. 29 марта 2007 года Специальный докладчик, посчитав, что заявление автора я</w:t>
      </w:r>
      <w:r w:rsidRPr="00A10BDA">
        <w:t>в</w:t>
      </w:r>
      <w:r w:rsidRPr="00A10BDA">
        <w:t>ляется априори хорошо обоснованным, отклонил просьбу гос</w:t>
      </w:r>
      <w:r w:rsidRPr="00A10BDA">
        <w:t>у</w:t>
      </w:r>
      <w:r w:rsidRPr="00A10BDA">
        <w:t>дарства-участника.</w:t>
      </w:r>
    </w:p>
    <w:p w:rsidR="003B67A7" w:rsidRPr="00A10BDA" w:rsidRDefault="003B67A7" w:rsidP="003B67A7">
      <w:pPr>
        <w:pStyle w:val="H1GR"/>
      </w:pPr>
      <w:r w:rsidRPr="00A10BDA">
        <w:tab/>
      </w:r>
      <w:r w:rsidRPr="00A10BDA">
        <w:tab/>
        <w:t>Факты в изложении автора</w:t>
      </w:r>
    </w:p>
    <w:p w:rsidR="003B67A7" w:rsidRPr="00A10BDA" w:rsidRDefault="003B67A7" w:rsidP="003B67A7">
      <w:pPr>
        <w:pStyle w:val="SingleTxtGR"/>
      </w:pPr>
      <w:r w:rsidRPr="00A10BDA">
        <w:t>2.1</w:t>
      </w:r>
      <w:r w:rsidRPr="00A10BDA">
        <w:tab/>
        <w:t>Автор прибыл в Канаду 2 октября 1999 года, где он обратился с ходата</w:t>
      </w:r>
      <w:r w:rsidRPr="00A10BDA">
        <w:t>й</w:t>
      </w:r>
      <w:r w:rsidRPr="00A10BDA">
        <w:t>ством о предоставлении статуса беженца, сославшись на то, что у него есть обоснованные опасения по поводу того, что он может подвергнуться преслед</w:t>
      </w:r>
      <w:r w:rsidRPr="00A10BDA">
        <w:t>о</w:t>
      </w:r>
      <w:r w:rsidRPr="00A10BDA">
        <w:t>ваниям в своей стране по причине своих политических убеждений. Он утве</w:t>
      </w:r>
      <w:r w:rsidRPr="00A10BDA">
        <w:t>р</w:t>
      </w:r>
      <w:r w:rsidRPr="00A10BDA">
        <w:t>ждает, что в восемнадцатилетнем возрасте он был принят на работу в качестве административного помощника в службу безопасности Министерства внутре</w:t>
      </w:r>
      <w:r w:rsidRPr="00A10BDA">
        <w:t>н</w:t>
      </w:r>
      <w:r w:rsidRPr="00A10BDA">
        <w:t>них дел Туниса. В 1991 году он был повышен в должности до младшего с</w:t>
      </w:r>
      <w:r w:rsidRPr="00A10BDA">
        <w:t>о</w:t>
      </w:r>
      <w:r w:rsidRPr="00A10BDA">
        <w:t>трудника полиции и переведен в Директорат политической безопасности Мин</w:t>
      </w:r>
      <w:r w:rsidRPr="00A10BDA">
        <w:t>и</w:t>
      </w:r>
      <w:r w:rsidRPr="00A10BDA">
        <w:t>стерства внутренних дел. Когда в процессе работы он понял, что полиция при проведении расследований применяет силу, он решил, что он будет всячески уклоняться от таких действий. После многочисленных просьб ему удалось п</w:t>
      </w:r>
      <w:r w:rsidRPr="00A10BDA">
        <w:t>е</w:t>
      </w:r>
      <w:r w:rsidRPr="00A10BDA">
        <w:t>ревестись в другой директорат, и под разными предлогами он старался не п</w:t>
      </w:r>
      <w:r w:rsidRPr="00A10BDA">
        <w:t>о</w:t>
      </w:r>
      <w:r w:rsidRPr="00A10BDA">
        <w:t>сещать работу. В 1993 году он был переведен в министерский центр содерж</w:t>
      </w:r>
      <w:r w:rsidRPr="00A10BDA">
        <w:t>а</w:t>
      </w:r>
      <w:r w:rsidRPr="00A10BDA">
        <w:t>ния под стражей, где прошел подготовку для работы в качестве надзирателя. В ма</w:t>
      </w:r>
      <w:r w:rsidRPr="00A10BDA">
        <w:t>р</w:t>
      </w:r>
      <w:r w:rsidRPr="00A10BDA">
        <w:t>те 1996 года он не подчинился строгому приказу своего начальства не кормить заключенных, поделившись своим пайком с одним голодным молодым закл</w:t>
      </w:r>
      <w:r w:rsidRPr="00A10BDA">
        <w:t>ю</w:t>
      </w:r>
      <w:r w:rsidRPr="00A10BDA">
        <w:t>ченным. За это его разоружили, допросили, обвинили в симпатия</w:t>
      </w:r>
      <w:r>
        <w:t>х</w:t>
      </w:r>
      <w:r w:rsidRPr="00A10BDA">
        <w:t xml:space="preserve"> к политич</w:t>
      </w:r>
      <w:r w:rsidRPr="00A10BDA">
        <w:t>е</w:t>
      </w:r>
      <w:r w:rsidRPr="00A10BDA">
        <w:t>ским заключенным и, прежде чем уволить, поместили под арест на пять мес</w:t>
      </w:r>
      <w:r w:rsidRPr="00A10BDA">
        <w:t>я</w:t>
      </w:r>
      <w:r w:rsidRPr="00A10BDA">
        <w:t>цев. После своего освобождения в августе 1996 года автор попытался пок</w:t>
      </w:r>
      <w:r w:rsidRPr="00A10BDA">
        <w:t>и</w:t>
      </w:r>
      <w:r w:rsidRPr="00A10BDA">
        <w:t>нуть Тунис, но был остановлен в аэропорту, потому что у него не было выездной в</w:t>
      </w:r>
      <w:r w:rsidRPr="00A10BDA">
        <w:t>и</w:t>
      </w:r>
      <w:r w:rsidRPr="00A10BDA">
        <w:t>зы, которую должен был поставить директор служб безопасности. После этого он был на один месяц заключен под стражу. Когда он вышел из тюрьмы, он был помещен под очень жесткий административный надзор и был обязан дважды в день являться в службу безопасности и расписываться в надзорном реестре.</w:t>
      </w:r>
    </w:p>
    <w:p w:rsidR="00773A1B" w:rsidRDefault="00773A1B" w:rsidP="0082296D">
      <w:pPr>
        <w:pStyle w:val="SingleTxtGR"/>
      </w:pPr>
      <w:r>
        <w:t>2.2</w:t>
      </w:r>
      <w:r>
        <w:tab/>
        <w:t>Автору удалось покинуть Тунис три года спустя, когда он дал взятку о</w:t>
      </w:r>
      <w:r>
        <w:t>д</w:t>
      </w:r>
      <w:r>
        <w:t>ному из сотрудников Министерства иностранных дел, с тем чтобы тот выдал ему новый паспорт. Автор получил канадскую и американскую визы на основ</w:t>
      </w:r>
      <w:r>
        <w:t>а</w:t>
      </w:r>
      <w:r>
        <w:t>нии поддельной справки о работе в качестве арт-директора компании, но он в</w:t>
      </w:r>
      <w:r>
        <w:t>ы</w:t>
      </w:r>
      <w:r>
        <w:t>брал Канаду. Через три месяца после своего прибытия в Канаду 2 октября 1999 года</w:t>
      </w:r>
      <w:r w:rsidRPr="007D258F">
        <w:t xml:space="preserve"> </w:t>
      </w:r>
      <w:r>
        <w:t>в качестве туриста 10 января 2000 года автор подал заявление о пр</w:t>
      </w:r>
      <w:r>
        <w:t>е</w:t>
      </w:r>
      <w:r>
        <w:t>доставлении ему статуса б</w:t>
      </w:r>
      <w:r>
        <w:t>е</w:t>
      </w:r>
      <w:r>
        <w:t>женца.</w:t>
      </w:r>
    </w:p>
    <w:p w:rsidR="00773A1B" w:rsidRDefault="00773A1B" w:rsidP="0082296D">
      <w:pPr>
        <w:pStyle w:val="SingleTxtGR"/>
      </w:pPr>
      <w:r>
        <w:t>2.3</w:t>
      </w:r>
      <w:r>
        <w:tab/>
        <w:t>1 мая 2003 года Совет по делам иммигрантов и беженцев ("Совет") о</w:t>
      </w:r>
      <w:r>
        <w:t>т</w:t>
      </w:r>
      <w:r>
        <w:t>клонил заявление автора о предоставлении убежища на основании двух гла</w:t>
      </w:r>
      <w:r>
        <w:t>в</w:t>
      </w:r>
      <w:r>
        <w:t>ных причин: во-первых, Совет установил, что автор не доказал того, что у него есть хорошо обоснованные опасения быть подвергнутым преследованиям в Т</w:t>
      </w:r>
      <w:r>
        <w:t>у</w:t>
      </w:r>
      <w:r>
        <w:t>нисе по причине своих политических убеждений. В этой связи Совет отметил несоответствия в утверждениях автора, в частности, что вопреки его заявлению о том, что после увольн</w:t>
      </w:r>
      <w:r>
        <w:t>е</w:t>
      </w:r>
      <w:r>
        <w:t>ния из полиции он не мог иметь постоянную работу, в удостоверении личности автора было указано, что он был техническим дире</w:t>
      </w:r>
      <w:r>
        <w:t>к</w:t>
      </w:r>
      <w:r>
        <w:t>тором одной из компаний в июле 1998 года. Тогда автор за</w:t>
      </w:r>
      <w:r>
        <w:t>я</w:t>
      </w:r>
      <w:r>
        <w:t>вил, что он получил этот документ с помощью поддельной справки о работе, но Совет это объясн</w:t>
      </w:r>
      <w:r>
        <w:t>е</w:t>
      </w:r>
      <w:r>
        <w:t>ние не убедило. Совет отметил, что автор не смог привести какие-либо доказ</w:t>
      </w:r>
      <w:r>
        <w:t>а</w:t>
      </w:r>
      <w:r>
        <w:t>тельства того, что он был подвергнут преследованиям за то, что накормил одн</w:t>
      </w:r>
      <w:r>
        <w:t>о</w:t>
      </w:r>
      <w:r>
        <w:t>го из заключенных, и не смог объяснить, каким образом ему удалось так легко покинуть страну по новому паспорту, поскольку пересечение тунисской гран</w:t>
      </w:r>
      <w:r>
        <w:t>и</w:t>
      </w:r>
      <w:r>
        <w:t>цы строго контролируется. По мнению Совета, это может свидетельствовать о том, что власти автора не разыскивали. Тот факт, что автор ждал три месяца п</w:t>
      </w:r>
      <w:r>
        <w:t>о</w:t>
      </w:r>
      <w:r>
        <w:t>сле своего прибытия в Канаду, прежде чем подать заявление о предоставлении статуса беженца, был истолкован Советом как противоречащий его утвержд</w:t>
      </w:r>
      <w:r>
        <w:t>е</w:t>
      </w:r>
      <w:r>
        <w:t xml:space="preserve">ниям о том, что он лично опасается преследований, и, следовательно, как один из факторов, подрывающих доверие к нему. </w:t>
      </w:r>
    </w:p>
    <w:p w:rsidR="00773A1B" w:rsidRDefault="00773A1B" w:rsidP="0082296D">
      <w:pPr>
        <w:pStyle w:val="SingleTxtGR"/>
      </w:pPr>
      <w:r>
        <w:t>2.4</w:t>
      </w:r>
      <w:r>
        <w:tab/>
        <w:t>Во-вторых, учитывая имеющуюся информацию, Совет постановил, что положения Конвенции о статусе беженцев (далее "Конвенция") не следует пр</w:t>
      </w:r>
      <w:r>
        <w:t>и</w:t>
      </w:r>
      <w:r>
        <w:t xml:space="preserve">менять по отношению к автору в силу положений подпунктов а) и с) пункта </w:t>
      </w:r>
      <w:r>
        <w:rPr>
          <w:lang w:val="en-US"/>
        </w:rPr>
        <w:t>F</w:t>
      </w:r>
      <w:r w:rsidRPr="009A0661">
        <w:t xml:space="preserve"> </w:t>
      </w:r>
      <w:r>
        <w:t>статьи 1</w:t>
      </w:r>
      <w:r>
        <w:rPr>
          <w:rStyle w:val="FootnoteReference"/>
        </w:rPr>
        <w:footnoteReference w:id="3"/>
      </w:r>
      <w:r>
        <w:t>. Совет посчитал, что, будучи сотрудником Секции политической без</w:t>
      </w:r>
      <w:r>
        <w:t>о</w:t>
      </w:r>
      <w:r>
        <w:t>пасности Министерства внутренних дел в 1991−1993 годах, он был в курсе т</w:t>
      </w:r>
      <w:r>
        <w:t>о</w:t>
      </w:r>
      <w:r>
        <w:t>го, что пытки являются обычной практикой этой секции, но он не продемонс</w:t>
      </w:r>
      <w:r>
        <w:t>т</w:t>
      </w:r>
      <w:r>
        <w:t>рировал, что предпринимал серьезные усилия к тому, чтобы отмежеваться от этой секции или уйти из нее. Совет посчитал, что этой секции были  свойс</w:t>
      </w:r>
      <w:r>
        <w:t>т</w:t>
      </w:r>
      <w:r>
        <w:t>венны признаки организации, преследующей "ограниченную жестокую цель", и, руководствуясь соответствующим канадским прецедентным правом</w:t>
      </w:r>
      <w:r>
        <w:rPr>
          <w:rStyle w:val="FootnoteReference"/>
        </w:rPr>
        <w:footnoteReference w:id="4"/>
      </w:r>
      <w:r>
        <w:t>, он пришел к выводу о том, что простое членство в этой секции является достато</w:t>
      </w:r>
      <w:r>
        <w:t>ч</w:t>
      </w:r>
      <w:r>
        <w:t>ным основанием для того, чтобы сделать вывод о наличии веских причин пол</w:t>
      </w:r>
      <w:r>
        <w:t>а</w:t>
      </w:r>
      <w:r>
        <w:t xml:space="preserve">гать, что автор за годы своей службы в полиции, возможно, совершил одно из преступлений, перечисленных в подпункте а) и/или с) пункта </w:t>
      </w:r>
      <w:r>
        <w:rPr>
          <w:lang w:val="en-US"/>
        </w:rPr>
        <w:t>F</w:t>
      </w:r>
      <w:r>
        <w:t xml:space="preserve"> статьи 1. П</w:t>
      </w:r>
      <w:r>
        <w:t>о</w:t>
      </w:r>
      <w:r>
        <w:t>этому Совет посчитал, что автор находится вне сферы действия Конвенции. А</w:t>
      </w:r>
      <w:r>
        <w:t>в</w:t>
      </w:r>
      <w:r>
        <w:t>тор попытался обжаловать решение Совета, но Федеральный суд Канады о</w:t>
      </w:r>
      <w:r>
        <w:t>т</w:t>
      </w:r>
      <w:r>
        <w:t xml:space="preserve">клонил ходатайство о судебном пересмотре 17 октября 2003 года, не проводя слушаний. </w:t>
      </w:r>
    </w:p>
    <w:p w:rsidR="00773A1B" w:rsidRDefault="00773A1B" w:rsidP="0082296D">
      <w:pPr>
        <w:pStyle w:val="SingleTxtGR"/>
      </w:pPr>
      <w:r>
        <w:t>2.5</w:t>
      </w:r>
      <w:r>
        <w:tab/>
        <w:t>6 декабря 2004 года автор подал ходатайство о проведении оценки степ</w:t>
      </w:r>
      <w:r>
        <w:t>е</w:t>
      </w:r>
      <w:r>
        <w:t>ни риска до высылки (ОРДВ), которое было отклонено 21 февраля 2005 года. Ходатайство о с</w:t>
      </w:r>
      <w:r>
        <w:t>у</w:t>
      </w:r>
      <w:r>
        <w:t>дебном пересмотре этого решения было подано в Федеральный суд 23 июня 2005 года вместе с заявлением об отсрочке депортации. Эта о</w:t>
      </w:r>
      <w:r>
        <w:t>т</w:t>
      </w:r>
      <w:r>
        <w:t xml:space="preserve">срочка была предоставлена без проведения слушаний, и решение об </w:t>
      </w:r>
      <w:proofErr w:type="spellStart"/>
      <w:r>
        <w:t>ОРДВ</w:t>
      </w:r>
      <w:proofErr w:type="spellEnd"/>
      <w:r>
        <w:t xml:space="preserve"> б</w:t>
      </w:r>
      <w:r>
        <w:t>ы</w:t>
      </w:r>
      <w:r>
        <w:t>ло отменено Федеральным судом 16 сентября 2005 года. В своем решении Ф</w:t>
      </w:r>
      <w:r>
        <w:t>е</w:t>
      </w:r>
      <w:r>
        <w:t xml:space="preserve">деральный суд постановил, что новое решение об </w:t>
      </w:r>
      <w:proofErr w:type="spellStart"/>
      <w:r>
        <w:t>ОРДВ</w:t>
      </w:r>
      <w:proofErr w:type="spellEnd"/>
      <w:r>
        <w:t xml:space="preserve"> должно быть принято другим сотрудником иммиграционной службы. Д</w:t>
      </w:r>
      <w:r>
        <w:t>о</w:t>
      </w:r>
      <w:r>
        <w:t xml:space="preserve">сье было препровождено, но 30 июня 2006 года сотрудник иммиграционной службы, который должен был принять новое решение об </w:t>
      </w:r>
      <w:proofErr w:type="spellStart"/>
      <w:r>
        <w:t>ОРДВ</w:t>
      </w:r>
      <w:proofErr w:type="spellEnd"/>
      <w:r>
        <w:t>, снова отклонил ходатайство. В решении п</w:t>
      </w:r>
      <w:r>
        <w:t>о</w:t>
      </w:r>
      <w:r>
        <w:t>вторяется заявление о том, что автор не может требовать предоставления стат</w:t>
      </w:r>
      <w:r>
        <w:t>у</w:t>
      </w:r>
      <w:r>
        <w:t>са б</w:t>
      </w:r>
      <w:r>
        <w:t>е</w:t>
      </w:r>
      <w:r>
        <w:t>женца, потому что его ходатайство было отклонено Советом на основании статьи 1 (</w:t>
      </w:r>
      <w:r>
        <w:rPr>
          <w:lang w:val="en-US"/>
        </w:rPr>
        <w:t>F</w:t>
      </w:r>
      <w:r>
        <w:t>) Конвенции. Вследствие этого оценка была ограничена анализом риска, о котором говорится в статье 97 Закона об иммиграции и защите беже</w:t>
      </w:r>
      <w:r>
        <w:t>н</w:t>
      </w:r>
      <w:r>
        <w:t>цев. Несмотря на новую информацию, представленную автором, в новом реш</w:t>
      </w:r>
      <w:r>
        <w:t>е</w:t>
      </w:r>
      <w:r>
        <w:t xml:space="preserve">нии об </w:t>
      </w:r>
      <w:proofErr w:type="spellStart"/>
      <w:r>
        <w:t>ОРДВ</w:t>
      </w:r>
      <w:proofErr w:type="spellEnd"/>
      <w:r>
        <w:t xml:space="preserve"> были сделаны те же в</w:t>
      </w:r>
      <w:r>
        <w:t>ы</w:t>
      </w:r>
      <w:r>
        <w:t>воды, что и в решении от 21 февраля 2005 года, а именно, что, учитывая характер его личности и то, как он покинул Тунис, автор не смог продемонстрировать наличие существенных оснований полагать, что он может быть подвергнут пыткам или жестокому обращению и наказанию, или что его жизнь окажется под угрозой, если он будет возвращен в Тунис. Поэтому его просьба о предоставлении защиты была отклонена. Ход</w:t>
      </w:r>
      <w:r>
        <w:t>а</w:t>
      </w:r>
      <w:r>
        <w:t xml:space="preserve">тайство о судебном пересмотре решения об </w:t>
      </w:r>
      <w:proofErr w:type="spellStart"/>
      <w:r>
        <w:t>ОРДВ</w:t>
      </w:r>
      <w:proofErr w:type="spellEnd"/>
      <w:r>
        <w:t xml:space="preserve"> было отклонено Федерал</w:t>
      </w:r>
      <w:r>
        <w:t>ь</w:t>
      </w:r>
      <w:r>
        <w:t>ным судом 16 н</w:t>
      </w:r>
      <w:r>
        <w:t>о</w:t>
      </w:r>
      <w:r>
        <w:t>ября 2006 года без проведения слушаний.</w:t>
      </w:r>
    </w:p>
    <w:p w:rsidR="00773A1B" w:rsidRDefault="00773A1B" w:rsidP="0082296D">
      <w:pPr>
        <w:pStyle w:val="SingleTxtGR"/>
      </w:pPr>
      <w:r>
        <w:t>2.6</w:t>
      </w:r>
      <w:r>
        <w:tab/>
        <w:t>В 2004 году автор подал поддержанное гарантом ходатайство о предо</w:t>
      </w:r>
      <w:r>
        <w:t>с</w:t>
      </w:r>
      <w:r>
        <w:t>тавлении вида на жительство на гуманитарных основаниях в силу того факта, что с 2003 года он состоит в браке с женщиной из Канады, с которой он живет с 2001 года. Это ходатайс</w:t>
      </w:r>
      <w:r>
        <w:t>т</w:t>
      </w:r>
      <w:r>
        <w:t xml:space="preserve">во было рассмотрено в то же время, что и вторая просьба об </w:t>
      </w:r>
      <w:proofErr w:type="spellStart"/>
      <w:r>
        <w:t>ОРДВ</w:t>
      </w:r>
      <w:proofErr w:type="spellEnd"/>
      <w:r>
        <w:t>, тем же сотрудником и отклонена в тот же день, 30 июня 2006 года. Хотя в решении признавались подлинность брака автора с гражда</w:t>
      </w:r>
      <w:r>
        <w:t>н</w:t>
      </w:r>
      <w:r>
        <w:t>кой Канады, то, что он оказывает своей жене финансовую и психологическую поддержку и ее психологические проблемы, возникшие вследствие длительн</w:t>
      </w:r>
      <w:r>
        <w:t>о</w:t>
      </w:r>
      <w:r>
        <w:t>сти прохождения автором иммиграционных процедур, большее значение было придано тому факту, что Конвенция о статусе беженцев на автора не распр</w:t>
      </w:r>
      <w:r>
        <w:t>о</w:t>
      </w:r>
      <w:r>
        <w:t>страняется по причине преступлений, соучастником которых он, вероятно, я</w:t>
      </w:r>
      <w:r>
        <w:t>в</w:t>
      </w:r>
      <w:r>
        <w:t>лялся за время своей службы в тунисской политической полиции в 1991−1993 годах. В решении придавалось очень малое значение доводам автора относительно той опасности, с которой он столкнется в случае возвращения в Тунис, поскольку сначала в нем было установлено, что его личный статус не свидетельствует о том, что тунисские власти будут ему угрожать в случае во</w:t>
      </w:r>
      <w:r>
        <w:t>з</w:t>
      </w:r>
      <w:r>
        <w:t>вращения. Таким образом, поскольку автор не продемонстрировал наличие к</w:t>
      </w:r>
      <w:r>
        <w:t>а</w:t>
      </w:r>
      <w:r>
        <w:t>ких-либо исключительных обстоятельств, его не следует освобождать от пр</w:t>
      </w:r>
      <w:r>
        <w:t>о</w:t>
      </w:r>
      <w:r>
        <w:t>хождения обычной процедуры подачи заявления о предоставлении постоянного вида на жительство − заявления, которое ему вследствие этого придется под</w:t>
      </w:r>
      <w:r>
        <w:t>а</w:t>
      </w:r>
      <w:r>
        <w:t>вать в Тунисе. Просьба о судебном пересмотре этого решения была отклонена Федеральным судом без проведения слушаний 26 ноя</w:t>
      </w:r>
      <w:r>
        <w:t>б</w:t>
      </w:r>
      <w:r>
        <w:t>ря 2006 года.</w:t>
      </w:r>
    </w:p>
    <w:p w:rsidR="00773A1B" w:rsidRDefault="00773A1B" w:rsidP="0082296D">
      <w:pPr>
        <w:pStyle w:val="SingleTxtGR"/>
      </w:pPr>
      <w:r>
        <w:t>2.7</w:t>
      </w:r>
      <w:r>
        <w:tab/>
        <w:t>6 декабря 2006 года автор подал еще одну просьбу об ОРДВ, которая все еще ра</w:t>
      </w:r>
      <w:r>
        <w:t>с</w:t>
      </w:r>
      <w:r>
        <w:t>сматривается.</w:t>
      </w:r>
    </w:p>
    <w:p w:rsidR="00773A1B" w:rsidRPr="00356D0D" w:rsidRDefault="00773A1B" w:rsidP="0082296D">
      <w:pPr>
        <w:pStyle w:val="SingleTxtGR"/>
      </w:pPr>
      <w:r>
        <w:t>2.8</w:t>
      </w:r>
      <w:r>
        <w:tab/>
        <w:t>Автору был вручен приказ о высылке, в котором ему предлагалось пр</w:t>
      </w:r>
      <w:r>
        <w:t>и</w:t>
      </w:r>
      <w:r>
        <w:t>быть в аэропорт Монреаля 30 января 2007 года с целью окончательного отб</w:t>
      </w:r>
      <w:r>
        <w:t>ы</w:t>
      </w:r>
      <w:r>
        <w:t>тия в Тунис. Было подано еще ходатайство о приостановлении исполнения пр</w:t>
      </w:r>
      <w:r>
        <w:t>и</w:t>
      </w:r>
      <w:r>
        <w:t>каза о выдворении, в кот</w:t>
      </w:r>
      <w:r>
        <w:t>о</w:t>
      </w:r>
      <w:r>
        <w:t xml:space="preserve">ром также оспаривалось решение об </w:t>
      </w:r>
      <w:proofErr w:type="spellStart"/>
      <w:r>
        <w:t>ОРДВ</w:t>
      </w:r>
      <w:proofErr w:type="spellEnd"/>
      <w:r>
        <w:t xml:space="preserve"> от 30 июня 2006 года. Федеральный суд отклонил это ходатайство 22 января 2007 года, р</w:t>
      </w:r>
      <w:r>
        <w:t>у</w:t>
      </w:r>
      <w:r>
        <w:t xml:space="preserve">ководствуясь принципом </w:t>
      </w:r>
      <w:r>
        <w:rPr>
          <w:lang w:val="en-US"/>
        </w:rPr>
        <w:t>res</w:t>
      </w:r>
      <w:r w:rsidRPr="00051F74">
        <w:t xml:space="preserve"> </w:t>
      </w:r>
      <w:r>
        <w:rPr>
          <w:lang w:val="en-US"/>
        </w:rPr>
        <w:t>judicata</w:t>
      </w:r>
      <w:r>
        <w:t>.</w:t>
      </w:r>
    </w:p>
    <w:p w:rsidR="00773A1B" w:rsidRPr="005602E3" w:rsidRDefault="00773A1B" w:rsidP="0082296D">
      <w:pPr>
        <w:pStyle w:val="H23GR"/>
      </w:pPr>
      <w:r>
        <w:rPr>
          <w:lang w:val="en-US"/>
        </w:rPr>
        <w:tab/>
      </w:r>
      <w:r>
        <w:rPr>
          <w:lang w:val="en-US"/>
        </w:rPr>
        <w:tab/>
      </w:r>
      <w:r w:rsidRPr="005602E3">
        <w:t>Жалоба</w:t>
      </w:r>
    </w:p>
    <w:p w:rsidR="00773A1B" w:rsidRPr="005602E3" w:rsidRDefault="00773A1B" w:rsidP="0082296D">
      <w:pPr>
        <w:pStyle w:val="SingleTxtGR"/>
      </w:pPr>
      <w:r w:rsidRPr="005602E3">
        <w:t>3.1</w:t>
      </w:r>
      <w:r w:rsidRPr="005602E3">
        <w:tab/>
        <w:t>В своем первоначальном представлении автор заявляет, что Канада нар</w:t>
      </w:r>
      <w:r w:rsidRPr="005602E3">
        <w:t>у</w:t>
      </w:r>
      <w:r>
        <w:t>шила</w:t>
      </w:r>
      <w:r w:rsidRPr="005602E3">
        <w:t xml:space="preserve"> или</w:t>
      </w:r>
      <w:r>
        <w:t>,</w:t>
      </w:r>
      <w:r w:rsidRPr="005602E3">
        <w:t xml:space="preserve"> если она его выдворит, нарушит статьи 2, 6, 7, 17 и 26 Пакта. Он сч</w:t>
      </w:r>
      <w:r w:rsidRPr="005602E3">
        <w:t>и</w:t>
      </w:r>
      <w:r w:rsidRPr="005602E3">
        <w:t>тает, что правовые и административные процедуры, применяемые по отнош</w:t>
      </w:r>
      <w:r w:rsidRPr="005602E3">
        <w:t>е</w:t>
      </w:r>
      <w:r w:rsidRPr="005602E3">
        <w:t>нию к нему, не соответствуют гарантиям, закрепленным в статье 2 Пакта. В ч</w:t>
      </w:r>
      <w:r w:rsidRPr="005602E3">
        <w:t>а</w:t>
      </w:r>
      <w:r w:rsidRPr="005602E3">
        <w:t xml:space="preserve">стности, он подчеркивает, что средство правовой защиты, связанное с </w:t>
      </w:r>
      <w:proofErr w:type="spellStart"/>
      <w:r w:rsidRPr="005602E3">
        <w:t>ОРДВ</w:t>
      </w:r>
      <w:proofErr w:type="spellEnd"/>
      <w:r w:rsidRPr="005602E3">
        <w:t>, необходимо считать иллюзорным, поскольку сотрудники</w:t>
      </w:r>
      <w:r>
        <w:t>,</w:t>
      </w:r>
      <w:r w:rsidRPr="005602E3">
        <w:t xml:space="preserve"> обрабатывающие эти ходатайства, специально инструктированы их отклонять. Он обращает вним</w:t>
      </w:r>
      <w:r w:rsidRPr="005602E3">
        <w:t>а</w:t>
      </w:r>
      <w:r w:rsidRPr="005602E3">
        <w:t>ние на тот факт, что соответствующие сотрудники являются работник</w:t>
      </w:r>
      <w:r>
        <w:t>ам</w:t>
      </w:r>
      <w:r w:rsidRPr="005602E3">
        <w:t>и М</w:t>
      </w:r>
      <w:r w:rsidRPr="005602E3">
        <w:t>и</w:t>
      </w:r>
      <w:r w:rsidRPr="005602E3">
        <w:t xml:space="preserve">нистерства </w:t>
      </w:r>
      <w:r>
        <w:t xml:space="preserve">по вопросам гражданства и </w:t>
      </w:r>
      <w:r w:rsidRPr="005602E3">
        <w:t>иммиграции, которые не обладают и</w:t>
      </w:r>
      <w:r w:rsidRPr="005602E3">
        <w:t>н</w:t>
      </w:r>
      <w:r w:rsidRPr="005602E3">
        <w:t>ституциональной независимостью и беспристрастностью, необходимыми в с</w:t>
      </w:r>
      <w:r w:rsidRPr="005602E3">
        <w:t>у</w:t>
      </w:r>
      <w:r w:rsidRPr="005602E3">
        <w:t>дах</w:t>
      </w:r>
      <w:r>
        <w:rPr>
          <w:rStyle w:val="FootnoteReference"/>
        </w:rPr>
        <w:footnoteReference w:id="5"/>
      </w:r>
      <w:r w:rsidRPr="005602E3">
        <w:t>. Автор также утверждает, что процедура подачи заявления о предоставл</w:t>
      </w:r>
      <w:r w:rsidRPr="005602E3">
        <w:t>е</w:t>
      </w:r>
      <w:r w:rsidRPr="005602E3">
        <w:t>нии в</w:t>
      </w:r>
      <w:r w:rsidRPr="005602E3">
        <w:t>и</w:t>
      </w:r>
      <w:r w:rsidRPr="005602E3">
        <w:t>да на жительства на гуманитарных основаниях является ненадежным средством правовой защиты, поскольку этим занимаются сотрудники иммигр</w:t>
      </w:r>
      <w:r w:rsidRPr="005602E3">
        <w:t>а</w:t>
      </w:r>
      <w:r w:rsidRPr="005602E3">
        <w:t>ционных службы очень низкого ранга, которые также не являются независим</w:t>
      </w:r>
      <w:r w:rsidRPr="005602E3">
        <w:t>ы</w:t>
      </w:r>
      <w:r w:rsidRPr="005602E3">
        <w:t xml:space="preserve">ми от правительства. По его мнению, эти средства правовой защиты </w:t>
      </w:r>
      <w:r>
        <w:t>носят ди</w:t>
      </w:r>
      <w:r>
        <w:t>с</w:t>
      </w:r>
      <w:r>
        <w:t>креционный характер</w:t>
      </w:r>
      <w:r w:rsidRPr="005602E3">
        <w:t>. Автор отмечает, что при рассмотрении его дела в рамках этой процедуры решение было практически автоматическим</w:t>
      </w:r>
      <w:r>
        <w:t>,</w:t>
      </w:r>
      <w:r w:rsidRPr="005602E3">
        <w:t xml:space="preserve"> поскольку было определено, что на него не распространяется Конвенция о статусе беженцев, его заявление о предоставлении вида на жительство было отклонено в силу с</w:t>
      </w:r>
      <w:r w:rsidRPr="005602E3">
        <w:t>а</w:t>
      </w:r>
      <w:r w:rsidRPr="005602E3">
        <w:t xml:space="preserve">мого </w:t>
      </w:r>
      <w:r>
        <w:t xml:space="preserve">этого </w:t>
      </w:r>
      <w:r w:rsidRPr="005602E3">
        <w:t>факта. Его брак и права его жены не были приняты во внимание, и какого-либо исследования по вопросу о пропорциональности с целью опред</w:t>
      </w:r>
      <w:r w:rsidRPr="005602E3">
        <w:t>е</w:t>
      </w:r>
      <w:r w:rsidRPr="005602E3">
        <w:t>ления, действительно ли он представляет собой опасность для Канады, не пр</w:t>
      </w:r>
      <w:r w:rsidRPr="005602E3">
        <w:t>о</w:t>
      </w:r>
      <w:r w:rsidRPr="005602E3">
        <w:t xml:space="preserve">водилось. Автор </w:t>
      </w:r>
      <w:r>
        <w:t>указывает на тот</w:t>
      </w:r>
      <w:r w:rsidRPr="005602E3">
        <w:t xml:space="preserve"> факт, что в решении о</w:t>
      </w:r>
      <w:r>
        <w:t>б</w:t>
      </w:r>
      <w:r w:rsidRPr="005602E3">
        <w:t xml:space="preserve"> </w:t>
      </w:r>
      <w:proofErr w:type="spellStart"/>
      <w:r w:rsidRPr="005602E3">
        <w:t>ОРДВ</w:t>
      </w:r>
      <w:proofErr w:type="spellEnd"/>
      <w:r w:rsidRPr="005602E3">
        <w:t xml:space="preserve"> от 30 июня 2006</w:t>
      </w:r>
      <w:r>
        <w:t> </w:t>
      </w:r>
      <w:r w:rsidRPr="005602E3">
        <w:t xml:space="preserve">года был проигнорирован и не упомянут ряд </w:t>
      </w:r>
      <w:r>
        <w:t xml:space="preserve">содержавшихся в досье </w:t>
      </w:r>
      <w:r w:rsidRPr="005602E3">
        <w:t>док</w:t>
      </w:r>
      <w:r w:rsidRPr="005602E3">
        <w:t>а</w:t>
      </w:r>
      <w:r w:rsidRPr="005602E3">
        <w:t xml:space="preserve">зательств, в частности уведомление тунисской полиции об объявлении в </w:t>
      </w:r>
      <w:r>
        <w:t xml:space="preserve">его </w:t>
      </w:r>
      <w:r w:rsidRPr="005602E3">
        <w:t>р</w:t>
      </w:r>
      <w:r w:rsidRPr="005602E3">
        <w:t>о</w:t>
      </w:r>
      <w:r w:rsidRPr="005602E3">
        <w:t>зыск, пис</w:t>
      </w:r>
      <w:r>
        <w:t>ь</w:t>
      </w:r>
      <w:r w:rsidRPr="005602E3">
        <w:t>м</w:t>
      </w:r>
      <w:r>
        <w:t>а</w:t>
      </w:r>
      <w:r w:rsidRPr="005602E3">
        <w:t xml:space="preserve"> с выражением поддержки </w:t>
      </w:r>
      <w:r>
        <w:t>от</w:t>
      </w:r>
      <w:r w:rsidRPr="005602E3">
        <w:t xml:space="preserve"> различных правозащитных организ</w:t>
      </w:r>
      <w:r w:rsidRPr="005602E3">
        <w:t>а</w:t>
      </w:r>
      <w:r w:rsidRPr="005602E3">
        <w:t xml:space="preserve">ций и от </w:t>
      </w:r>
      <w:proofErr w:type="spellStart"/>
      <w:r w:rsidRPr="005602E3">
        <w:t>Радхии</w:t>
      </w:r>
      <w:proofErr w:type="spellEnd"/>
      <w:r w:rsidRPr="005602E3">
        <w:t xml:space="preserve"> </w:t>
      </w:r>
      <w:proofErr w:type="spellStart"/>
      <w:r w:rsidRPr="005602E3">
        <w:t>Насрауи</w:t>
      </w:r>
      <w:proofErr w:type="spellEnd"/>
      <w:r w:rsidRPr="005602E3">
        <w:t>, тунисского адвоката. Автор также подчеркивает тот факт, что в самом последнем решении Федерального суда (22 января 2007 года) проигнорированы доказательства, которые, по его мнению, указывают на р</w:t>
      </w:r>
      <w:r w:rsidRPr="005602E3">
        <w:t>е</w:t>
      </w:r>
      <w:r w:rsidRPr="005602E3">
        <w:t>альную угрозу, с которой он столкнется в случае вы</w:t>
      </w:r>
      <w:r>
        <w:t>сылки</w:t>
      </w:r>
      <w:r w:rsidRPr="005602E3">
        <w:t xml:space="preserve"> в Тунис. Автор по</w:t>
      </w:r>
      <w:r w:rsidRPr="005602E3">
        <w:t>д</w:t>
      </w:r>
      <w:r w:rsidRPr="005602E3">
        <w:t>черкивает, что средства правовой защиты, которые позволили бы оспорить его депортацию, являются неэффективными и бесп</w:t>
      </w:r>
      <w:r w:rsidRPr="005602E3">
        <w:t>о</w:t>
      </w:r>
      <w:r w:rsidRPr="005602E3">
        <w:t xml:space="preserve">лезными. </w:t>
      </w:r>
    </w:p>
    <w:p w:rsidR="00773A1B" w:rsidRPr="005602E3" w:rsidRDefault="00773A1B" w:rsidP="0082296D">
      <w:pPr>
        <w:pStyle w:val="SingleTxtGR"/>
      </w:pPr>
      <w:r w:rsidRPr="005602E3">
        <w:t>3.2</w:t>
      </w:r>
      <w:r w:rsidRPr="005602E3">
        <w:tab/>
        <w:t xml:space="preserve">Автор </w:t>
      </w:r>
      <w:r>
        <w:t xml:space="preserve">ссылается на </w:t>
      </w:r>
      <w:r w:rsidRPr="005602E3">
        <w:t xml:space="preserve">систематические нарушения прав человека в Тунисе, </w:t>
      </w:r>
      <w:r>
        <w:t xml:space="preserve">в том числе на то, что пытки там являются </w:t>
      </w:r>
      <w:r w:rsidRPr="005602E3">
        <w:t>обычн</w:t>
      </w:r>
      <w:r>
        <w:t>ой</w:t>
      </w:r>
      <w:r w:rsidRPr="005602E3">
        <w:t xml:space="preserve"> практик</w:t>
      </w:r>
      <w:r>
        <w:t>ой</w:t>
      </w:r>
      <w:r w:rsidRPr="005602E3">
        <w:t>. Он также у</w:t>
      </w:r>
      <w:r w:rsidRPr="005602E3">
        <w:t>т</w:t>
      </w:r>
      <w:r w:rsidRPr="005602E3">
        <w:t>верждает, что его высылка поставит под угрозу его жизнь и физическую непр</w:t>
      </w:r>
      <w:r w:rsidRPr="005602E3">
        <w:t>и</w:t>
      </w:r>
      <w:r w:rsidRPr="005602E3">
        <w:t xml:space="preserve">косновенность, в нарушение статьи 6 Пакта. Он заявляет, что тунисские власти </w:t>
      </w:r>
      <w:r>
        <w:t xml:space="preserve">будут рассматривать его как </w:t>
      </w:r>
      <w:r w:rsidRPr="005602E3">
        <w:t>поли</w:t>
      </w:r>
      <w:r>
        <w:t>тического</w:t>
      </w:r>
      <w:r w:rsidRPr="005602E3">
        <w:t xml:space="preserve"> </w:t>
      </w:r>
      <w:r>
        <w:t xml:space="preserve">противника, что обусловлено </w:t>
      </w:r>
      <w:r w:rsidRPr="005602E3">
        <w:t xml:space="preserve">тем, как он раньше вел себя в полиции, </w:t>
      </w:r>
      <w:r>
        <w:t xml:space="preserve">а также тем </w:t>
      </w:r>
      <w:r w:rsidRPr="005602E3">
        <w:t>фак</w:t>
      </w:r>
      <w:r>
        <w:t>том</w:t>
      </w:r>
      <w:r w:rsidRPr="005602E3">
        <w:t>, что он добивался пр</w:t>
      </w:r>
      <w:r w:rsidRPr="005602E3">
        <w:t>е</w:t>
      </w:r>
      <w:r w:rsidRPr="005602E3">
        <w:t>доставления статуса беженца в демократической стране. По этой причине во</w:t>
      </w:r>
      <w:r w:rsidRPr="005602E3">
        <w:t>з</w:t>
      </w:r>
      <w:r w:rsidRPr="005602E3">
        <w:t xml:space="preserve">вращение </w:t>
      </w:r>
      <w:r>
        <w:t xml:space="preserve"> </w:t>
      </w:r>
      <w:r w:rsidRPr="005602E3">
        <w:t xml:space="preserve">определенно </w:t>
      </w:r>
      <w:r>
        <w:t>будет означать</w:t>
      </w:r>
      <w:r w:rsidRPr="005602E3">
        <w:t xml:space="preserve"> </w:t>
      </w:r>
      <w:r>
        <w:t>заключение</w:t>
      </w:r>
      <w:r w:rsidRPr="005602E3">
        <w:t xml:space="preserve"> под страж</w:t>
      </w:r>
      <w:r>
        <w:t>у</w:t>
      </w:r>
      <w:r w:rsidRPr="005602E3">
        <w:t xml:space="preserve"> в </w:t>
      </w:r>
      <w:r>
        <w:t>негуманных</w:t>
      </w:r>
      <w:r w:rsidRPr="005602E3">
        <w:t xml:space="preserve"> условиях. Автор также может и</w:t>
      </w:r>
      <w:r w:rsidRPr="005602E3">
        <w:t>с</w:t>
      </w:r>
      <w:r w:rsidRPr="005602E3">
        <w:t xml:space="preserve">чезнуть. </w:t>
      </w:r>
    </w:p>
    <w:p w:rsidR="00773A1B" w:rsidRPr="005602E3" w:rsidRDefault="00773A1B" w:rsidP="0082296D">
      <w:pPr>
        <w:pStyle w:val="SingleTxtGR"/>
      </w:pPr>
      <w:r w:rsidRPr="005602E3">
        <w:t>3.3</w:t>
      </w:r>
      <w:r w:rsidRPr="005602E3">
        <w:tab/>
        <w:t xml:space="preserve">Автор утверждает, что его </w:t>
      </w:r>
      <w:r>
        <w:t>высылка</w:t>
      </w:r>
      <w:r w:rsidRPr="005602E3">
        <w:t xml:space="preserve"> создаст для него угрозу быть по</w:t>
      </w:r>
      <w:r w:rsidRPr="005602E3">
        <w:t>д</w:t>
      </w:r>
      <w:r w:rsidRPr="005602E3">
        <w:t xml:space="preserve">вергнутым пыткам, в нарушение статьи 7 Пакта. Он ссылается на </w:t>
      </w:r>
      <w:r>
        <w:t>выводы</w:t>
      </w:r>
      <w:r w:rsidRPr="005602E3">
        <w:t xml:space="preserve"> К</w:t>
      </w:r>
      <w:r w:rsidRPr="005602E3">
        <w:t>о</w:t>
      </w:r>
      <w:r w:rsidRPr="005602E3">
        <w:t>митета против пыток и Комитета по правам человека. Он отмечает, что, хотя различные канадские органы признают, что он работал в Тунисе п</w:t>
      </w:r>
      <w:r w:rsidRPr="005602E3">
        <w:t>о</w:t>
      </w:r>
      <w:r w:rsidRPr="005602E3">
        <w:t xml:space="preserve">лицейским, они не </w:t>
      </w:r>
      <w:r>
        <w:t>сделали</w:t>
      </w:r>
      <w:r w:rsidRPr="005602E3">
        <w:t xml:space="preserve"> вывод о том, что в силу этого он в случае возвращения окажется под угрозой. Автор подчеркивает, что тунисские власти объявили его в розыск и что его мать вызывалась ими в сентябре 2006 года, а это, по его мнению, ук</w:t>
      </w:r>
      <w:r w:rsidRPr="005602E3">
        <w:t>а</w:t>
      </w:r>
      <w:r w:rsidRPr="005602E3">
        <w:t xml:space="preserve">зывает на то, что </w:t>
      </w:r>
      <w:r>
        <w:t xml:space="preserve">ему </w:t>
      </w:r>
      <w:r w:rsidRPr="005602E3">
        <w:t xml:space="preserve">в случае </w:t>
      </w:r>
      <w:r>
        <w:t>высылки</w:t>
      </w:r>
      <w:r w:rsidRPr="005602E3">
        <w:t xml:space="preserve"> </w:t>
      </w:r>
      <w:r>
        <w:t>будет угрожать реальная опасность</w:t>
      </w:r>
      <w:r w:rsidRPr="005602E3">
        <w:t xml:space="preserve">. </w:t>
      </w:r>
    </w:p>
    <w:p w:rsidR="00773A1B" w:rsidRPr="005602E3" w:rsidRDefault="00773A1B" w:rsidP="0082296D">
      <w:pPr>
        <w:pStyle w:val="SingleTxtGR"/>
      </w:pPr>
      <w:r>
        <w:t>3.4</w:t>
      </w:r>
      <w:r w:rsidRPr="005602E3">
        <w:tab/>
        <w:t>Что касается статей 17 и 23, то автор утверждает, что его возвращение будет равносильно незаконному вмешательству в его частную жизнь и разр</w:t>
      </w:r>
      <w:r w:rsidRPr="005602E3">
        <w:t>у</w:t>
      </w:r>
      <w:r w:rsidRPr="005602E3">
        <w:t xml:space="preserve">шит его семью без какого-либо </w:t>
      </w:r>
      <w:r>
        <w:t>основания</w:t>
      </w:r>
      <w:r w:rsidRPr="005602E3">
        <w:t>, поскольку он не представляет собой никакой опасности для обществ</w:t>
      </w:r>
      <w:r>
        <w:t>а</w:t>
      </w:r>
      <w:r w:rsidRPr="005602E3">
        <w:t>. Он добавляет, что является главной эконом</w:t>
      </w:r>
      <w:r w:rsidRPr="005602E3">
        <w:t>и</w:t>
      </w:r>
      <w:r w:rsidRPr="005602E3">
        <w:t xml:space="preserve">ческой опорой своей жены, с которой он прожил более пяти лет и с которой в течение трех лет состоит в браке, который был заключен </w:t>
      </w:r>
      <w:r>
        <w:t>добросовестно</w:t>
      </w:r>
      <w:r w:rsidRPr="005602E3">
        <w:t xml:space="preserve"> и пр</w:t>
      </w:r>
      <w:r w:rsidRPr="005602E3">
        <w:t>и</w:t>
      </w:r>
      <w:r w:rsidRPr="005602E3">
        <w:t>знается таковым кана</w:t>
      </w:r>
      <w:r w:rsidRPr="005602E3">
        <w:t>д</w:t>
      </w:r>
      <w:r w:rsidRPr="005602E3">
        <w:t xml:space="preserve">скими властями. </w:t>
      </w:r>
    </w:p>
    <w:p w:rsidR="00773A1B" w:rsidRPr="005602E3" w:rsidRDefault="00773A1B" w:rsidP="0082296D">
      <w:pPr>
        <w:pStyle w:val="SingleTxtGR"/>
      </w:pPr>
      <w:r w:rsidRPr="005602E3">
        <w:t>3.5</w:t>
      </w:r>
      <w:r w:rsidRPr="005602E3">
        <w:tab/>
        <w:t xml:space="preserve">Хотя автор также отмечает нарушение статьи 26 Пакта, в своей жалобе он не обосновывает это утверждение. </w:t>
      </w:r>
    </w:p>
    <w:p w:rsidR="00773A1B" w:rsidRPr="005602E3" w:rsidRDefault="00773A1B" w:rsidP="0082296D">
      <w:pPr>
        <w:pStyle w:val="SingleTxtGR"/>
        <w:rPr>
          <w:b/>
        </w:rPr>
      </w:pPr>
      <w:r w:rsidRPr="005602E3">
        <w:rPr>
          <w:b/>
        </w:rPr>
        <w:t>Замечания государства-участника по вопросу о приемлемости и существу сообщения</w:t>
      </w:r>
    </w:p>
    <w:p w:rsidR="00773A1B" w:rsidRPr="005602E3" w:rsidRDefault="00773A1B" w:rsidP="0082296D">
      <w:pPr>
        <w:pStyle w:val="SingleTxtGR"/>
      </w:pPr>
      <w:r w:rsidRPr="005602E3">
        <w:t>4.1</w:t>
      </w:r>
      <w:r w:rsidRPr="005602E3">
        <w:tab/>
        <w:t>В своих замечаниях от 11 декабря 2008 года государство-участник ссыл</w:t>
      </w:r>
      <w:r w:rsidRPr="005602E3">
        <w:t>а</w:t>
      </w:r>
      <w:r w:rsidRPr="005602E3">
        <w:t>ется на общу</w:t>
      </w:r>
      <w:r>
        <w:t>ю политику Комитета, заключающую</w:t>
      </w:r>
      <w:r w:rsidRPr="005602E3">
        <w:t>ся в том, чтобы не оцен</w:t>
      </w:r>
      <w:r w:rsidRPr="005602E3">
        <w:t>и</w:t>
      </w:r>
      <w:r w:rsidRPr="005602E3">
        <w:t>вать доказательства и не пересматривать факты, установленные внутригосударс</w:t>
      </w:r>
      <w:r w:rsidRPr="005602E3">
        <w:t>т</w:t>
      </w:r>
      <w:r w:rsidRPr="005602E3">
        <w:t xml:space="preserve">венными судами, а ограничиваться </w:t>
      </w:r>
      <w:r>
        <w:t>удостоверением</w:t>
      </w:r>
      <w:r w:rsidRPr="005602E3">
        <w:t xml:space="preserve"> того, </w:t>
      </w:r>
      <w:r>
        <w:t>что</w:t>
      </w:r>
      <w:r w:rsidRPr="005602E3">
        <w:t xml:space="preserve"> последние </w:t>
      </w:r>
      <w:r>
        <w:t xml:space="preserve">были </w:t>
      </w:r>
      <w:r w:rsidRPr="005602E3">
        <w:t xml:space="preserve">истолкованы внутригосударственными судами добросовестно и </w:t>
      </w:r>
      <w:r>
        <w:t>без явных ош</w:t>
      </w:r>
      <w:r>
        <w:t>и</w:t>
      </w:r>
      <w:r>
        <w:t>бок</w:t>
      </w:r>
      <w:r w:rsidRPr="005602E3">
        <w:t>. Оно ставит под сомнение приемлемость и существо сообщения и утве</w:t>
      </w:r>
      <w:r w:rsidRPr="005602E3">
        <w:t>р</w:t>
      </w:r>
      <w:r w:rsidRPr="005602E3">
        <w:t>ждает, что сообщение является неприемлемым и необоснованным. Государство-участник отмечает, что, поскольку последняя просьба автора о</w:t>
      </w:r>
      <w:r>
        <w:t>б</w:t>
      </w:r>
      <w:r w:rsidRPr="005602E3">
        <w:t xml:space="preserve"> </w:t>
      </w:r>
      <w:proofErr w:type="spellStart"/>
      <w:r w:rsidRPr="005602E3">
        <w:t>ОРДВ</w:t>
      </w:r>
      <w:proofErr w:type="spellEnd"/>
      <w:r w:rsidRPr="005602E3">
        <w:t>, которую он пре</w:t>
      </w:r>
      <w:r w:rsidRPr="005602E3">
        <w:t>д</w:t>
      </w:r>
      <w:r w:rsidRPr="005602E3">
        <w:t>ставил 6 декабря 2006 года, все еще рассматривается, он в силу этого не исчерпал внутренних средств правовой защиты. Тем не менее госуда</w:t>
      </w:r>
      <w:r w:rsidRPr="005602E3">
        <w:t>р</w:t>
      </w:r>
      <w:r w:rsidRPr="005602E3">
        <w:t xml:space="preserve">ство-участник </w:t>
      </w:r>
      <w:r>
        <w:t>заявляет</w:t>
      </w:r>
      <w:r w:rsidRPr="005602E3">
        <w:t xml:space="preserve">, что оно </w:t>
      </w:r>
      <w:r>
        <w:t xml:space="preserve">пока </w:t>
      </w:r>
      <w:r w:rsidRPr="005602E3">
        <w:t>не будет выдвигать возражений относительно приемлемости сообщения</w:t>
      </w:r>
      <w:r>
        <w:t>,</w:t>
      </w:r>
      <w:r w:rsidRPr="005602E3">
        <w:t xml:space="preserve"> без ущерба для своего права </w:t>
      </w:r>
      <w:r>
        <w:t xml:space="preserve">заявлять </w:t>
      </w:r>
      <w:r w:rsidRPr="005602E3">
        <w:t>на более поз</w:t>
      </w:r>
      <w:r w:rsidRPr="005602E3">
        <w:t>д</w:t>
      </w:r>
      <w:r w:rsidRPr="005602E3">
        <w:t>нем этапе</w:t>
      </w:r>
      <w:r>
        <w:t xml:space="preserve"> о</w:t>
      </w:r>
      <w:r w:rsidRPr="005602E3">
        <w:t xml:space="preserve"> его неприемлемости в силу </w:t>
      </w:r>
      <w:proofErr w:type="spellStart"/>
      <w:r w:rsidRPr="005602E3">
        <w:t>неисчерпания</w:t>
      </w:r>
      <w:proofErr w:type="spellEnd"/>
      <w:r w:rsidRPr="005602E3">
        <w:t xml:space="preserve"> внутренних средств пр</w:t>
      </w:r>
      <w:r w:rsidRPr="005602E3">
        <w:t>а</w:t>
      </w:r>
      <w:r w:rsidRPr="005602E3">
        <w:t>вовой защиты. Государство-участник отмечает, что содержащиеся в сообщении факты идентичны фактам, представленным различным канадским органам, к</w:t>
      </w:r>
      <w:r w:rsidRPr="005602E3">
        <w:t>о</w:t>
      </w:r>
      <w:r w:rsidRPr="005602E3">
        <w:t>торые установили, что у автора нет серьезных оснований полагать, что он м</w:t>
      </w:r>
      <w:r w:rsidRPr="005602E3">
        <w:t>о</w:t>
      </w:r>
      <w:r w:rsidRPr="005602E3">
        <w:t xml:space="preserve">жет подвергнуться пыткам или жестокому обращению или же что его жизнь окажется от угрозой, если </w:t>
      </w:r>
      <w:r>
        <w:t xml:space="preserve">ему придется </w:t>
      </w:r>
      <w:r w:rsidRPr="005602E3">
        <w:t xml:space="preserve">вернуться в Тунис. Поэтому Комитет </w:t>
      </w:r>
      <w:r>
        <w:t xml:space="preserve">не правомочен давать повторную оценку </w:t>
      </w:r>
      <w:r w:rsidRPr="005602E3">
        <w:t>показаний или установленных факт</w:t>
      </w:r>
      <w:r w:rsidRPr="005602E3">
        <w:t>и</w:t>
      </w:r>
      <w:r w:rsidRPr="005602E3">
        <w:t>ческих или законных обстоятельств, принятых канадскими суд</w:t>
      </w:r>
      <w:r w:rsidRPr="005602E3">
        <w:t>а</w:t>
      </w:r>
      <w:r w:rsidRPr="005602E3">
        <w:t xml:space="preserve">ми. </w:t>
      </w:r>
    </w:p>
    <w:p w:rsidR="00773A1B" w:rsidRPr="005602E3" w:rsidRDefault="00773A1B" w:rsidP="0082296D">
      <w:pPr>
        <w:pStyle w:val="SingleTxtGR"/>
      </w:pPr>
      <w:r w:rsidRPr="005602E3">
        <w:t>4.2</w:t>
      </w:r>
      <w:r w:rsidRPr="005602E3">
        <w:tab/>
        <w:t xml:space="preserve">Что касается нарушения статьи 2, то государство-участник считает, что заявление </w:t>
      </w:r>
      <w:r>
        <w:t xml:space="preserve">автора </w:t>
      </w:r>
      <w:r w:rsidRPr="005602E3">
        <w:t>несовместимо с положениями Пакта и поэтому является н</w:t>
      </w:r>
      <w:r w:rsidRPr="005602E3">
        <w:t>е</w:t>
      </w:r>
      <w:r w:rsidRPr="005602E3">
        <w:t>приемлемым. Оно ссылается на прежн</w:t>
      </w:r>
      <w:r>
        <w:t>и</w:t>
      </w:r>
      <w:r w:rsidRPr="005602E3">
        <w:t>е решения</w:t>
      </w:r>
      <w:r>
        <w:rPr>
          <w:rStyle w:val="FootnoteReference"/>
        </w:rPr>
        <w:footnoteReference w:id="6"/>
      </w:r>
      <w:r w:rsidRPr="005602E3">
        <w:t xml:space="preserve"> Комитета, в соответствии с которыми данная статья </w:t>
      </w:r>
      <w:r>
        <w:t>предоставляет</w:t>
      </w:r>
      <w:r w:rsidRPr="005602E3">
        <w:t xml:space="preserve"> вспомогательно</w:t>
      </w:r>
      <w:r>
        <w:t xml:space="preserve">е, а не </w:t>
      </w:r>
      <w:r w:rsidRPr="005602E3">
        <w:t>автономно</w:t>
      </w:r>
      <w:r>
        <w:t>е</w:t>
      </w:r>
      <w:r w:rsidRPr="005602E3">
        <w:t xml:space="preserve"> пр</w:t>
      </w:r>
      <w:r w:rsidRPr="005602E3">
        <w:t>а</w:t>
      </w:r>
      <w:r>
        <w:t>во</w:t>
      </w:r>
      <w:r w:rsidRPr="005602E3">
        <w:t>, которое может быть осуществлено только после установления факта сове</w:t>
      </w:r>
      <w:r w:rsidRPr="005602E3">
        <w:t>р</w:t>
      </w:r>
      <w:r w:rsidRPr="005602E3">
        <w:t>шения еще одного нарушения Пакта. Следовательно, а также в связи с тем, что автор изолированно ссылается на статью 2, Комитету следует отклонить это у</w:t>
      </w:r>
      <w:r w:rsidRPr="005602E3">
        <w:t>т</w:t>
      </w:r>
      <w:r w:rsidRPr="005602E3">
        <w:t>верждение как неприемлемое по статье 3 Факультативного протокола. В допо</w:t>
      </w:r>
      <w:r w:rsidRPr="005602E3">
        <w:t>л</w:t>
      </w:r>
      <w:r w:rsidRPr="005602E3">
        <w:t>нение к этому государство-участник считает, что нарушения статьи 2 не было, поскольку в Канаде существует множество средств правовой защиты, предо</w:t>
      </w:r>
      <w:r w:rsidRPr="005602E3">
        <w:t>с</w:t>
      </w:r>
      <w:r w:rsidRPr="005602E3">
        <w:t xml:space="preserve">тавляющих защиту от возвращения в страну, </w:t>
      </w:r>
      <w:r>
        <w:t>в которой</w:t>
      </w:r>
      <w:r w:rsidRPr="005602E3">
        <w:t xml:space="preserve"> может существовать опасность быть подвергнутым пыткам или другим видам запрещенного обр</w:t>
      </w:r>
      <w:r w:rsidRPr="005602E3">
        <w:t>а</w:t>
      </w:r>
      <w:r w:rsidRPr="005602E3">
        <w:t xml:space="preserve">щения. Эти средства правовой защиты подлежат судебному пересмотру </w:t>
      </w:r>
      <w:r>
        <w:t>с</w:t>
      </w:r>
      <w:r w:rsidRPr="005602E3">
        <w:t xml:space="preserve"> ра</w:t>
      </w:r>
      <w:r w:rsidRPr="005602E3">
        <w:t>з</w:t>
      </w:r>
      <w:r>
        <w:t>решения</w:t>
      </w:r>
      <w:r w:rsidRPr="005602E3">
        <w:t xml:space="preserve"> компетентного суда. Комитет и Комитет против пыток считали, что просьбы о</w:t>
      </w:r>
      <w:r>
        <w:t>б</w:t>
      </w:r>
      <w:r w:rsidRPr="005602E3">
        <w:t xml:space="preserve"> </w:t>
      </w:r>
      <w:proofErr w:type="spellStart"/>
      <w:r w:rsidRPr="005602E3">
        <w:t>ОРДВ</w:t>
      </w:r>
      <w:proofErr w:type="spellEnd"/>
      <w:r w:rsidRPr="005602E3">
        <w:t xml:space="preserve"> и просьбы об освобождении </w:t>
      </w:r>
      <w:r>
        <w:t xml:space="preserve">от </w:t>
      </w:r>
      <w:r w:rsidRPr="005602E3">
        <w:t>применения обычных пол</w:t>
      </w:r>
      <w:r w:rsidRPr="005602E3">
        <w:t>о</w:t>
      </w:r>
      <w:r w:rsidRPr="005602E3">
        <w:t>жений иммиграционного законодательства на гуманитарных основаниях явл</w:t>
      </w:r>
      <w:r w:rsidRPr="005602E3">
        <w:t>я</w:t>
      </w:r>
      <w:r w:rsidRPr="005602E3">
        <w:t>ются эффективными средствами правовой защиты</w:t>
      </w:r>
      <w:r>
        <w:rPr>
          <w:rStyle w:val="FootnoteReference"/>
        </w:rPr>
        <w:footnoteReference w:id="7"/>
      </w:r>
      <w:r w:rsidRPr="005602E3">
        <w:t>. Что касается утверждений автора относительно качества, независимости и беспристрастности средств з</w:t>
      </w:r>
      <w:r w:rsidRPr="005602E3">
        <w:t>а</w:t>
      </w:r>
      <w:r w:rsidRPr="005602E3">
        <w:t xml:space="preserve">щиты, связанных с </w:t>
      </w:r>
      <w:proofErr w:type="spellStart"/>
      <w:r w:rsidRPr="005602E3">
        <w:t>ОРДВ</w:t>
      </w:r>
      <w:proofErr w:type="spellEnd"/>
      <w:r>
        <w:t>,</w:t>
      </w:r>
      <w:r w:rsidRPr="005602E3">
        <w:t xml:space="preserve"> и апелляций, подаваемых на гуманитарных основ</w:t>
      </w:r>
      <w:r w:rsidRPr="005602E3">
        <w:t>а</w:t>
      </w:r>
      <w:r w:rsidRPr="005602E3">
        <w:t>ниях, то государство-участник считает, что роль Комитета следует ограничить рассмотрением непосредственно данного дела вместо того, чтобы оценивать канадскую систему определения статуса беженца</w:t>
      </w:r>
      <w:r>
        <w:rPr>
          <w:rStyle w:val="FootnoteReference"/>
        </w:rPr>
        <w:footnoteReference w:id="8"/>
      </w:r>
      <w:r w:rsidRPr="005602E3">
        <w:t xml:space="preserve">. </w:t>
      </w:r>
    </w:p>
    <w:p w:rsidR="00773A1B" w:rsidRDefault="00773A1B" w:rsidP="0082296D">
      <w:pPr>
        <w:pStyle w:val="SingleTxtGR"/>
      </w:pPr>
      <w:r>
        <w:t>4.3</w:t>
      </w:r>
      <w:r>
        <w:tab/>
        <w:t>На утверждения о том, что в случае возвращения автора в Тунис будут нарушены статьи 6 и 7, государство-участник возражает, что выводы, принятые различными внутригосударственными судами с учетом имеющихся фактов, о</w:t>
      </w:r>
      <w:r>
        <w:t>п</w:t>
      </w:r>
      <w:r>
        <w:t>ровергают эти утвержд</w:t>
      </w:r>
      <w:r>
        <w:t>е</w:t>
      </w:r>
      <w:r>
        <w:t>ния. Автору не удалось обосновать свои утверждения о том, что в случае возвращения в Тунис его жизнь окажется под угрозой и он столкнется с опасностью быть подвергнутым пыткам или жестокому обращ</w:t>
      </w:r>
      <w:r>
        <w:t>е</w:t>
      </w:r>
      <w:r>
        <w:t>нию. Все соответствующие органы пришли к выводу о том, что доводы автора не заслуживают доверия и что он не привел каких-либо доказательств в по</w:t>
      </w:r>
      <w:r>
        <w:t>д</w:t>
      </w:r>
      <w:r>
        <w:t>держку своих утверждений. Автор не смог объяснить задержку с представлен</w:t>
      </w:r>
      <w:r>
        <w:t>и</w:t>
      </w:r>
      <w:r>
        <w:t>ем уведомления об объявлении его в розыск. Кроме того, тот факт, что он был заключен под стражу тунисскими властями в прошлом, не означает, что он ри</w:t>
      </w:r>
      <w:r>
        <w:t>с</w:t>
      </w:r>
      <w:r>
        <w:t>кует быть подвергнутым преследованиям в будущем. Многочисленные док</w:t>
      </w:r>
      <w:r>
        <w:t>у</w:t>
      </w:r>
      <w:r>
        <w:t>ментальные источники, к которым обращались канадские власти, также указ</w:t>
      </w:r>
      <w:r>
        <w:t>ы</w:t>
      </w:r>
      <w:r>
        <w:t>вают на то, что опасность быть подвергнутым преследованиям со стороны вл</w:t>
      </w:r>
      <w:r>
        <w:t>а</w:t>
      </w:r>
      <w:r>
        <w:t>стей распространяется только на противников тунисского режима. Таким обр</w:t>
      </w:r>
      <w:r>
        <w:t>а</w:t>
      </w:r>
      <w:r>
        <w:t>зом, поскольку автор не продемонстрировал, что он принадлежит к этой катег</w:t>
      </w:r>
      <w:r>
        <w:t>о</w:t>
      </w:r>
      <w:r>
        <w:t>рии лиц, ему не удалось первоначально установить, что он столкнется с реал</w:t>
      </w:r>
      <w:r>
        <w:t>ь</w:t>
      </w:r>
      <w:r>
        <w:t>ной личной угрозой нарушения своих прав по статьям 6 и 7. Следовательно, с</w:t>
      </w:r>
      <w:r>
        <w:t>о</w:t>
      </w:r>
      <w:r>
        <w:t>общение должно быть объявлено неприемлемым в отношении двух этих пол</w:t>
      </w:r>
      <w:r>
        <w:t>о</w:t>
      </w:r>
      <w:r>
        <w:t>жений.</w:t>
      </w:r>
    </w:p>
    <w:p w:rsidR="00773A1B" w:rsidRDefault="00773A1B" w:rsidP="0082296D">
      <w:pPr>
        <w:pStyle w:val="SingleTxtGR"/>
      </w:pPr>
      <w:r>
        <w:t>4.4</w:t>
      </w:r>
      <w:r>
        <w:tab/>
        <w:t>Касательно утверждений по статьям 17 и 23 государство-участник по</w:t>
      </w:r>
      <w:r>
        <w:t>д</w:t>
      </w:r>
      <w:r>
        <w:t>черкив</w:t>
      </w:r>
      <w:r>
        <w:t>а</w:t>
      </w:r>
      <w:r>
        <w:t>ет, что применение Закона об иммиграции и защите беженцев не влечет за собой наруш</w:t>
      </w:r>
      <w:r>
        <w:t>е</w:t>
      </w:r>
      <w:r>
        <w:t>ния этих статей. Что касается статьи 17, то государство-участник ссылается на прин</w:t>
      </w:r>
      <w:r>
        <w:t>я</w:t>
      </w:r>
      <w:r>
        <w:t>тое Комитетом замечание общего порядка № 16, в котором определяются понятия пр</w:t>
      </w:r>
      <w:r>
        <w:t>о</w:t>
      </w:r>
      <w:r>
        <w:t>извольного или незаконного вмешательства в частную жизнь. Что касается статьи 23, то государство-участник ссылается на принятое Комитетом замечание общего порядка № 19 и отмечает, что Пакт не гарантирует право семьи выбирать страну для поселения и что правительства имеют широкую свободу действий при выдворении иностранцев со своей те</w:t>
      </w:r>
      <w:r>
        <w:t>р</w:t>
      </w:r>
      <w:r>
        <w:t>ритории. Кроме того, когда он вступал в брак, автор не мог игнорировать тот факт, что, не имея никакого статуса в Канаде, он находится в нестабильном п</w:t>
      </w:r>
      <w:r>
        <w:t>о</w:t>
      </w:r>
      <w:r>
        <w:t>ложении. Статьи 17 и 23 не гарантируют, что то или иное лицо никогда не будет выдвор</w:t>
      </w:r>
      <w:r>
        <w:t>е</w:t>
      </w:r>
      <w:r>
        <w:t>но с территории государства-участника, если это скажется на семейной жизни соотве</w:t>
      </w:r>
      <w:r>
        <w:t>т</w:t>
      </w:r>
      <w:r>
        <w:t>ствующего лица</w:t>
      </w:r>
      <w:r>
        <w:rPr>
          <w:rStyle w:val="FootnoteReference"/>
        </w:rPr>
        <w:footnoteReference w:id="9"/>
      </w:r>
      <w:r>
        <w:t>. Возвращение того или иного лица в страну, где проживает вся его о</w:t>
      </w:r>
      <w:r>
        <w:t>с</w:t>
      </w:r>
      <w:r>
        <w:t>тальная семья, будет нарушением статьи 17 лишь в том случае, если иммиграционные законы применяются произвольно или против</w:t>
      </w:r>
      <w:r>
        <w:t>о</w:t>
      </w:r>
      <w:r>
        <w:t>речат положениям Пакта</w:t>
      </w:r>
      <w:r>
        <w:rPr>
          <w:rStyle w:val="FootnoteReference"/>
        </w:rPr>
        <w:footnoteReference w:id="10"/>
      </w:r>
      <w:r>
        <w:t>. В данном деле автор не установил первоначального нарушения статей 17 и 23. Поэтому данное сообщение должно считаться н</w:t>
      </w:r>
      <w:r>
        <w:t>е</w:t>
      </w:r>
      <w:r>
        <w:t>приемлемым в отношении этих статей.</w:t>
      </w:r>
    </w:p>
    <w:p w:rsidR="00773A1B" w:rsidRDefault="00773A1B" w:rsidP="0082296D">
      <w:pPr>
        <w:pStyle w:val="SingleTxtGR"/>
      </w:pPr>
      <w:r>
        <w:t>4.5</w:t>
      </w:r>
      <w:r>
        <w:tab/>
        <w:t>По мнению государства-участника, автору не удалось продемонстрир</w:t>
      </w:r>
      <w:r>
        <w:t>о</w:t>
      </w:r>
      <w:r>
        <w:t>вать первоначальное нарушение статьи 26. Утверждения автора о том, что пр</w:t>
      </w:r>
      <w:r>
        <w:t>о</w:t>
      </w:r>
      <w:r>
        <w:t xml:space="preserve">цесс определения статуса беженца, особенно процедура </w:t>
      </w:r>
      <w:proofErr w:type="spellStart"/>
      <w:r>
        <w:t>ОРДВ</w:t>
      </w:r>
      <w:proofErr w:type="spellEnd"/>
      <w:r>
        <w:t>, является пре</w:t>
      </w:r>
      <w:r>
        <w:t>д</w:t>
      </w:r>
      <w:r>
        <w:t>взятым и лишен независимости, не имеют отношения к какой-либо форме ди</w:t>
      </w:r>
      <w:r>
        <w:t>с</w:t>
      </w:r>
      <w:r>
        <w:t>криминации, запрещенной статьей 26, и не подтверждены какими-либо соо</w:t>
      </w:r>
      <w:r>
        <w:t>т</w:t>
      </w:r>
      <w:r>
        <w:t>ветствующими фактами.</w:t>
      </w:r>
    </w:p>
    <w:p w:rsidR="00773A1B" w:rsidRDefault="00773A1B" w:rsidP="0082296D">
      <w:pPr>
        <w:pStyle w:val="SingleTxtGR"/>
      </w:pPr>
      <w:r>
        <w:t>4.6</w:t>
      </w:r>
      <w:r>
        <w:tab/>
        <w:t>В дополнение к этому, если Комитет посчитает, что сообщение автора я</w:t>
      </w:r>
      <w:r>
        <w:t>в</w:t>
      </w:r>
      <w:r>
        <w:t>ляется приемлемым, то государство-участник утверждает, что оно недостаточно обосновано в силу тех же причин, которые были высказаны в отношении зая</w:t>
      </w:r>
      <w:r>
        <w:t>в</w:t>
      </w:r>
      <w:r>
        <w:t>ления о том, что оно я</w:t>
      </w:r>
      <w:r>
        <w:t>в</w:t>
      </w:r>
      <w:r>
        <w:t>ляется неприемлемым.</w:t>
      </w:r>
    </w:p>
    <w:p w:rsidR="00773A1B" w:rsidRDefault="00773A1B" w:rsidP="0082296D">
      <w:pPr>
        <w:pStyle w:val="H23GR"/>
      </w:pPr>
      <w:r>
        <w:tab/>
      </w:r>
      <w:r>
        <w:tab/>
        <w:t>Комментарии автора по представлению государства-участника</w:t>
      </w:r>
    </w:p>
    <w:p w:rsidR="00773A1B" w:rsidRDefault="00773A1B" w:rsidP="0082296D">
      <w:pPr>
        <w:pStyle w:val="SingleTxtGR"/>
      </w:pPr>
      <w:r>
        <w:t>5.1</w:t>
      </w:r>
      <w:r>
        <w:tab/>
        <w:t>В своих представлениях от 18 июля 2008 года автор утверждает, что его сообщение является вполне обоснованным и подтверждается убедительными доказательствами, которые не были изучены канадскими властями после того, как его заявление о предоставлении убежища было в первый раз отклонено С</w:t>
      </w:r>
      <w:r>
        <w:t>о</w:t>
      </w:r>
      <w:r>
        <w:t>ветом. Он объясняет, что представил уведомление об объявлении его в розыск лишь спустя четыре года после его принятия, поскольку ему потребовалось столько времени для того, чтобы получить этот документ. Автор также упом</w:t>
      </w:r>
      <w:r>
        <w:t>и</w:t>
      </w:r>
      <w:r>
        <w:t>нает такие другие доказательства, которые не были рассмотрены, как приказ о явке в суд его матери, письмо от его семьи, письма в его поддержку от орган</w:t>
      </w:r>
      <w:r>
        <w:t>и</w:t>
      </w:r>
      <w:r>
        <w:t xml:space="preserve">зации "Международная амнистия", Ассоциации за права человека в Магрибе, Квебекской лиги прав и свобод, одного члена парламента и </w:t>
      </w:r>
      <w:proofErr w:type="spellStart"/>
      <w:r>
        <w:t>Радхии</w:t>
      </w:r>
      <w:proofErr w:type="spellEnd"/>
      <w:r>
        <w:t xml:space="preserve"> </w:t>
      </w:r>
      <w:proofErr w:type="spellStart"/>
      <w:r>
        <w:t>Насрауи</w:t>
      </w:r>
      <w:proofErr w:type="spellEnd"/>
      <w:r>
        <w:t>, тунисского адвоката. Он отмечает, что в представлении государства-участника эти доказательства тоже не упоминаются. Автор отмечает, что широкомасшта</w:t>
      </w:r>
      <w:r>
        <w:t>б</w:t>
      </w:r>
      <w:r>
        <w:t>ная практика нарушений прав человека в Тунисе не вызывает сомнений</w:t>
      </w:r>
      <w:r>
        <w:rPr>
          <w:rStyle w:val="FootnoteReference"/>
        </w:rPr>
        <w:footnoteReference w:id="11"/>
      </w:r>
      <w:r>
        <w:t>, как и объективные доказательства наличия известной личной угрозы для него в сл</w:t>
      </w:r>
      <w:r>
        <w:t>у</w:t>
      </w:r>
      <w:r>
        <w:t>чае возвращения в Тунис. Он стоит перед лицом реальной личной угрозы, и н</w:t>
      </w:r>
      <w:r>
        <w:t>е</w:t>
      </w:r>
      <w:r>
        <w:t>сколько документов, подтверждающих его заявление, которые были проигнор</w:t>
      </w:r>
      <w:r>
        <w:t>и</w:t>
      </w:r>
      <w:r>
        <w:t>рованы в канадских решениях, свидетельствуют о заинтересованности туни</w:t>
      </w:r>
      <w:r>
        <w:t>с</w:t>
      </w:r>
      <w:r>
        <w:t>ских властей в его задержании. В случае возвращения он может быть подвер</w:t>
      </w:r>
      <w:r>
        <w:t>г</w:t>
      </w:r>
      <w:r>
        <w:t>нут пыткам или внесудебной казни.</w:t>
      </w:r>
    </w:p>
    <w:p w:rsidR="00773A1B" w:rsidRDefault="00773A1B" w:rsidP="0082296D">
      <w:pPr>
        <w:pStyle w:val="SingleTxtGR"/>
      </w:pPr>
      <w:r>
        <w:t>5.2</w:t>
      </w:r>
      <w:r>
        <w:tab/>
        <w:t>Что касается его права на уважение его семейной жизни, то автор утве</w:t>
      </w:r>
      <w:r>
        <w:t>р</w:t>
      </w:r>
      <w:r>
        <w:t>ждает, что во многих канадских решениях были проигнорированы существов</w:t>
      </w:r>
      <w:r>
        <w:t>а</w:t>
      </w:r>
      <w:r>
        <w:t>ние его жены и его семейная жизнь. Распад его семьи, который был бы прямым, неизбежным следствием его выдворения, несомненно, был бы произвольным. Его выдворение из страны стало бы нарушением принципа пропорциональн</w:t>
      </w:r>
      <w:r>
        <w:t>о</w:t>
      </w:r>
      <w:r>
        <w:t>сти, в соответствии с которым канадские власти должны были принять во вн</w:t>
      </w:r>
      <w:r>
        <w:t>и</w:t>
      </w:r>
      <w:r>
        <w:t>мание тот факт, что он жил в Канаде в течение д</w:t>
      </w:r>
      <w:r>
        <w:t>е</w:t>
      </w:r>
      <w:r>
        <w:t>вяти лет</w:t>
      </w:r>
      <w:r>
        <w:rPr>
          <w:rStyle w:val="FootnoteReference"/>
        </w:rPr>
        <w:footnoteReference w:id="12"/>
      </w:r>
      <w:r>
        <w:t xml:space="preserve"> и в течение пяти лет состоял в браке с гражданкой Канады. Решение по его ходатайству о предоста</w:t>
      </w:r>
      <w:r>
        <w:t>в</w:t>
      </w:r>
      <w:r>
        <w:t>лении вида на жительство на гуманитарных основаниях, в котором установл</w:t>
      </w:r>
      <w:r>
        <w:t>е</w:t>
      </w:r>
      <w:r>
        <w:t>но, что он без труда сможет подать заявление о предоставлении вида на ж</w:t>
      </w:r>
      <w:r>
        <w:t>и</w:t>
      </w:r>
      <w:r>
        <w:t>тельство в Тунисе, является нелогичным, и в нем не учитывается положение в области прав чел</w:t>
      </w:r>
      <w:r>
        <w:t>о</w:t>
      </w:r>
      <w:r>
        <w:t>века в Тунисе.</w:t>
      </w:r>
    </w:p>
    <w:p w:rsidR="00773A1B" w:rsidRDefault="00773A1B" w:rsidP="0082296D">
      <w:pPr>
        <w:pStyle w:val="H23GR"/>
      </w:pPr>
      <w:r>
        <w:tab/>
      </w:r>
      <w:r>
        <w:tab/>
        <w:t>Дополнительные замечания государства-участника</w:t>
      </w:r>
    </w:p>
    <w:p w:rsidR="00773A1B" w:rsidRDefault="00773A1B" w:rsidP="0082296D">
      <w:pPr>
        <w:pStyle w:val="SingleTxtGR"/>
      </w:pPr>
      <w:r>
        <w:t>6.1</w:t>
      </w:r>
      <w:r>
        <w:tab/>
        <w:t>В своих замечаниях от 11 декабря 2008 года государство-участник, сс</w:t>
      </w:r>
      <w:r>
        <w:t>ы</w:t>
      </w:r>
      <w:r>
        <w:t>лаясь на последнюю информацию о нарушениях прав человека в Тунисе, отм</w:t>
      </w:r>
      <w:r>
        <w:t>е</w:t>
      </w:r>
      <w:r>
        <w:t>чает, что, согласно этим источникам, государственные репрессии в Тунисе ко</w:t>
      </w:r>
      <w:r>
        <w:t>н</w:t>
      </w:r>
      <w:r>
        <w:t>кретно направлены на политических противников, правозащитников и лиц, п</w:t>
      </w:r>
      <w:r>
        <w:t>о</w:t>
      </w:r>
      <w:r>
        <w:t>дозреваемых в терроризме. Государство-участник вновь заявляет о том, что а</w:t>
      </w:r>
      <w:r>
        <w:t>в</w:t>
      </w:r>
      <w:r>
        <w:t>тор не продемонстрировал, что столкнется с реальной личной угрозой быть подвергнутым пыткам, и что он не заслуживает доверия. Оно отмечает, что в его комментариях нет ничего, что позволило бы канадским властям изменить свои выводы.</w:t>
      </w:r>
    </w:p>
    <w:p w:rsidR="00773A1B" w:rsidRDefault="00773A1B" w:rsidP="0082296D">
      <w:pPr>
        <w:pStyle w:val="SingleTxtGR"/>
      </w:pPr>
      <w:r>
        <w:t>6.2</w:t>
      </w:r>
      <w:r>
        <w:tab/>
        <w:t>Касаясь упомянутых автором свидетельств, государство-участник отм</w:t>
      </w:r>
      <w:r>
        <w:t>е</w:t>
      </w:r>
      <w:r>
        <w:t xml:space="preserve">чает, что они были представлены лишь вместе с самой последней просьбой об </w:t>
      </w:r>
      <w:proofErr w:type="spellStart"/>
      <w:r>
        <w:t>ОРДВ</w:t>
      </w:r>
      <w:proofErr w:type="spellEnd"/>
      <w:r>
        <w:t>, поданной автором 6 декабря 2006 года. Эта просьба не будет рассматр</w:t>
      </w:r>
      <w:r>
        <w:t>и</w:t>
      </w:r>
      <w:r>
        <w:t>ваться, покуда возвращ</w:t>
      </w:r>
      <w:r>
        <w:t>е</w:t>
      </w:r>
      <w:r>
        <w:t>ние автора отложено. В письмах в поддержку автора от различных правозащитных организаций просто повторяются утверждения авт</w:t>
      </w:r>
      <w:r>
        <w:t>о</w:t>
      </w:r>
      <w:r>
        <w:t>ра, которые не подтверждены объективными доказательствами. Письмо от его семьи не представляет собой независимого, объективного доказательства и п</w:t>
      </w:r>
      <w:r>
        <w:t>о</w:t>
      </w:r>
      <w:r>
        <w:t>этому обладает небольшой доказательной ценностью. В приказе на имя его м</w:t>
      </w:r>
      <w:r>
        <w:t>а</w:t>
      </w:r>
      <w:r>
        <w:t>тери о явке в суд не указана его цель, и было бы чистой спекуляцией делать в</w:t>
      </w:r>
      <w:r>
        <w:t>ы</w:t>
      </w:r>
      <w:r>
        <w:t>вод о том, что он был связан с автором. Что касается письма от юр</w:t>
      </w:r>
      <w:r>
        <w:t>и</w:t>
      </w:r>
      <w:r>
        <w:t>ста Ратхии Насрауи</w:t>
      </w:r>
      <w:r>
        <w:rPr>
          <w:rStyle w:val="FootnoteReference"/>
        </w:rPr>
        <w:footnoteReference w:id="13"/>
      </w:r>
      <w:r>
        <w:t>, то государство-участник отмечает, что выдворение в Тунис необяз</w:t>
      </w:r>
      <w:r>
        <w:t>а</w:t>
      </w:r>
      <w:r>
        <w:t>тельно влечет за собой какие-либо риски для автора</w:t>
      </w:r>
      <w:r>
        <w:rPr>
          <w:rStyle w:val="FootnoteReference"/>
        </w:rPr>
        <w:footnoteReference w:id="14"/>
      </w:r>
      <w:r>
        <w:t>. Тот факт, что возвраще</w:t>
      </w:r>
      <w:r>
        <w:t>н</w:t>
      </w:r>
      <w:r>
        <w:t>ное лицо может по прибытии быть допрошено тунисскими иммиграционными службами, не означает, что это лицо будет заключено под стражу или подвер</w:t>
      </w:r>
      <w:r>
        <w:t>г</w:t>
      </w:r>
      <w:r>
        <w:t>нуто пыткам. В настоящем деле представленные доказательства не указывают на то, что автор может быть подвергнут пыткам или жестокому обращению. Опять же государство утверждает, что было установлено, что уведомление об объявлении автора в розыск не является доказ</w:t>
      </w:r>
      <w:r>
        <w:t>а</w:t>
      </w:r>
      <w:r>
        <w:t xml:space="preserve">тельством того, что в Тунисе он разыскивается. </w:t>
      </w:r>
    </w:p>
    <w:p w:rsidR="00773A1B" w:rsidRDefault="00773A1B" w:rsidP="0082296D">
      <w:pPr>
        <w:pStyle w:val="SingleTxtGR"/>
      </w:pPr>
      <w:r>
        <w:t>6.3</w:t>
      </w:r>
      <w:r>
        <w:tab/>
        <w:t>Что касается права автора на уважение его семейной жизни, то госуда</w:t>
      </w:r>
      <w:r>
        <w:t>р</w:t>
      </w:r>
      <w:r>
        <w:t>ство-участник утверждает, что принцип пропорциональности не был нарушен. Автор ж</w:t>
      </w:r>
      <w:r>
        <w:t>е</w:t>
      </w:r>
      <w:r>
        <w:t>нился, когда его статус в Канаде был крайне сомнительным, поскольку его ходатайство о предоставлении убежища было отклонено лишь за несколько месяцев до его женитьбы</w:t>
      </w:r>
      <w:r>
        <w:rPr>
          <w:rStyle w:val="FootnoteReference"/>
        </w:rPr>
        <w:footnoteReference w:id="15"/>
      </w:r>
      <w:r>
        <w:t>. Тот факт, что он по-прежнему находится в Канаде спустя девять лет после своего прибытия и спустя пять лет после своей ж</w:t>
      </w:r>
      <w:r>
        <w:t>е</w:t>
      </w:r>
      <w:r>
        <w:t>нитьбы обусловлен открытыми в отношении его процедурами и не должен л</w:t>
      </w:r>
      <w:r>
        <w:t>и</w:t>
      </w:r>
      <w:r>
        <w:t>шать Канаду возможности его возвращения</w:t>
      </w:r>
      <w:r>
        <w:rPr>
          <w:rStyle w:val="FootnoteReference"/>
        </w:rPr>
        <w:footnoteReference w:id="16"/>
      </w:r>
      <w:r>
        <w:t>. Кроме того, суд, рассматрива</w:t>
      </w:r>
      <w:r>
        <w:t>в</w:t>
      </w:r>
      <w:r>
        <w:t>ший его первое ходатайство о предоставлении убежища, установил, что, даже если у него есть веские основания опасаться преследований в случае возвращ</w:t>
      </w:r>
      <w:r>
        <w:t>е</w:t>
      </w:r>
      <w:r>
        <w:t>ния в Тунис - а это ему не удалось доказать в данном конкретном деле, - на а</w:t>
      </w:r>
      <w:r>
        <w:t>в</w:t>
      </w:r>
      <w:r>
        <w:t>тора не будет распространяться защита в рамках Конвенции о статусе беже</w:t>
      </w:r>
      <w:r>
        <w:t>н</w:t>
      </w:r>
      <w:r>
        <w:t xml:space="preserve">цев, предусматриваемая статьей 1 </w:t>
      </w:r>
      <w:proofErr w:type="spellStart"/>
      <w:r>
        <w:t>F</w:t>
      </w:r>
      <w:proofErr w:type="spellEnd"/>
      <w:r>
        <w:t xml:space="preserve"> а) и с). Лишь в исключительных обсто</w:t>
      </w:r>
      <w:r>
        <w:t>я</w:t>
      </w:r>
      <w:r>
        <w:t>тельствах государство-участник будет обязано изложить факторы, дающие о</w:t>
      </w:r>
      <w:r>
        <w:t>с</w:t>
      </w:r>
      <w:r>
        <w:t>нования для высылки, которые выходят за сферу применения своих законов, с целью оправдания выдворения иностранца, не имеющего статуса на его терр</w:t>
      </w:r>
      <w:r>
        <w:t>и</w:t>
      </w:r>
      <w:r>
        <w:t>тории</w:t>
      </w:r>
      <w:r>
        <w:rPr>
          <w:rStyle w:val="FootnoteReference"/>
        </w:rPr>
        <w:footnoteReference w:id="17"/>
      </w:r>
      <w:r>
        <w:t>. Женитьба автора является важным фактором, который был должным образом принят во внимание компетентными судами. Однако она не является обстоятельс</w:t>
      </w:r>
      <w:r>
        <w:t>т</w:t>
      </w:r>
      <w:r>
        <w:t>вом, делающим его возвращение необоснованным, поскольку его жена могла бы последовать за ним в Тунис. Государство-участник также утве</w:t>
      </w:r>
      <w:r>
        <w:t>р</w:t>
      </w:r>
      <w:r>
        <w:t>ждает, что в этом браке нет детей. В заключение отмечается, что, поскольку а</w:t>
      </w:r>
      <w:r>
        <w:t>в</w:t>
      </w:r>
      <w:r>
        <w:t>тор представил свое заявление исключительно от своего собственного имени, Комитет должен рассматривать только его пр</w:t>
      </w:r>
      <w:r>
        <w:t>а</w:t>
      </w:r>
      <w:r>
        <w:t>ва</w:t>
      </w:r>
      <w:r>
        <w:rPr>
          <w:rStyle w:val="FootnoteReference"/>
        </w:rPr>
        <w:footnoteReference w:id="18"/>
      </w:r>
      <w:r>
        <w:t>.</w:t>
      </w:r>
    </w:p>
    <w:p w:rsidR="00773A1B" w:rsidRDefault="00773A1B" w:rsidP="0082296D">
      <w:pPr>
        <w:pStyle w:val="H23GR"/>
      </w:pPr>
      <w:r>
        <w:tab/>
      </w:r>
      <w:r>
        <w:tab/>
        <w:t>Вопросы и процедура их рассмотрения в Комитете</w:t>
      </w:r>
    </w:p>
    <w:p w:rsidR="00773A1B" w:rsidRDefault="00773A1B" w:rsidP="0082296D">
      <w:pPr>
        <w:pStyle w:val="H4GR"/>
      </w:pPr>
      <w:r>
        <w:tab/>
      </w:r>
      <w:r>
        <w:tab/>
        <w:t>Рассмотрение вопроса о приемлемости</w:t>
      </w:r>
    </w:p>
    <w:p w:rsidR="00773A1B" w:rsidRPr="008C189B" w:rsidRDefault="00773A1B" w:rsidP="0082296D">
      <w:pPr>
        <w:pStyle w:val="SingleTxtGR"/>
      </w:pPr>
      <w:r w:rsidRPr="008C189B">
        <w:t>7.1</w:t>
      </w:r>
      <w:r w:rsidRPr="008C189B">
        <w:tab/>
        <w:t>Прежде чем рассматривать какое-либо утверждение, содержащееся в с</w:t>
      </w:r>
      <w:r w:rsidRPr="008C189B">
        <w:t>о</w:t>
      </w:r>
      <w:r w:rsidRPr="008C189B">
        <w:t>общении, Комитет по правам человека должен в соответствии с правилом 93 своих правил процедуры принять решение о том, является ли данное сообщ</w:t>
      </w:r>
      <w:r w:rsidRPr="008C189B">
        <w:t>е</w:t>
      </w:r>
      <w:r w:rsidRPr="008C189B">
        <w:t>ние приемлемым в рамках Ф</w:t>
      </w:r>
      <w:r w:rsidRPr="008C189B">
        <w:t>а</w:t>
      </w:r>
      <w:r w:rsidRPr="008C189B">
        <w:t>культативного протокола к Пакту.</w:t>
      </w:r>
    </w:p>
    <w:p w:rsidR="00773A1B" w:rsidRPr="008C189B" w:rsidRDefault="00773A1B" w:rsidP="0082296D">
      <w:pPr>
        <w:pStyle w:val="SingleTxtGR"/>
      </w:pPr>
      <w:r w:rsidRPr="009F7867">
        <w:rPr>
          <w:spacing w:val="2"/>
        </w:rPr>
        <w:t>7.2</w:t>
      </w:r>
      <w:r w:rsidRPr="009F7867">
        <w:rPr>
          <w:spacing w:val="2"/>
        </w:rPr>
        <w:tab/>
        <w:t xml:space="preserve">Что касается пункта 2 </w:t>
      </w:r>
      <w:proofErr w:type="spellStart"/>
      <w:r w:rsidRPr="009F7867">
        <w:rPr>
          <w:spacing w:val="2"/>
        </w:rPr>
        <w:t>b</w:t>
      </w:r>
      <w:proofErr w:type="spellEnd"/>
      <w:r w:rsidRPr="009F7867">
        <w:rPr>
          <w:spacing w:val="2"/>
        </w:rPr>
        <w:t xml:space="preserve">) статьи 5 Факультативного протокола, то Комитет отмечает, что последняя просьба об </w:t>
      </w:r>
      <w:proofErr w:type="spellStart"/>
      <w:r w:rsidRPr="009F7867">
        <w:rPr>
          <w:spacing w:val="2"/>
        </w:rPr>
        <w:t>ОРДВ</w:t>
      </w:r>
      <w:proofErr w:type="spellEnd"/>
      <w:r w:rsidRPr="009F7867">
        <w:rPr>
          <w:spacing w:val="2"/>
        </w:rPr>
        <w:t>, поданная автором 6 декабря 2006 года,</w:t>
      </w:r>
      <w:r w:rsidRPr="008C189B">
        <w:t xml:space="preserve"> все еще не рассмотрена властями государства-участника. Тем не менее он отм</w:t>
      </w:r>
      <w:r w:rsidRPr="008C189B">
        <w:t>е</w:t>
      </w:r>
      <w:r w:rsidRPr="008C189B">
        <w:t>чает, что государство-участник не возражает против приемлемости сообщения и поэтому считает, что для целей приемлемости внутренние средс</w:t>
      </w:r>
      <w:r w:rsidRPr="008C189B">
        <w:t>т</w:t>
      </w:r>
      <w:r w:rsidRPr="008C189B">
        <w:t>ва правовой защиты были и</w:t>
      </w:r>
      <w:r w:rsidRPr="008C189B">
        <w:t>с</w:t>
      </w:r>
      <w:r w:rsidRPr="008C189B">
        <w:t xml:space="preserve">черпаны. </w:t>
      </w:r>
    </w:p>
    <w:p w:rsidR="00773A1B" w:rsidRPr="008C189B" w:rsidRDefault="00773A1B" w:rsidP="0082296D">
      <w:pPr>
        <w:pStyle w:val="SingleTxtGR"/>
      </w:pPr>
      <w:r w:rsidRPr="008C189B">
        <w:t>7.3</w:t>
      </w:r>
      <w:r w:rsidRPr="008C189B">
        <w:tab/>
        <w:t>Что касается предполагаемого нарушения статьи 2, то Комитет приним</w:t>
      </w:r>
      <w:r w:rsidRPr="008C189B">
        <w:t>а</w:t>
      </w:r>
      <w:r w:rsidRPr="008C189B">
        <w:t>ет к св</w:t>
      </w:r>
      <w:r w:rsidRPr="008C189B">
        <w:t>е</w:t>
      </w:r>
      <w:r w:rsidRPr="008C189B">
        <w:t>дению довод государства-участника о том, что это требование является неприемлемым в силу его несовместимости с Пактом, поскольку на статью</w:t>
      </w:r>
      <w:r>
        <w:t> </w:t>
      </w:r>
      <w:r w:rsidRPr="008C189B">
        <w:t>2 нельзя ссылаться изолированно. Комитет считает, что утверждения о наруш</w:t>
      </w:r>
      <w:r w:rsidRPr="008C189B">
        <w:t>е</w:t>
      </w:r>
      <w:r w:rsidRPr="008C189B">
        <w:t xml:space="preserve">ниях, касающихся исключительно статьи 2 Пакта, являются неприемлемыми в соответствии со статьей 2 Факультативного протокола. </w:t>
      </w:r>
    </w:p>
    <w:p w:rsidR="00773A1B" w:rsidRPr="008C189B" w:rsidRDefault="00773A1B" w:rsidP="0082296D">
      <w:pPr>
        <w:pStyle w:val="SingleTxtGR"/>
      </w:pPr>
      <w:r w:rsidRPr="008C189B">
        <w:t>7.4</w:t>
      </w:r>
      <w:r w:rsidRPr="008C189B">
        <w:tab/>
        <w:t>Комитет также отмечает утверждения автора о том, что он является жер</w:t>
      </w:r>
      <w:r w:rsidRPr="008C189B">
        <w:t>т</w:t>
      </w:r>
      <w:r w:rsidRPr="008C189B">
        <w:t>вой нарушения статьи 26, не обосновывая это утверждение. Он не показал, к</w:t>
      </w:r>
      <w:r w:rsidRPr="008C189B">
        <w:t>а</w:t>
      </w:r>
      <w:r w:rsidRPr="008C189B">
        <w:t>ким образом процесс, примененный по отношению к нему с целью определения того, имеет ли он право на получение статуса беженца в Канаде, был дискр</w:t>
      </w:r>
      <w:r w:rsidRPr="008C189B">
        <w:t>и</w:t>
      </w:r>
      <w:r w:rsidRPr="008C189B">
        <w:t>минационным в том смысле, что был основан на одном из признаков, запр</w:t>
      </w:r>
      <w:r w:rsidRPr="008C189B">
        <w:t>е</w:t>
      </w:r>
      <w:r w:rsidRPr="008C189B">
        <w:t>щенных статьей 26. Поэтому Комитет считает, что данное утверждение являе</w:t>
      </w:r>
      <w:r w:rsidRPr="008C189B">
        <w:t>т</w:t>
      </w:r>
      <w:r w:rsidRPr="008C189B">
        <w:t>ся неприемлемым по смыслу статьи 2 Факул</w:t>
      </w:r>
      <w:r w:rsidRPr="008C189B">
        <w:t>ь</w:t>
      </w:r>
      <w:r w:rsidRPr="008C189B">
        <w:t xml:space="preserve">тативного протокола. </w:t>
      </w:r>
    </w:p>
    <w:p w:rsidR="00773A1B" w:rsidRPr="008C189B" w:rsidRDefault="00773A1B" w:rsidP="0082296D">
      <w:pPr>
        <w:pStyle w:val="SingleTxtGR"/>
      </w:pPr>
      <w:r w:rsidRPr="008C189B">
        <w:t>7.5</w:t>
      </w:r>
      <w:r w:rsidRPr="008C189B">
        <w:tab/>
        <w:t>Что касается статей 6, 7, 17 и 23, то Комитет принимает к сведению у</w:t>
      </w:r>
      <w:r w:rsidRPr="008C189B">
        <w:t>т</w:t>
      </w:r>
      <w:r w:rsidRPr="008C189B">
        <w:t>верждение государства-участника о том, что эти требования должны быть об</w:t>
      </w:r>
      <w:r w:rsidRPr="008C189B">
        <w:t>ъ</w:t>
      </w:r>
      <w:r w:rsidRPr="008C189B">
        <w:t>явлены неприемлемыми, поскольку, с учетом заявлений автора и решений по вопросам права, принятым различными канадскими органами, автор первон</w:t>
      </w:r>
      <w:r w:rsidRPr="008C189B">
        <w:t>а</w:t>
      </w:r>
      <w:r w:rsidRPr="008C189B">
        <w:t>чально не смог продемонстрировать наличие нарушений этих положений. О</w:t>
      </w:r>
      <w:r w:rsidRPr="008C189B">
        <w:t>д</w:t>
      </w:r>
      <w:r w:rsidRPr="008C189B">
        <w:t>нако Комитет считает, что для целей приемлемости автор обосновал свои у</w:t>
      </w:r>
      <w:r w:rsidRPr="008C189B">
        <w:t>т</w:t>
      </w:r>
      <w:r w:rsidRPr="008C189B">
        <w:t>верждения весьма правдоподобными доводами в их по</w:t>
      </w:r>
      <w:r w:rsidRPr="008C189B">
        <w:t>д</w:t>
      </w:r>
      <w:r w:rsidRPr="008C189B">
        <w:t>держку.</w:t>
      </w:r>
    </w:p>
    <w:p w:rsidR="00773A1B" w:rsidRPr="007F7553" w:rsidRDefault="00773A1B" w:rsidP="0082296D">
      <w:pPr>
        <w:pStyle w:val="SingleTxtGR"/>
      </w:pPr>
      <w:r w:rsidRPr="008C189B">
        <w:t>7.6</w:t>
      </w:r>
      <w:r w:rsidRPr="008C189B">
        <w:tab/>
        <w:t>Поэтому Комитет приходит к выводу о том, что сообщение автора явл</w:t>
      </w:r>
      <w:r w:rsidRPr="008C189B">
        <w:t>я</w:t>
      </w:r>
      <w:r w:rsidRPr="008C189B">
        <w:t>ется приемлемым в той мере, в какой оно затрагивает вопросы, охватываемые ст</w:t>
      </w:r>
      <w:r>
        <w:t>атьями 6, 7, 17 и 23 Пакта.</w:t>
      </w:r>
    </w:p>
    <w:p w:rsidR="00773A1B" w:rsidRPr="00450BF2" w:rsidRDefault="00773A1B" w:rsidP="0082296D">
      <w:pPr>
        <w:pStyle w:val="H4GR"/>
      </w:pPr>
      <w:r>
        <w:rPr>
          <w:lang w:val="en-US"/>
        </w:rPr>
        <w:tab/>
      </w:r>
      <w:r>
        <w:rPr>
          <w:lang w:val="en-US"/>
        </w:rPr>
        <w:tab/>
      </w:r>
      <w:r w:rsidRPr="00450BF2">
        <w:t>Рассмотрение сообщения по существу</w:t>
      </w:r>
    </w:p>
    <w:p w:rsidR="00773A1B" w:rsidRPr="00450BF2" w:rsidRDefault="00773A1B" w:rsidP="0082296D">
      <w:pPr>
        <w:pStyle w:val="SingleTxtGR"/>
      </w:pPr>
      <w:r w:rsidRPr="00450BF2">
        <w:t>8.1</w:t>
      </w:r>
      <w:r w:rsidRPr="00450BF2">
        <w:tab/>
        <w:t>Комитет по правам человека рассмотрел настоящее сообщение в свете всей информации, пре</w:t>
      </w:r>
      <w:r w:rsidRPr="00450BF2">
        <w:t>д</w:t>
      </w:r>
      <w:r w:rsidRPr="00450BF2">
        <w:t xml:space="preserve">ставленной ему сторонами, как это предусмотрено в пункте 1 статьи 5 Факультативного протокола. </w:t>
      </w:r>
    </w:p>
    <w:p w:rsidR="00773A1B" w:rsidRPr="00450BF2" w:rsidRDefault="00773A1B" w:rsidP="0082296D">
      <w:pPr>
        <w:pStyle w:val="SingleTxtGR"/>
      </w:pPr>
      <w:r w:rsidRPr="00450BF2">
        <w:t>8.2</w:t>
      </w:r>
      <w:r w:rsidRPr="00450BF2">
        <w:tab/>
        <w:t>В отношении утверждений автора по смыслу статей 6 и 7 Пакта необх</w:t>
      </w:r>
      <w:r w:rsidRPr="00450BF2">
        <w:t>о</w:t>
      </w:r>
      <w:r w:rsidRPr="00450BF2">
        <w:t>димо помнить об обяз</w:t>
      </w:r>
      <w:r w:rsidRPr="00450BF2">
        <w:t>а</w:t>
      </w:r>
      <w:r w:rsidRPr="00450BF2">
        <w:t>тельстве государства-участника по пункту 1 статьи 2 Пакта, связанно</w:t>
      </w:r>
      <w:r>
        <w:t>м</w:t>
      </w:r>
      <w:r w:rsidRPr="00450BF2">
        <w:t xml:space="preserve"> с обеспечением всем находящимся в пределах его террит</w:t>
      </w:r>
      <w:r w:rsidRPr="00450BF2">
        <w:t>о</w:t>
      </w:r>
      <w:r w:rsidRPr="00450BF2">
        <w:t>рии и под его юрисдикцией лицам прав, признаваемы</w:t>
      </w:r>
      <w:r>
        <w:t>х</w:t>
      </w:r>
      <w:r w:rsidRPr="00450BF2">
        <w:t xml:space="preserve"> в Пакте, в том числе при осуществлении процессов высылки неграждан</w:t>
      </w:r>
      <w:r w:rsidRPr="00450BF2">
        <w:rPr>
          <w:rStyle w:val="FootnoteReference"/>
        </w:rPr>
        <w:footnoteReference w:id="19"/>
      </w:r>
      <w:r w:rsidRPr="00450BF2">
        <w:t>.</w:t>
      </w:r>
    </w:p>
    <w:p w:rsidR="00773A1B" w:rsidRPr="00450BF2" w:rsidRDefault="00773A1B" w:rsidP="0082296D">
      <w:pPr>
        <w:pStyle w:val="SingleTxtGR"/>
      </w:pPr>
      <w:r w:rsidRPr="00450BF2">
        <w:t>8.3</w:t>
      </w:r>
      <w:r w:rsidRPr="00450BF2">
        <w:tab/>
        <w:t>Комитет принял к сведению утверждение автора о том, что его выдвор</w:t>
      </w:r>
      <w:r w:rsidRPr="00450BF2">
        <w:t>е</w:t>
      </w:r>
      <w:r w:rsidRPr="00450BF2">
        <w:t xml:space="preserve">ние в </w:t>
      </w:r>
      <w:r>
        <w:t>какой-то</w:t>
      </w:r>
      <w:r w:rsidRPr="00450BF2">
        <w:t xml:space="preserve"> степени подвергнет его </w:t>
      </w:r>
      <w:r>
        <w:t xml:space="preserve">опасности </w:t>
      </w:r>
      <w:r w:rsidRPr="00450BF2">
        <w:t>заключени</w:t>
      </w:r>
      <w:r>
        <w:t>я</w:t>
      </w:r>
      <w:r w:rsidRPr="00450BF2">
        <w:t xml:space="preserve"> под стражу и ри</w:t>
      </w:r>
      <w:r w:rsidRPr="00450BF2">
        <w:t>с</w:t>
      </w:r>
      <w:r w:rsidRPr="00450BF2">
        <w:t>ку совершения пыток или исчезновения. Комитет отмечает, что эти утвержд</w:t>
      </w:r>
      <w:r w:rsidRPr="00450BF2">
        <w:t>е</w:t>
      </w:r>
      <w:r w:rsidRPr="00450BF2">
        <w:t>ния были отклонены Советом по делам иммигрантов и беженцев ("Советом"), который установил, что автор не продемонстрировал, что в случае во</w:t>
      </w:r>
      <w:r w:rsidRPr="00450BF2">
        <w:t>з</w:t>
      </w:r>
      <w:r w:rsidRPr="00450BF2">
        <w:t xml:space="preserve">вращения в Тунис его жизнь окажется под угрозой и что он, по всей вероятности, будет подвергнут пыткам или жестокому обращению </w:t>
      </w:r>
      <w:r>
        <w:t xml:space="preserve">в связи со </w:t>
      </w:r>
      <w:r w:rsidRPr="00450BF2">
        <w:t>свои</w:t>
      </w:r>
      <w:r>
        <w:t>ми</w:t>
      </w:r>
      <w:r w:rsidRPr="00450BF2">
        <w:t xml:space="preserve"> политическ</w:t>
      </w:r>
      <w:r w:rsidRPr="00450BF2">
        <w:t>и</w:t>
      </w:r>
      <w:r>
        <w:t>ми</w:t>
      </w:r>
      <w:r w:rsidRPr="00450BF2">
        <w:t xml:space="preserve"> убеждени</w:t>
      </w:r>
      <w:r>
        <w:t>ями</w:t>
      </w:r>
      <w:r w:rsidRPr="00450BF2">
        <w:t>. Кроме того, Комитет отмечает, что Совет отклонил ходатайс</w:t>
      </w:r>
      <w:r w:rsidRPr="00450BF2">
        <w:t>т</w:t>
      </w:r>
      <w:r w:rsidRPr="00450BF2">
        <w:t>во автора о предоставлении убежища на том основании, что Конвенция о стат</w:t>
      </w:r>
      <w:r w:rsidRPr="00450BF2">
        <w:t>у</w:t>
      </w:r>
      <w:r w:rsidRPr="00450BF2">
        <w:t xml:space="preserve">се беженцев не распространяется на него </w:t>
      </w:r>
      <w:r>
        <w:t>в силу положений статьи 1 F а) и </w:t>
      </w:r>
      <w:r w:rsidRPr="00450BF2">
        <w:t xml:space="preserve">с) этой Конвенции. </w:t>
      </w:r>
    </w:p>
    <w:p w:rsidR="00773A1B" w:rsidRPr="00450BF2" w:rsidRDefault="00773A1B" w:rsidP="0082296D">
      <w:pPr>
        <w:pStyle w:val="SingleTxtGR"/>
      </w:pPr>
      <w:r w:rsidRPr="00450BF2">
        <w:t>8.4</w:t>
      </w:r>
      <w:r w:rsidRPr="00450BF2">
        <w:tab/>
        <w:t>Комитет ссылается на свою практику, в соответствии с которой оценивать факты и показания в том или ином конкретном деле, как правило, должны суды государств</w:t>
      </w:r>
      <w:r>
        <w:t xml:space="preserve"> − </w:t>
      </w:r>
      <w:r w:rsidRPr="00450BF2">
        <w:t>участников Пакта, если не устанавливается, что оценка была явно произвольной или была равносильна отказу в правосудии</w:t>
      </w:r>
      <w:r w:rsidRPr="00DA3867">
        <w:rPr>
          <w:rStyle w:val="FootnoteReference"/>
        </w:rPr>
        <w:footnoteReference w:id="20"/>
      </w:r>
      <w:r w:rsidRPr="00450BF2">
        <w:t xml:space="preserve">. </w:t>
      </w:r>
    </w:p>
    <w:p w:rsidR="00773A1B" w:rsidRPr="00450BF2" w:rsidRDefault="00773A1B" w:rsidP="0082296D">
      <w:pPr>
        <w:pStyle w:val="SingleTxtGR"/>
      </w:pPr>
      <w:r w:rsidRPr="00450BF2">
        <w:t>8.5</w:t>
      </w:r>
      <w:r w:rsidRPr="00450BF2">
        <w:tab/>
        <w:t>В данном сообщении Комитет отмечает, что имеющиеся у него матери</w:t>
      </w:r>
      <w:r w:rsidRPr="00450BF2">
        <w:t>а</w:t>
      </w:r>
      <w:r w:rsidRPr="00450BF2">
        <w:t>лы указывают на то, что при рассмотрении утверждений автора властями гос</w:t>
      </w:r>
      <w:r w:rsidRPr="00450BF2">
        <w:t>у</w:t>
      </w:r>
      <w:r w:rsidRPr="00450BF2">
        <w:t xml:space="preserve">дарства-участника большое </w:t>
      </w:r>
      <w:r>
        <w:t>значе</w:t>
      </w:r>
      <w:r w:rsidRPr="00450BF2">
        <w:t xml:space="preserve">ние было </w:t>
      </w:r>
      <w:r>
        <w:t>прида</w:t>
      </w:r>
      <w:r w:rsidRPr="00450BF2">
        <w:t>но тому факту, что на него не распространяется Конвенция о статусе беженцев</w:t>
      </w:r>
      <w:r>
        <w:t>,</w:t>
      </w:r>
      <w:r w:rsidRPr="00450BF2">
        <w:t xml:space="preserve"> и, судя по всему, конкретные права автора по Пакту и таким другим договорам, как Конвенция против пыток, не были учт</w:t>
      </w:r>
      <w:r w:rsidRPr="00450BF2">
        <w:t>е</w:t>
      </w:r>
      <w:r w:rsidRPr="00450BF2">
        <w:t>ны в достаточной мере.</w:t>
      </w:r>
    </w:p>
    <w:p w:rsidR="00773A1B" w:rsidRPr="00450BF2" w:rsidRDefault="00773A1B" w:rsidP="0082296D">
      <w:pPr>
        <w:pStyle w:val="SingleTxtGR"/>
      </w:pPr>
      <w:r w:rsidRPr="00450BF2">
        <w:t>8.6</w:t>
      </w:r>
      <w:r w:rsidRPr="00450BF2">
        <w:tab/>
        <w:t>Что касается статьи 6, то Комитет отмечает, что представленная ему и</w:t>
      </w:r>
      <w:r w:rsidRPr="00450BF2">
        <w:t>н</w:t>
      </w:r>
      <w:r w:rsidRPr="00450BF2">
        <w:t>формация не указывает на то, что вы</w:t>
      </w:r>
      <w:r>
        <w:t>сылка</w:t>
      </w:r>
      <w:r w:rsidRPr="00450BF2">
        <w:t xml:space="preserve"> автора в Тунис подвергнет его р</w:t>
      </w:r>
      <w:r w:rsidRPr="00450BF2">
        <w:t>е</w:t>
      </w:r>
      <w:r w:rsidRPr="00450BF2">
        <w:t>альной опасности нарушения его права на жизнь. Заявления автора на этот счет</w:t>
      </w:r>
      <w:r>
        <w:t> </w:t>
      </w:r>
      <w:r w:rsidRPr="00450BF2">
        <w:t xml:space="preserve">− это не более чем общие утверждения с упоминанием </w:t>
      </w:r>
      <w:r>
        <w:t xml:space="preserve">угрозы </w:t>
      </w:r>
      <w:r w:rsidRPr="00450BF2">
        <w:t xml:space="preserve">содержания под стражей </w:t>
      </w:r>
      <w:r>
        <w:t>в негуманных</w:t>
      </w:r>
      <w:r w:rsidRPr="00450BF2">
        <w:t xml:space="preserve"> условиях и того факта, что он будет лишен доступа к правосудию и может исчезнуть, но не содержа</w:t>
      </w:r>
      <w:r>
        <w:t>щие</w:t>
      </w:r>
      <w:r w:rsidRPr="00450BF2">
        <w:t xml:space="preserve"> указани</w:t>
      </w:r>
      <w:r>
        <w:t>й на</w:t>
      </w:r>
      <w:r w:rsidRPr="00450BF2">
        <w:t xml:space="preserve"> каки</w:t>
      </w:r>
      <w:r>
        <w:t>е</w:t>
      </w:r>
      <w:r w:rsidRPr="00450BF2">
        <w:t>-либо ко</w:t>
      </w:r>
      <w:r w:rsidRPr="00450BF2">
        <w:t>н</w:t>
      </w:r>
      <w:r w:rsidRPr="00450BF2">
        <w:t>кретны</w:t>
      </w:r>
      <w:r>
        <w:t>е</w:t>
      </w:r>
      <w:r w:rsidRPr="00450BF2">
        <w:t xml:space="preserve"> обстоятельств</w:t>
      </w:r>
      <w:r>
        <w:t>а</w:t>
      </w:r>
      <w:r w:rsidRPr="00450BF2">
        <w:t xml:space="preserve">, </w:t>
      </w:r>
      <w:r>
        <w:t xml:space="preserve">которые </w:t>
      </w:r>
      <w:r w:rsidRPr="00450BF2">
        <w:t>позвол</w:t>
      </w:r>
      <w:r>
        <w:t>или бы</w:t>
      </w:r>
      <w:r w:rsidRPr="00450BF2">
        <w:t xml:space="preserve"> предположить, что его жизнь может оказаться в опасности. В этих обстоятельствах Комитет считает, что представленные ему факты не указывают на то, что его вы</w:t>
      </w:r>
      <w:r>
        <w:t>сылка создаст</w:t>
      </w:r>
      <w:r w:rsidRPr="00450BF2">
        <w:t xml:space="preserve"> реал</w:t>
      </w:r>
      <w:r w:rsidRPr="00450BF2">
        <w:t>ь</w:t>
      </w:r>
      <w:r w:rsidRPr="00450BF2">
        <w:t>н</w:t>
      </w:r>
      <w:r>
        <w:t>ую</w:t>
      </w:r>
      <w:r w:rsidRPr="00450BF2">
        <w:t xml:space="preserve"> угроз</w:t>
      </w:r>
      <w:r>
        <w:t>у</w:t>
      </w:r>
      <w:r w:rsidRPr="00450BF2">
        <w:t xml:space="preserve"> н</w:t>
      </w:r>
      <w:r w:rsidRPr="00450BF2">
        <w:t>а</w:t>
      </w:r>
      <w:r w:rsidRPr="00450BF2">
        <w:t>рушения статьи 6.</w:t>
      </w:r>
    </w:p>
    <w:p w:rsidR="00773A1B" w:rsidRPr="00450BF2" w:rsidRDefault="00773A1B" w:rsidP="0082296D">
      <w:pPr>
        <w:pStyle w:val="SingleTxtGR"/>
      </w:pPr>
      <w:r w:rsidRPr="00450BF2">
        <w:t>8.7.</w:t>
      </w:r>
      <w:r w:rsidRPr="00450BF2">
        <w:tab/>
        <w:t>В отношении статьи 7 Комитет отмечает, что государство-участник в св</w:t>
      </w:r>
      <w:r w:rsidRPr="00450BF2">
        <w:t>о</w:t>
      </w:r>
      <w:r w:rsidRPr="00450BF2">
        <w:t>их представлениях гла</w:t>
      </w:r>
      <w:r w:rsidRPr="00450BF2">
        <w:t>в</w:t>
      </w:r>
      <w:r w:rsidRPr="00450BF2">
        <w:t>ным образом ссылается на решения различных органов, которые отклонили заявления автора в осно</w:t>
      </w:r>
      <w:r w:rsidRPr="00450BF2">
        <w:t>в</w:t>
      </w:r>
      <w:r w:rsidRPr="00450BF2">
        <w:t>ном на том основании, что ему трудно доверять, отметив несоответствия в его заявлениях и отсутствие доказ</w:t>
      </w:r>
      <w:r w:rsidRPr="00450BF2">
        <w:t>а</w:t>
      </w:r>
      <w:r w:rsidRPr="00450BF2">
        <w:t xml:space="preserve">тельств, подтверждающих его </w:t>
      </w:r>
      <w:r>
        <w:t>утвержд</w:t>
      </w:r>
      <w:r w:rsidRPr="00450BF2">
        <w:t>ения. Комитет отмечает, что требуемый от автора критерий доказанности заключается в том, чтобы он установил нал</w:t>
      </w:r>
      <w:r w:rsidRPr="00450BF2">
        <w:t>и</w:t>
      </w:r>
      <w:r w:rsidRPr="00450BF2">
        <w:t xml:space="preserve">чие </w:t>
      </w:r>
      <w:r w:rsidRPr="00C767CE">
        <w:rPr>
          <w:i/>
        </w:rPr>
        <w:t>реального</w:t>
      </w:r>
      <w:r w:rsidRPr="00450BF2">
        <w:t xml:space="preserve"> риска обращения, противоречащего статье 7, в качестве не</w:t>
      </w:r>
      <w:r>
        <w:t>избе</w:t>
      </w:r>
      <w:r>
        <w:t>ж</w:t>
      </w:r>
      <w:r>
        <w:t>но</w:t>
      </w:r>
      <w:r w:rsidRPr="00450BF2">
        <w:t>го и прогнозируемого следствия его вы</w:t>
      </w:r>
      <w:r>
        <w:t>сылки</w:t>
      </w:r>
      <w:r w:rsidRPr="00450BF2">
        <w:t xml:space="preserve"> в Тунис</w:t>
      </w:r>
      <w:r w:rsidRPr="00DA3867">
        <w:rPr>
          <w:rStyle w:val="FootnoteReference"/>
        </w:rPr>
        <w:footnoteReference w:id="21"/>
      </w:r>
      <w:r w:rsidRPr="00450BF2">
        <w:t>. Комитет отмечает, что государство-участник само, ссылаясь на широкий круг источников, г</w:t>
      </w:r>
      <w:r w:rsidRPr="00450BF2">
        <w:t>о</w:t>
      </w:r>
      <w:r w:rsidRPr="00450BF2">
        <w:t>ворит</w:t>
      </w:r>
      <w:r>
        <w:t xml:space="preserve"> об известности того</w:t>
      </w:r>
      <w:r w:rsidRPr="00450BF2">
        <w:t>, что пытки практикуются в Тунисе, но что автор не пр</w:t>
      </w:r>
      <w:r w:rsidRPr="00450BF2">
        <w:t>и</w:t>
      </w:r>
      <w:r w:rsidRPr="00450BF2">
        <w:t xml:space="preserve">надлежит к </w:t>
      </w:r>
      <w:r>
        <w:t>какой-либо</w:t>
      </w:r>
      <w:r w:rsidRPr="00450BF2">
        <w:t xml:space="preserve"> из категорий, которым угрожает такое обращение. К</w:t>
      </w:r>
      <w:r w:rsidRPr="00450BF2">
        <w:t>о</w:t>
      </w:r>
      <w:r w:rsidRPr="00450BF2">
        <w:t xml:space="preserve">митет считает, что автор представил </w:t>
      </w:r>
      <w:r>
        <w:t>основатель</w:t>
      </w:r>
      <w:r w:rsidRPr="00450BF2">
        <w:t>ные доказательства наличи</w:t>
      </w:r>
      <w:r>
        <w:t>я</w:t>
      </w:r>
      <w:r w:rsidRPr="00450BF2">
        <w:t xml:space="preserve"> р</w:t>
      </w:r>
      <w:r w:rsidRPr="00450BF2">
        <w:t>е</w:t>
      </w:r>
      <w:r w:rsidRPr="00450BF2">
        <w:t xml:space="preserve">ального и личного риска быть подвергнутым обращению, противоречащему статье 7 Пакта, </w:t>
      </w:r>
      <w:r>
        <w:t xml:space="preserve">которое может быть связано с его несогласием, проявленным </w:t>
      </w:r>
      <w:r w:rsidRPr="00450BF2">
        <w:t>в тунисской полиции, его шестимесячным содержанием под стражей в полиции, строгим административным надзором, которому он был подвергнут, и уведо</w:t>
      </w:r>
      <w:r w:rsidRPr="00450BF2">
        <w:t>м</w:t>
      </w:r>
      <w:r w:rsidRPr="00450BF2">
        <w:t>лением об объявлении его в розыск Министерством внутренних дел, в котором упоминается его "бегство из-под административного надзора". Эти факты гос</w:t>
      </w:r>
      <w:r w:rsidRPr="00450BF2">
        <w:t>у</w:t>
      </w:r>
      <w:r w:rsidRPr="00450BF2">
        <w:t>дарством-участником не оспариваются. Комитет должн</w:t>
      </w:r>
      <w:r>
        <w:t xml:space="preserve">ым образом учитывает </w:t>
      </w:r>
      <w:r w:rsidRPr="00450BF2">
        <w:t xml:space="preserve">утверждения автора </w:t>
      </w:r>
      <w:r>
        <w:t>о том, что его семья подвергается в Тунисе давлению.</w:t>
      </w:r>
      <w:r w:rsidRPr="00450BF2">
        <w:t xml:space="preserve"> П</w:t>
      </w:r>
      <w:r w:rsidRPr="00450BF2">
        <w:t>о</w:t>
      </w:r>
      <w:r w:rsidRPr="00450BF2">
        <w:t>скольку автор являлся работником Министерства внутренних дел, после этого был подвергнут дисциплинарным санкциям, заключен под стражу и по</w:t>
      </w:r>
      <w:r>
        <w:t xml:space="preserve">мещен под строгий </w:t>
      </w:r>
      <w:r w:rsidRPr="00450BF2">
        <w:t>надзор по причине своего инакомыслия, Комитет считает, что с</w:t>
      </w:r>
      <w:r w:rsidRPr="00450BF2">
        <w:t>у</w:t>
      </w:r>
      <w:r w:rsidRPr="00450BF2">
        <w:t>ществует реальный риск того, что автора будут считать политическим проти</w:t>
      </w:r>
      <w:r w:rsidRPr="00450BF2">
        <w:t>в</w:t>
      </w:r>
      <w:r w:rsidRPr="00450BF2">
        <w:t>ником и поэтому подвергнут пыткам. Этот риск усиливается наличием ходата</w:t>
      </w:r>
      <w:r w:rsidRPr="00450BF2">
        <w:t>й</w:t>
      </w:r>
      <w:r w:rsidRPr="00450BF2">
        <w:t>ства о предоставлении убежища, которое он подал в Канаде, поскольку это ув</w:t>
      </w:r>
      <w:r w:rsidRPr="00450BF2">
        <w:t>е</w:t>
      </w:r>
      <w:r w:rsidRPr="00450BF2">
        <w:t>личивает возможность того, что автор будет считаться противником режима. Поэтому Комитет считает, что п</w:t>
      </w:r>
      <w:r>
        <w:t>риказ о высылке</w:t>
      </w:r>
      <w:r w:rsidRPr="00450BF2">
        <w:t>, принят</w:t>
      </w:r>
      <w:r>
        <w:t>ый</w:t>
      </w:r>
      <w:r w:rsidRPr="00450BF2">
        <w:t xml:space="preserve"> в отношении авт</w:t>
      </w:r>
      <w:r w:rsidRPr="00450BF2">
        <w:t>о</w:t>
      </w:r>
      <w:r w:rsidRPr="00450BF2">
        <w:t>ра, будет</w:t>
      </w:r>
      <w:r>
        <w:t>,</w:t>
      </w:r>
      <w:r w:rsidRPr="00450BF2">
        <w:t xml:space="preserve"> в случае приведения его в исполнение, н</w:t>
      </w:r>
      <w:r w:rsidRPr="00450BF2">
        <w:t>а</w:t>
      </w:r>
      <w:r w:rsidRPr="00450BF2">
        <w:t>рушением статьи 7 Пакта.</w:t>
      </w:r>
    </w:p>
    <w:p w:rsidR="00773A1B" w:rsidRPr="00450BF2" w:rsidRDefault="00773A1B" w:rsidP="0082296D">
      <w:pPr>
        <w:pStyle w:val="SingleTxtGR"/>
      </w:pPr>
      <w:r w:rsidRPr="00450BF2">
        <w:t>8.8</w:t>
      </w:r>
      <w:r w:rsidRPr="00450BF2">
        <w:tab/>
        <w:t>Что касается предполагаемого нарушения права автора на семейную жизнь по смыслу статей 17 и 23, то Комитет считает, что, поскольку он устан</w:t>
      </w:r>
      <w:r w:rsidRPr="00450BF2">
        <w:t>о</w:t>
      </w:r>
      <w:r w:rsidRPr="00450BF2">
        <w:t xml:space="preserve">вил, что статья 7 Пакта будет нарушена в случае возвращения автора в Тунис, </w:t>
      </w:r>
      <w:r>
        <w:t>нет</w:t>
      </w:r>
      <w:r w:rsidRPr="00450BF2">
        <w:t xml:space="preserve"> необходим</w:t>
      </w:r>
      <w:r>
        <w:t>ости в</w:t>
      </w:r>
      <w:r w:rsidRPr="00450BF2">
        <w:t xml:space="preserve"> продолж</w:t>
      </w:r>
      <w:r>
        <w:t>ении</w:t>
      </w:r>
      <w:r w:rsidRPr="00450BF2">
        <w:t xml:space="preserve"> рассмотрени</w:t>
      </w:r>
      <w:r>
        <w:t>я</w:t>
      </w:r>
      <w:r w:rsidRPr="00450BF2">
        <w:t xml:space="preserve"> этих утверждений. </w:t>
      </w:r>
    </w:p>
    <w:p w:rsidR="00773A1B" w:rsidRPr="00450BF2" w:rsidRDefault="00773A1B" w:rsidP="0082296D">
      <w:pPr>
        <w:pStyle w:val="SingleTxtGR"/>
      </w:pPr>
      <w:r w:rsidRPr="00450BF2">
        <w:t>9.</w:t>
      </w:r>
      <w:r w:rsidRPr="00450BF2">
        <w:tab/>
        <w:t>Комитет по правам человека, действуя на основании пункта 4 статьи 5 Факультативного протокола к Международному пакту о гражданских и полит</w:t>
      </w:r>
      <w:r w:rsidRPr="00450BF2">
        <w:t>и</w:t>
      </w:r>
      <w:r w:rsidRPr="00450BF2">
        <w:t>ческих правах, считает, что вы</w:t>
      </w:r>
      <w:r>
        <w:t>сылка</w:t>
      </w:r>
      <w:r w:rsidRPr="00450BF2">
        <w:t xml:space="preserve"> автора в Тунис в том случае, если он</w:t>
      </w:r>
      <w:r>
        <w:t>а</w:t>
      </w:r>
      <w:r w:rsidRPr="00450BF2">
        <w:t xml:space="preserve"> б</w:t>
      </w:r>
      <w:r w:rsidRPr="00450BF2">
        <w:t>у</w:t>
      </w:r>
      <w:r>
        <w:t>дет осуществлена</w:t>
      </w:r>
      <w:r w:rsidRPr="00450BF2">
        <w:t>, станет нарушением его прав по статье 7 Пакта, рассматр</w:t>
      </w:r>
      <w:r w:rsidRPr="00450BF2">
        <w:t>и</w:t>
      </w:r>
      <w:r w:rsidRPr="00450BF2">
        <w:t>ваемой в совокупности со статьей 2.</w:t>
      </w:r>
    </w:p>
    <w:p w:rsidR="00773A1B" w:rsidRPr="00450BF2" w:rsidRDefault="00773A1B" w:rsidP="0082296D">
      <w:pPr>
        <w:pStyle w:val="SingleTxtGR"/>
      </w:pPr>
      <w:r w:rsidRPr="00450BF2">
        <w:t>10.</w:t>
      </w:r>
      <w:r w:rsidRPr="00450BF2">
        <w:tab/>
        <w:t>В соответствии с пунктом 3 а) статьи 2 Пакта государство-участник об</w:t>
      </w:r>
      <w:r w:rsidRPr="00450BF2">
        <w:t>я</w:t>
      </w:r>
      <w:r w:rsidRPr="00450BF2">
        <w:t>зано обеспечить автору эффективное средство правовой защиты, включая по</w:t>
      </w:r>
      <w:r w:rsidRPr="00450BF2">
        <w:t>л</w:t>
      </w:r>
      <w:r w:rsidRPr="00450BF2">
        <w:t>ный пересмотр п</w:t>
      </w:r>
      <w:r>
        <w:t>риказа</w:t>
      </w:r>
      <w:r w:rsidRPr="00450BF2">
        <w:t xml:space="preserve"> о его высылке</w:t>
      </w:r>
      <w:r>
        <w:t>,</w:t>
      </w:r>
      <w:r w:rsidRPr="00450BF2">
        <w:t xml:space="preserve"> с учетом обязательств государс</w:t>
      </w:r>
      <w:r w:rsidRPr="00450BF2">
        <w:t>т</w:t>
      </w:r>
      <w:r w:rsidRPr="00450BF2">
        <w:t>ва-участника по Пакту. Государство-участник также обязано не допускать т</w:t>
      </w:r>
      <w:r w:rsidRPr="00450BF2">
        <w:t>о</w:t>
      </w:r>
      <w:r w:rsidRPr="00450BF2">
        <w:t>го, чтобы други</w:t>
      </w:r>
      <w:r>
        <w:t>м</w:t>
      </w:r>
      <w:r w:rsidRPr="00450BF2">
        <w:t xml:space="preserve"> лица</w:t>
      </w:r>
      <w:r>
        <w:t>м угрожали</w:t>
      </w:r>
      <w:r w:rsidRPr="00450BF2">
        <w:t xml:space="preserve"> аналогичны</w:t>
      </w:r>
      <w:r>
        <w:t>е</w:t>
      </w:r>
      <w:r w:rsidRPr="00450BF2">
        <w:t xml:space="preserve"> нарушени</w:t>
      </w:r>
      <w:r>
        <w:t>я</w:t>
      </w:r>
      <w:r w:rsidRPr="00450BF2">
        <w:t xml:space="preserve">. </w:t>
      </w:r>
    </w:p>
    <w:p w:rsidR="00773A1B" w:rsidRPr="00450BF2" w:rsidRDefault="00773A1B" w:rsidP="0082296D">
      <w:pPr>
        <w:pStyle w:val="SingleTxtGR"/>
      </w:pPr>
      <w:r w:rsidRPr="00450BF2">
        <w:t>11.</w:t>
      </w:r>
      <w:r w:rsidRPr="00450BF2">
        <w:tab/>
        <w:t>Учитывая, что, став участником Факультативного протокола, государство-участник признало компетенцию Комитета выносить решения по факту нал</w:t>
      </w:r>
      <w:r w:rsidRPr="00450BF2">
        <w:t>и</w:t>
      </w:r>
      <w:r w:rsidRPr="00450BF2">
        <w:t>чия или отсутствия нарушений Пакта и что, согласно статье 2 Пакта, государс</w:t>
      </w:r>
      <w:r w:rsidRPr="00450BF2">
        <w:t>т</w:t>
      </w:r>
      <w:r w:rsidRPr="00450BF2">
        <w:t>во-участник обязано обеспечивать всем находящимся в пределах его террит</w:t>
      </w:r>
      <w:r w:rsidRPr="00450BF2">
        <w:t>о</w:t>
      </w:r>
      <w:r w:rsidRPr="00450BF2">
        <w:t>рии и под его юрисдикцией лицам права, признаваемые в Пакте, Комитет хотел бы получить от государства-участника в течение 180 дней информацию о пр</w:t>
      </w:r>
      <w:r w:rsidRPr="00450BF2">
        <w:t>и</w:t>
      </w:r>
      <w:r w:rsidRPr="00450BF2">
        <w:t>нятых мерах в ответ на его соображения. Государству-участнику также предл</w:t>
      </w:r>
      <w:r w:rsidRPr="00450BF2">
        <w:t>а</w:t>
      </w:r>
      <w:r w:rsidRPr="00450BF2">
        <w:t xml:space="preserve">гается опубликовать соображения Комитета. </w:t>
      </w:r>
    </w:p>
    <w:p w:rsidR="00773A1B" w:rsidRDefault="00773A1B" w:rsidP="0082296D">
      <w:pPr>
        <w:pStyle w:val="SingleTxtGR"/>
      </w:pPr>
      <w:r w:rsidRPr="00450BF2">
        <w:t>[Принято на английском, испанском и французском языках, причем языком ор</w:t>
      </w:r>
      <w:r w:rsidRPr="00450BF2">
        <w:t>и</w:t>
      </w:r>
      <w:r w:rsidRPr="00450BF2">
        <w:t>гинала является английский. Впоследствии будет издано также на арабском, к</w:t>
      </w:r>
      <w:r w:rsidRPr="00450BF2">
        <w:t>и</w:t>
      </w:r>
      <w:r w:rsidRPr="00450BF2">
        <w:t xml:space="preserve">тайском и русском языках в качестве </w:t>
      </w:r>
      <w:r>
        <w:t xml:space="preserve">части ежегодного </w:t>
      </w:r>
      <w:r w:rsidRPr="00450BF2">
        <w:t>доклада Комитета Ген</w:t>
      </w:r>
      <w:r w:rsidRPr="00450BF2">
        <w:t>е</w:t>
      </w:r>
      <w:r w:rsidRPr="00450BF2">
        <w:t>ральной Ассамблее.]</w:t>
      </w:r>
    </w:p>
    <w:p w:rsidR="00773A1B" w:rsidRPr="000644FC" w:rsidRDefault="00773A1B" w:rsidP="0082296D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773A1B" w:rsidRPr="000644FC" w:rsidSect="0084613B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7" w:h="16840" w:code="9"/>
      <w:pgMar w:top="1701" w:right="1134" w:bottom="2268" w:left="1134" w:header="1134" w:footer="170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296D" w:rsidRDefault="0082296D">
      <w:r>
        <w:rPr>
          <w:lang w:val="en-US"/>
        </w:rPr>
        <w:tab/>
      </w:r>
      <w:r>
        <w:separator/>
      </w:r>
    </w:p>
  </w:endnote>
  <w:endnote w:type="continuationSeparator" w:id="0">
    <w:p w:rsidR="0082296D" w:rsidRDefault="008229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96D" w:rsidRPr="005F0588" w:rsidRDefault="0082296D">
    <w:pPr>
      <w:pStyle w:val="Footer"/>
      <w:rPr>
        <w:lang w:val="en-US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14</w:t>
    </w:r>
    <w:r>
      <w:rPr>
        <w:rStyle w:val="PageNumber"/>
      </w:rPr>
      <w:fldChar w:fldCharType="end"/>
    </w:r>
    <w:r>
      <w:rPr>
        <w:lang w:val="en-US"/>
      </w:rPr>
      <w:tab/>
      <w:t>GE.10-42479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96D" w:rsidRPr="005F0588" w:rsidRDefault="0082296D">
    <w:pPr>
      <w:pStyle w:val="Footer"/>
      <w:rPr>
        <w:lang w:val="en-US"/>
      </w:rPr>
    </w:pPr>
    <w:r>
      <w:rPr>
        <w:lang w:val="en-US"/>
      </w:rPr>
      <w:t>GE.10-42479</w:t>
    </w:r>
    <w:r>
      <w:rPr>
        <w:lang w:val="en-US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15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96D" w:rsidRPr="007B2C3F" w:rsidRDefault="0082296D">
    <w:pPr>
      <w:pStyle w:val="Footer"/>
      <w:rPr>
        <w:sz w:val="20"/>
        <w:lang w:val="en-US"/>
      </w:rPr>
    </w:pPr>
    <w:r>
      <w:rPr>
        <w:sz w:val="20"/>
        <w:lang w:val="en-US"/>
      </w:rPr>
      <w:t>GE.10-42479  (R)  010610  020610</w:t>
    </w:r>
    <w:r>
      <w:rPr>
        <w:sz w:val="20"/>
        <w:lang w:val="en-US"/>
      </w:rPr>
      <w:tab/>
    </w:r>
    <w:r w:rsidRPr="00206282">
      <w:rPr>
        <w:b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213pt;height:18pt">
          <v:imagedata r:id="rId1" o:title="recycle_Russia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296D" w:rsidRPr="00F71F63" w:rsidRDefault="0082296D" w:rsidP="00457634">
      <w:pPr>
        <w:tabs>
          <w:tab w:val="right" w:pos="2155"/>
        </w:tabs>
        <w:spacing w:after="80" w:line="240" w:lineRule="auto"/>
        <w:ind w:left="680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</w:footnote>
  <w:footnote w:type="continuationSeparator" w:id="0">
    <w:p w:rsidR="0082296D" w:rsidRPr="00F71F63" w:rsidRDefault="0082296D" w:rsidP="00635E86">
      <w:pPr>
        <w:tabs>
          <w:tab w:val="right" w:pos="2155"/>
        </w:tabs>
        <w:spacing w:after="80" w:line="240" w:lineRule="auto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  <w:p w:rsidR="0082296D" w:rsidRPr="00635E86" w:rsidRDefault="0082296D" w:rsidP="00635E86">
      <w:pPr>
        <w:pStyle w:val="Footer"/>
      </w:pPr>
    </w:p>
  </w:footnote>
  <w:footnote w:id="1">
    <w:p w:rsidR="0082296D" w:rsidRPr="0012599A" w:rsidRDefault="0082296D" w:rsidP="003B67A7">
      <w:pPr>
        <w:pStyle w:val="FootnoteText"/>
        <w:rPr>
          <w:sz w:val="20"/>
          <w:lang w:val="ru-RU"/>
        </w:rPr>
      </w:pPr>
      <w:r>
        <w:tab/>
      </w:r>
      <w:r w:rsidRPr="0012599A">
        <w:rPr>
          <w:rStyle w:val="FootnoteReference"/>
          <w:sz w:val="20"/>
          <w:vertAlign w:val="baseline"/>
          <w:lang w:val="ru-RU"/>
        </w:rPr>
        <w:t>*</w:t>
      </w:r>
      <w:r w:rsidRPr="0012599A">
        <w:rPr>
          <w:lang w:val="ru-RU"/>
        </w:rPr>
        <w:tab/>
      </w:r>
      <w:r>
        <w:rPr>
          <w:lang w:val="ru-RU"/>
        </w:rPr>
        <w:t>Публикуется по решению Комитета по правам человека.</w:t>
      </w:r>
    </w:p>
  </w:footnote>
  <w:footnote w:id="2">
    <w:p w:rsidR="0082296D" w:rsidRPr="00AC4A0D" w:rsidRDefault="0082296D" w:rsidP="003B67A7">
      <w:pPr>
        <w:pStyle w:val="FootnoteText"/>
        <w:rPr>
          <w:sz w:val="20"/>
          <w:lang w:val="ru-RU"/>
        </w:rPr>
      </w:pPr>
      <w:r w:rsidRPr="00305D4A">
        <w:rPr>
          <w:lang w:val="ru-RU"/>
        </w:rPr>
        <w:tab/>
      </w:r>
      <w:r w:rsidRPr="00AC4A0D">
        <w:rPr>
          <w:rStyle w:val="FootnoteReference"/>
          <w:sz w:val="20"/>
          <w:vertAlign w:val="baseline"/>
          <w:lang w:val="ru-RU"/>
        </w:rPr>
        <w:t>**</w:t>
      </w:r>
      <w:r w:rsidRPr="00AC4A0D">
        <w:rPr>
          <w:lang w:val="ru-RU"/>
        </w:rPr>
        <w:tab/>
      </w:r>
      <w:r>
        <w:rPr>
          <w:lang w:val="ru-RU"/>
        </w:rPr>
        <w:t>В</w:t>
      </w:r>
      <w:r w:rsidRPr="00AC4A0D">
        <w:rPr>
          <w:lang w:val="ru-RU"/>
        </w:rPr>
        <w:t xml:space="preserve"> </w:t>
      </w:r>
      <w:r>
        <w:rPr>
          <w:lang w:val="ru-RU"/>
        </w:rPr>
        <w:t>рассмотрении</w:t>
      </w:r>
      <w:r w:rsidRPr="00AC4A0D">
        <w:rPr>
          <w:lang w:val="ru-RU"/>
        </w:rPr>
        <w:t xml:space="preserve"> </w:t>
      </w:r>
      <w:r>
        <w:rPr>
          <w:lang w:val="ru-RU"/>
        </w:rPr>
        <w:t>данного</w:t>
      </w:r>
      <w:r w:rsidRPr="00AC4A0D">
        <w:rPr>
          <w:lang w:val="ru-RU"/>
        </w:rPr>
        <w:t xml:space="preserve"> </w:t>
      </w:r>
      <w:r>
        <w:rPr>
          <w:lang w:val="ru-RU"/>
        </w:rPr>
        <w:t>сообщения</w:t>
      </w:r>
      <w:r w:rsidRPr="00AC4A0D">
        <w:rPr>
          <w:lang w:val="ru-RU"/>
        </w:rPr>
        <w:t xml:space="preserve"> </w:t>
      </w:r>
      <w:r>
        <w:rPr>
          <w:lang w:val="ru-RU"/>
        </w:rPr>
        <w:t>принимали</w:t>
      </w:r>
      <w:r w:rsidRPr="00AC4A0D">
        <w:rPr>
          <w:lang w:val="ru-RU"/>
        </w:rPr>
        <w:t xml:space="preserve"> </w:t>
      </w:r>
      <w:r>
        <w:rPr>
          <w:lang w:val="ru-RU"/>
        </w:rPr>
        <w:t>участие</w:t>
      </w:r>
      <w:r w:rsidRPr="00AC4A0D">
        <w:rPr>
          <w:lang w:val="ru-RU"/>
        </w:rPr>
        <w:t xml:space="preserve"> </w:t>
      </w:r>
      <w:r>
        <w:rPr>
          <w:lang w:val="ru-RU"/>
        </w:rPr>
        <w:t>следующие</w:t>
      </w:r>
      <w:r w:rsidRPr="00AC4A0D">
        <w:rPr>
          <w:lang w:val="ru-RU"/>
        </w:rPr>
        <w:t xml:space="preserve"> </w:t>
      </w:r>
      <w:r>
        <w:rPr>
          <w:lang w:val="ru-RU"/>
        </w:rPr>
        <w:t>члены</w:t>
      </w:r>
      <w:r w:rsidRPr="00AC4A0D">
        <w:rPr>
          <w:lang w:val="ru-RU"/>
        </w:rPr>
        <w:t xml:space="preserve"> </w:t>
      </w:r>
      <w:r>
        <w:rPr>
          <w:lang w:val="ru-RU"/>
        </w:rPr>
        <w:t>Комитета</w:t>
      </w:r>
      <w:r w:rsidRPr="00AC4A0D">
        <w:rPr>
          <w:lang w:val="ru-RU"/>
        </w:rPr>
        <w:t xml:space="preserve">: </w:t>
      </w:r>
      <w:r>
        <w:rPr>
          <w:lang w:val="ru-RU"/>
        </w:rPr>
        <w:t>г</w:t>
      </w:r>
      <w:r w:rsidRPr="00AC4A0D">
        <w:rPr>
          <w:lang w:val="ru-RU"/>
        </w:rPr>
        <w:t>−</w:t>
      </w:r>
      <w:r>
        <w:rPr>
          <w:lang w:val="ru-RU"/>
        </w:rPr>
        <w:t>н</w:t>
      </w:r>
      <w:r w:rsidRPr="00AC4A0D">
        <w:rPr>
          <w:lang w:val="ru-RU"/>
        </w:rPr>
        <w:t xml:space="preserve"> </w:t>
      </w:r>
      <w:r>
        <w:rPr>
          <w:lang w:val="ru-RU"/>
        </w:rPr>
        <w:t>Лазхари</w:t>
      </w:r>
      <w:r w:rsidRPr="00AC4A0D">
        <w:rPr>
          <w:lang w:val="ru-RU"/>
        </w:rPr>
        <w:t xml:space="preserve"> </w:t>
      </w:r>
      <w:r>
        <w:rPr>
          <w:lang w:val="ru-RU"/>
        </w:rPr>
        <w:t>Бузид</w:t>
      </w:r>
      <w:r w:rsidRPr="00AC4A0D">
        <w:rPr>
          <w:lang w:val="ru-RU"/>
        </w:rPr>
        <w:t xml:space="preserve">, </w:t>
      </w:r>
      <w:r>
        <w:rPr>
          <w:lang w:val="ru-RU"/>
        </w:rPr>
        <w:t>г</w:t>
      </w:r>
      <w:r w:rsidRPr="00AC4A0D">
        <w:rPr>
          <w:lang w:val="ru-RU"/>
        </w:rPr>
        <w:t>−</w:t>
      </w:r>
      <w:r>
        <w:rPr>
          <w:lang w:val="ru-RU"/>
        </w:rPr>
        <w:t>жа</w:t>
      </w:r>
      <w:r w:rsidRPr="00AC4A0D">
        <w:rPr>
          <w:lang w:val="ru-RU"/>
        </w:rPr>
        <w:t xml:space="preserve"> </w:t>
      </w:r>
      <w:r>
        <w:rPr>
          <w:lang w:val="ru-RU"/>
        </w:rPr>
        <w:t>Кристина</w:t>
      </w:r>
      <w:r w:rsidRPr="00AC4A0D">
        <w:rPr>
          <w:lang w:val="ru-RU"/>
        </w:rPr>
        <w:t xml:space="preserve"> </w:t>
      </w:r>
      <w:r>
        <w:rPr>
          <w:lang w:val="ru-RU"/>
        </w:rPr>
        <w:t>Шане</w:t>
      </w:r>
      <w:r w:rsidRPr="00AC4A0D">
        <w:rPr>
          <w:lang w:val="ru-RU"/>
        </w:rPr>
        <w:t xml:space="preserve">, </w:t>
      </w:r>
      <w:r>
        <w:rPr>
          <w:lang w:val="ru-RU"/>
        </w:rPr>
        <w:t>г</w:t>
      </w:r>
      <w:r w:rsidRPr="00AC4A0D">
        <w:rPr>
          <w:lang w:val="ru-RU"/>
        </w:rPr>
        <w:t>−</w:t>
      </w:r>
      <w:r>
        <w:rPr>
          <w:lang w:val="ru-RU"/>
        </w:rPr>
        <w:t>н</w:t>
      </w:r>
      <w:r w:rsidRPr="00AC4A0D">
        <w:rPr>
          <w:lang w:val="ru-RU"/>
        </w:rPr>
        <w:t xml:space="preserve"> </w:t>
      </w:r>
      <w:r>
        <w:rPr>
          <w:lang w:val="ru-RU"/>
        </w:rPr>
        <w:t>Махджуб</w:t>
      </w:r>
      <w:r w:rsidRPr="00AC4A0D">
        <w:rPr>
          <w:lang w:val="ru-RU"/>
        </w:rPr>
        <w:t xml:space="preserve"> </w:t>
      </w:r>
      <w:r>
        <w:rPr>
          <w:lang w:val="ru-RU"/>
        </w:rPr>
        <w:t>Эль</w:t>
      </w:r>
      <w:r w:rsidRPr="00AC4A0D">
        <w:rPr>
          <w:lang w:val="ru-RU"/>
        </w:rPr>
        <w:t>−</w:t>
      </w:r>
      <w:r>
        <w:rPr>
          <w:lang w:val="ru-RU"/>
        </w:rPr>
        <w:t>Хаиба</w:t>
      </w:r>
      <w:r w:rsidRPr="00AC4A0D">
        <w:rPr>
          <w:lang w:val="ru-RU"/>
        </w:rPr>
        <w:t xml:space="preserve">, </w:t>
      </w:r>
      <w:r>
        <w:rPr>
          <w:lang w:val="ru-RU"/>
        </w:rPr>
        <w:t>г</w:t>
      </w:r>
      <w:r w:rsidRPr="00AC4A0D">
        <w:rPr>
          <w:lang w:val="ru-RU"/>
        </w:rPr>
        <w:t>−</w:t>
      </w:r>
      <w:r>
        <w:rPr>
          <w:lang w:val="ru-RU"/>
        </w:rPr>
        <w:t>н</w:t>
      </w:r>
      <w:r w:rsidRPr="00AC4A0D">
        <w:rPr>
          <w:lang w:val="ru-RU"/>
        </w:rPr>
        <w:t xml:space="preserve"> </w:t>
      </w:r>
      <w:r>
        <w:rPr>
          <w:lang w:val="ru-RU"/>
        </w:rPr>
        <w:t>Ахмад</w:t>
      </w:r>
      <w:r w:rsidRPr="00AC4A0D">
        <w:rPr>
          <w:lang w:val="ru-RU"/>
        </w:rPr>
        <w:t xml:space="preserve"> </w:t>
      </w:r>
      <w:r>
        <w:rPr>
          <w:lang w:val="ru-RU"/>
        </w:rPr>
        <w:t>Амин</w:t>
      </w:r>
      <w:r w:rsidRPr="00AC4A0D">
        <w:rPr>
          <w:lang w:val="ru-RU"/>
        </w:rPr>
        <w:t xml:space="preserve"> </w:t>
      </w:r>
      <w:r>
        <w:rPr>
          <w:lang w:val="ru-RU"/>
        </w:rPr>
        <w:t>Фаталла</w:t>
      </w:r>
      <w:r w:rsidRPr="00AC4A0D">
        <w:rPr>
          <w:lang w:val="ru-RU"/>
        </w:rPr>
        <w:t xml:space="preserve">, </w:t>
      </w:r>
      <w:r>
        <w:rPr>
          <w:lang w:val="ru-RU"/>
        </w:rPr>
        <w:t>г</w:t>
      </w:r>
      <w:r w:rsidRPr="00AC4A0D">
        <w:rPr>
          <w:lang w:val="ru-RU"/>
        </w:rPr>
        <w:t>−</w:t>
      </w:r>
      <w:r>
        <w:rPr>
          <w:lang w:val="ru-RU"/>
        </w:rPr>
        <w:t>жа</w:t>
      </w:r>
      <w:r w:rsidRPr="00AC4A0D">
        <w:rPr>
          <w:lang w:val="ru-RU"/>
        </w:rPr>
        <w:t xml:space="preserve"> </w:t>
      </w:r>
      <w:r>
        <w:rPr>
          <w:lang w:val="ru-RU"/>
        </w:rPr>
        <w:t>Хелен</w:t>
      </w:r>
      <w:r w:rsidRPr="00AC4A0D">
        <w:rPr>
          <w:lang w:val="ru-RU"/>
        </w:rPr>
        <w:t xml:space="preserve"> </w:t>
      </w:r>
      <w:r>
        <w:rPr>
          <w:lang w:val="ru-RU"/>
        </w:rPr>
        <w:t>Келлер</w:t>
      </w:r>
      <w:r w:rsidRPr="00AC4A0D">
        <w:rPr>
          <w:lang w:val="ru-RU"/>
        </w:rPr>
        <w:t xml:space="preserve">, </w:t>
      </w:r>
      <w:r>
        <w:rPr>
          <w:lang w:val="ru-RU"/>
        </w:rPr>
        <w:t>г</w:t>
      </w:r>
      <w:r w:rsidRPr="00AC4A0D">
        <w:rPr>
          <w:lang w:val="ru-RU"/>
        </w:rPr>
        <w:t>−</w:t>
      </w:r>
      <w:r>
        <w:rPr>
          <w:lang w:val="ru-RU"/>
        </w:rPr>
        <w:t>н</w:t>
      </w:r>
      <w:r w:rsidRPr="00AC4A0D">
        <w:rPr>
          <w:lang w:val="ru-RU"/>
        </w:rPr>
        <w:t xml:space="preserve"> </w:t>
      </w:r>
      <w:r>
        <w:rPr>
          <w:lang w:val="ru-RU"/>
        </w:rPr>
        <w:t>Раджсуммер</w:t>
      </w:r>
      <w:r w:rsidRPr="00AC4A0D">
        <w:rPr>
          <w:lang w:val="ru-RU"/>
        </w:rPr>
        <w:t xml:space="preserve"> </w:t>
      </w:r>
      <w:r>
        <w:rPr>
          <w:lang w:val="ru-RU"/>
        </w:rPr>
        <w:t>Лаллах</w:t>
      </w:r>
      <w:r w:rsidRPr="00AC4A0D">
        <w:rPr>
          <w:lang w:val="ru-RU"/>
        </w:rPr>
        <w:t xml:space="preserve">, </w:t>
      </w:r>
      <w:r>
        <w:rPr>
          <w:lang w:val="ru-RU"/>
        </w:rPr>
        <w:t>г</w:t>
      </w:r>
      <w:r w:rsidRPr="00AC4A0D">
        <w:rPr>
          <w:lang w:val="ru-RU"/>
        </w:rPr>
        <w:t>−</w:t>
      </w:r>
      <w:r>
        <w:rPr>
          <w:lang w:val="ru-RU"/>
        </w:rPr>
        <w:t>жа</w:t>
      </w:r>
      <w:r w:rsidRPr="00AC4A0D">
        <w:rPr>
          <w:lang w:val="ru-RU"/>
        </w:rPr>
        <w:t xml:space="preserve"> </w:t>
      </w:r>
      <w:r>
        <w:rPr>
          <w:lang w:val="ru-RU"/>
        </w:rPr>
        <w:t>Зонке</w:t>
      </w:r>
      <w:r w:rsidRPr="00AC4A0D">
        <w:rPr>
          <w:lang w:val="ru-RU"/>
        </w:rPr>
        <w:t xml:space="preserve"> </w:t>
      </w:r>
      <w:r>
        <w:rPr>
          <w:lang w:val="ru-RU"/>
        </w:rPr>
        <w:t>Занеле</w:t>
      </w:r>
      <w:r w:rsidRPr="00AC4A0D">
        <w:rPr>
          <w:lang w:val="ru-RU"/>
        </w:rPr>
        <w:t xml:space="preserve"> </w:t>
      </w:r>
      <w:r>
        <w:rPr>
          <w:lang w:val="ru-RU"/>
        </w:rPr>
        <w:t>Майодина</w:t>
      </w:r>
      <w:r w:rsidRPr="00AC4A0D">
        <w:rPr>
          <w:lang w:val="ru-RU"/>
        </w:rPr>
        <w:t xml:space="preserve">, </w:t>
      </w:r>
      <w:r>
        <w:rPr>
          <w:lang w:val="ru-RU"/>
        </w:rPr>
        <w:t>г</w:t>
      </w:r>
      <w:r w:rsidRPr="00AC4A0D">
        <w:rPr>
          <w:lang w:val="ru-RU"/>
        </w:rPr>
        <w:t>−</w:t>
      </w:r>
      <w:r>
        <w:rPr>
          <w:lang w:val="ru-RU"/>
        </w:rPr>
        <w:t>н</w:t>
      </w:r>
      <w:r w:rsidRPr="00AC4A0D">
        <w:rPr>
          <w:lang w:val="ru-RU"/>
        </w:rPr>
        <w:t xml:space="preserve"> </w:t>
      </w:r>
      <w:r>
        <w:rPr>
          <w:lang w:val="ru-RU"/>
        </w:rPr>
        <w:t>Майкл</w:t>
      </w:r>
      <w:r w:rsidRPr="00AC4A0D">
        <w:rPr>
          <w:lang w:val="ru-RU"/>
        </w:rPr>
        <w:t xml:space="preserve"> </w:t>
      </w:r>
      <w:r>
        <w:rPr>
          <w:lang w:val="ru-RU"/>
        </w:rPr>
        <w:t>О</w:t>
      </w:r>
      <w:r w:rsidRPr="00AC4A0D">
        <w:rPr>
          <w:lang w:val="ru-RU"/>
        </w:rPr>
        <w:t>'</w:t>
      </w:r>
      <w:r>
        <w:rPr>
          <w:lang w:val="ru-RU"/>
        </w:rPr>
        <w:t>Флаэрти</w:t>
      </w:r>
      <w:r w:rsidRPr="00AC4A0D">
        <w:rPr>
          <w:lang w:val="ru-RU"/>
        </w:rPr>
        <w:t xml:space="preserve">, </w:t>
      </w:r>
      <w:r>
        <w:rPr>
          <w:lang w:val="ru-RU"/>
        </w:rPr>
        <w:t>г</w:t>
      </w:r>
      <w:r w:rsidRPr="00AC4A0D">
        <w:rPr>
          <w:lang w:val="ru-RU"/>
        </w:rPr>
        <w:t>−</w:t>
      </w:r>
      <w:r>
        <w:rPr>
          <w:lang w:val="ru-RU"/>
        </w:rPr>
        <w:t>н</w:t>
      </w:r>
      <w:r w:rsidRPr="00AC4A0D">
        <w:rPr>
          <w:lang w:val="ru-RU"/>
        </w:rPr>
        <w:t xml:space="preserve"> </w:t>
      </w:r>
      <w:r>
        <w:rPr>
          <w:lang w:val="ru-RU"/>
        </w:rPr>
        <w:t>Рафаэль</w:t>
      </w:r>
      <w:r w:rsidRPr="00AC4A0D">
        <w:rPr>
          <w:lang w:val="ru-RU"/>
        </w:rPr>
        <w:t xml:space="preserve"> </w:t>
      </w:r>
      <w:r>
        <w:rPr>
          <w:lang w:val="ru-RU"/>
        </w:rPr>
        <w:t>Ривас</w:t>
      </w:r>
      <w:r w:rsidRPr="00AC4A0D">
        <w:rPr>
          <w:lang w:val="ru-RU"/>
        </w:rPr>
        <w:t xml:space="preserve"> </w:t>
      </w:r>
      <w:r>
        <w:rPr>
          <w:lang w:val="ru-RU"/>
        </w:rPr>
        <w:t>Посада</w:t>
      </w:r>
      <w:r w:rsidRPr="00AC4A0D">
        <w:rPr>
          <w:lang w:val="ru-RU"/>
        </w:rPr>
        <w:t xml:space="preserve">, </w:t>
      </w:r>
      <w:r>
        <w:rPr>
          <w:lang w:val="ru-RU"/>
        </w:rPr>
        <w:t>сэр</w:t>
      </w:r>
      <w:r w:rsidRPr="00AC4A0D">
        <w:rPr>
          <w:lang w:val="ru-RU"/>
        </w:rPr>
        <w:t xml:space="preserve"> </w:t>
      </w:r>
      <w:r>
        <w:rPr>
          <w:lang w:val="ru-RU"/>
        </w:rPr>
        <w:t>Найджел</w:t>
      </w:r>
      <w:r w:rsidRPr="00AC4A0D">
        <w:rPr>
          <w:lang w:val="ru-RU"/>
        </w:rPr>
        <w:t xml:space="preserve"> </w:t>
      </w:r>
      <w:r>
        <w:rPr>
          <w:lang w:val="ru-RU"/>
        </w:rPr>
        <w:t>Родли</w:t>
      </w:r>
      <w:r w:rsidRPr="00AC4A0D">
        <w:rPr>
          <w:lang w:val="ru-RU"/>
        </w:rPr>
        <w:t xml:space="preserve">, </w:t>
      </w:r>
      <w:r>
        <w:rPr>
          <w:lang w:val="ru-RU"/>
        </w:rPr>
        <w:t>г</w:t>
      </w:r>
      <w:r w:rsidRPr="00AC4A0D">
        <w:rPr>
          <w:lang w:val="ru-RU"/>
        </w:rPr>
        <w:t>−</w:t>
      </w:r>
      <w:r>
        <w:rPr>
          <w:lang w:val="ru-RU"/>
        </w:rPr>
        <w:t>н</w:t>
      </w:r>
      <w:r w:rsidRPr="00AC4A0D">
        <w:rPr>
          <w:lang w:val="ru-RU"/>
        </w:rPr>
        <w:t xml:space="preserve"> </w:t>
      </w:r>
      <w:r>
        <w:rPr>
          <w:lang w:val="ru-RU"/>
        </w:rPr>
        <w:t>Фабиан</w:t>
      </w:r>
      <w:r w:rsidRPr="00AC4A0D">
        <w:rPr>
          <w:lang w:val="ru-RU"/>
        </w:rPr>
        <w:t xml:space="preserve"> </w:t>
      </w:r>
      <w:r>
        <w:rPr>
          <w:lang w:val="ru-RU"/>
        </w:rPr>
        <w:t>Омар</w:t>
      </w:r>
      <w:r w:rsidRPr="00AC4A0D">
        <w:rPr>
          <w:lang w:val="ru-RU"/>
        </w:rPr>
        <w:t xml:space="preserve"> </w:t>
      </w:r>
      <w:r>
        <w:rPr>
          <w:lang w:val="ru-RU"/>
        </w:rPr>
        <w:t>Салвиоли</w:t>
      </w:r>
      <w:r w:rsidRPr="00AC4A0D">
        <w:rPr>
          <w:lang w:val="ru-RU"/>
        </w:rPr>
        <w:t xml:space="preserve"> </w:t>
      </w:r>
      <w:r>
        <w:rPr>
          <w:lang w:val="ru-RU"/>
        </w:rPr>
        <w:t>и</w:t>
      </w:r>
      <w:r w:rsidRPr="00AC4A0D">
        <w:rPr>
          <w:lang w:val="ru-RU"/>
        </w:rPr>
        <w:t xml:space="preserve"> </w:t>
      </w:r>
      <w:r>
        <w:rPr>
          <w:lang w:val="ru-RU"/>
        </w:rPr>
        <w:t>г</w:t>
      </w:r>
      <w:r w:rsidRPr="00AC4A0D">
        <w:rPr>
          <w:lang w:val="ru-RU"/>
        </w:rPr>
        <w:t>−</w:t>
      </w:r>
      <w:r>
        <w:rPr>
          <w:lang w:val="ru-RU"/>
        </w:rPr>
        <w:t>н</w:t>
      </w:r>
      <w:r w:rsidRPr="00AC4A0D">
        <w:rPr>
          <w:lang w:val="ru-RU"/>
        </w:rPr>
        <w:t xml:space="preserve"> </w:t>
      </w:r>
      <w:r>
        <w:rPr>
          <w:lang w:val="ru-RU"/>
        </w:rPr>
        <w:t>Кристер</w:t>
      </w:r>
      <w:r w:rsidRPr="00AC4A0D">
        <w:rPr>
          <w:lang w:val="ru-RU"/>
        </w:rPr>
        <w:t xml:space="preserve"> </w:t>
      </w:r>
      <w:r>
        <w:rPr>
          <w:lang w:val="ru-RU"/>
        </w:rPr>
        <w:t>Телин</w:t>
      </w:r>
      <w:r w:rsidRPr="00AC4A0D">
        <w:rPr>
          <w:lang w:val="ru-RU"/>
        </w:rPr>
        <w:t>.</w:t>
      </w:r>
    </w:p>
  </w:footnote>
  <w:footnote w:id="3">
    <w:p w:rsidR="0082296D" w:rsidRDefault="0082296D">
      <w:pPr>
        <w:pStyle w:val="FootnoteText"/>
        <w:rPr>
          <w:lang w:val="ru-RU"/>
        </w:rPr>
      </w:pPr>
      <w:r>
        <w:tab/>
      </w:r>
      <w:r>
        <w:rPr>
          <w:rStyle w:val="FootnoteReference"/>
        </w:rPr>
        <w:footnoteRef/>
      </w:r>
      <w:r>
        <w:tab/>
      </w:r>
      <w:r>
        <w:rPr>
          <w:lang w:val="ru-RU"/>
        </w:rPr>
        <w:t xml:space="preserve">"Статья 1… </w:t>
      </w:r>
    </w:p>
    <w:p w:rsidR="0082296D" w:rsidRDefault="0082296D">
      <w:pPr>
        <w:pStyle w:val="FootnoteText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 w:rsidRPr="00D13756">
        <w:rPr>
          <w:lang w:val="ru-RU"/>
        </w:rPr>
        <w:t>F</w:t>
      </w:r>
      <w:r>
        <w:rPr>
          <w:lang w:val="ru-RU"/>
        </w:rPr>
        <w:t>. Положения настоящей Конвенции не распространяются на всех тех лиц, в отношении которых имеются серьезные основания предполагать, что она:</w:t>
      </w:r>
    </w:p>
    <w:p w:rsidR="0082296D" w:rsidRPr="00BE0FC6" w:rsidRDefault="0082296D" w:rsidP="00D13756">
      <w:pPr>
        <w:pStyle w:val="FootnoteText"/>
        <w:rPr>
          <w:lang w:val="ru-RU"/>
        </w:rPr>
      </w:pPr>
      <w:r w:rsidRPr="00D13756">
        <w:rPr>
          <w:lang w:val="ru-RU"/>
        </w:rPr>
        <w:tab/>
      </w:r>
      <w:r w:rsidRPr="00D13756">
        <w:rPr>
          <w:lang w:val="ru-RU"/>
        </w:rPr>
        <w:tab/>
      </w:r>
      <w:r w:rsidRPr="00D13756">
        <w:rPr>
          <w:lang w:val="ru-RU"/>
        </w:rPr>
        <w:tab/>
        <w:t>a</w:t>
      </w:r>
      <w:r w:rsidRPr="00BE0FC6">
        <w:rPr>
          <w:lang w:val="ru-RU"/>
        </w:rPr>
        <w:t>)</w:t>
      </w:r>
      <w:r w:rsidRPr="00BE0FC6">
        <w:rPr>
          <w:lang w:val="ru-RU"/>
        </w:rPr>
        <w:tab/>
      </w:r>
      <w:r>
        <w:rPr>
          <w:lang w:val="ru-RU"/>
        </w:rPr>
        <w:t>совершили преступление против мира, военное преступление или преступление против человечности в определении, данным этим деяниям в международных актах, составленных в целях принятия мер в отношении подобных преступлений</w:t>
      </w:r>
      <w:r w:rsidRPr="00BE0FC6">
        <w:rPr>
          <w:lang w:val="ru-RU"/>
        </w:rPr>
        <w:t>;</w:t>
      </w:r>
    </w:p>
    <w:p w:rsidR="0082296D" w:rsidRPr="00D13756" w:rsidRDefault="0082296D" w:rsidP="00D13756">
      <w:pPr>
        <w:pStyle w:val="FootnoteText"/>
        <w:rPr>
          <w:lang w:val="ru-RU"/>
        </w:rPr>
      </w:pPr>
      <w:r w:rsidRPr="00BE0FC6">
        <w:rPr>
          <w:lang w:val="ru-RU"/>
        </w:rPr>
        <w:tab/>
      </w:r>
      <w:r w:rsidRPr="00BE0FC6">
        <w:rPr>
          <w:lang w:val="ru-RU"/>
        </w:rPr>
        <w:tab/>
      </w:r>
      <w:r w:rsidRPr="00D13756">
        <w:rPr>
          <w:lang w:val="ru-RU"/>
        </w:rPr>
        <w:t>...</w:t>
      </w:r>
    </w:p>
    <w:p w:rsidR="0082296D" w:rsidRPr="0084492A" w:rsidRDefault="0082296D" w:rsidP="00D13756">
      <w:pPr>
        <w:pStyle w:val="FootnoteText"/>
        <w:rPr>
          <w:lang w:val="ru-RU"/>
        </w:rPr>
      </w:pPr>
      <w:r w:rsidRPr="00D13756">
        <w:rPr>
          <w:lang w:val="ru-RU"/>
        </w:rPr>
        <w:tab/>
      </w:r>
      <w:r w:rsidRPr="00D13756">
        <w:rPr>
          <w:lang w:val="ru-RU"/>
        </w:rPr>
        <w:tab/>
      </w:r>
      <w:r w:rsidRPr="00D13756">
        <w:rPr>
          <w:lang w:val="ru-RU"/>
        </w:rPr>
        <w:tab/>
        <w:t>c</w:t>
      </w:r>
      <w:r w:rsidRPr="0084492A">
        <w:rPr>
          <w:lang w:val="ru-RU"/>
        </w:rPr>
        <w:t>)</w:t>
      </w:r>
      <w:r w:rsidRPr="0084492A">
        <w:rPr>
          <w:lang w:val="ru-RU"/>
        </w:rPr>
        <w:tab/>
      </w:r>
      <w:r>
        <w:rPr>
          <w:lang w:val="ru-RU"/>
        </w:rPr>
        <w:t>виновны в совершении деяний, противоречащих целям и принципам Организации Объединенных Наций".</w:t>
      </w:r>
    </w:p>
    <w:p w:rsidR="0082296D" w:rsidRPr="009E2647" w:rsidRDefault="0082296D">
      <w:pPr>
        <w:pStyle w:val="FootnoteText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>Статья 1</w:t>
      </w:r>
      <w:r w:rsidRPr="00D13756">
        <w:rPr>
          <w:lang w:val="ru-RU"/>
        </w:rPr>
        <w:t>F</w:t>
      </w:r>
      <w:r>
        <w:rPr>
          <w:lang w:val="ru-RU"/>
        </w:rPr>
        <w:t xml:space="preserve"> Конвенции была включена в канадское законодательство пунктом 1 статьи 2 Закона об иммиграции и защите беженцев. </w:t>
      </w:r>
    </w:p>
  </w:footnote>
  <w:footnote w:id="4">
    <w:p w:rsidR="0082296D" w:rsidRPr="00BE0FC6" w:rsidRDefault="0082296D">
      <w:pPr>
        <w:pStyle w:val="FootnoteText"/>
        <w:rPr>
          <w:lang w:val="en-US"/>
        </w:rPr>
      </w:pPr>
      <w:r>
        <w:tab/>
      </w:r>
      <w:r>
        <w:rPr>
          <w:rStyle w:val="FootnoteReference"/>
        </w:rPr>
        <w:footnoteRef/>
      </w:r>
      <w:r>
        <w:tab/>
      </w:r>
      <w:r w:rsidRPr="00415E8F">
        <w:rPr>
          <w:i/>
        </w:rPr>
        <w:t>Ramirez v. Canada</w:t>
      </w:r>
      <w:r>
        <w:t xml:space="preserve"> (Minister of Employment and Immigration), (1992) 2 F.C. 306.</w:t>
      </w:r>
    </w:p>
  </w:footnote>
  <w:footnote w:id="5">
    <w:p w:rsidR="0082296D" w:rsidRPr="005602E3" w:rsidRDefault="0082296D">
      <w:pPr>
        <w:pStyle w:val="FootnoteText"/>
        <w:rPr>
          <w:lang w:val="ru-RU"/>
        </w:rPr>
      </w:pPr>
      <w:r>
        <w:tab/>
      </w:r>
      <w:r>
        <w:rPr>
          <w:rStyle w:val="FootnoteReference"/>
        </w:rPr>
        <w:footnoteRef/>
      </w:r>
      <w:r w:rsidRPr="005602E3">
        <w:rPr>
          <w:lang w:val="ru-RU"/>
        </w:rPr>
        <w:tab/>
      </w:r>
      <w:r>
        <w:rPr>
          <w:lang w:val="ru-RU"/>
        </w:rPr>
        <w:t xml:space="preserve">Автор ссылается на решение Европейского суда по правам человека по делу </w:t>
      </w:r>
      <w:r>
        <w:rPr>
          <w:i/>
          <w:lang w:val="ru-RU"/>
        </w:rPr>
        <w:t>Шахал против Соединенного Королевства, 1996</w:t>
      </w:r>
      <w:r>
        <w:rPr>
          <w:lang w:val="ru-RU"/>
        </w:rPr>
        <w:t>, 23 Е.</w:t>
      </w:r>
      <w:r>
        <w:rPr>
          <w:lang w:val="en-US"/>
        </w:rPr>
        <w:t>H</w:t>
      </w:r>
      <w:r w:rsidRPr="0045396F">
        <w:rPr>
          <w:lang w:val="ru-RU"/>
        </w:rPr>
        <w:t>.</w:t>
      </w:r>
      <w:r>
        <w:rPr>
          <w:lang w:val="en-US"/>
        </w:rPr>
        <w:t>R</w:t>
      </w:r>
      <w:r w:rsidRPr="0045396F">
        <w:rPr>
          <w:lang w:val="ru-RU"/>
        </w:rPr>
        <w:t>.</w:t>
      </w:r>
      <w:r>
        <w:rPr>
          <w:lang w:val="en-US"/>
        </w:rPr>
        <w:t>R</w:t>
      </w:r>
      <w:r w:rsidRPr="0045396F">
        <w:rPr>
          <w:lang w:val="ru-RU"/>
        </w:rPr>
        <w:t>. 413</w:t>
      </w:r>
      <w:r>
        <w:rPr>
          <w:lang w:val="ru-RU"/>
        </w:rPr>
        <w:t xml:space="preserve">, и заключительные замечания Комитета против пыток (2000 год) по третьему периодическому докладу Канады, в которых Комитет, отметив, что "оценка опасности соответствующей личности для общества и определение наличия гуманитарных оснований и мотивов, вызывающих сострадание, производятся одним и тем же государственным органом", заявил, что он обеспокоен "в связи с предполагаемым отсутствием независимости лиц, принимающих решения" (пункт 58 </w:t>
      </w:r>
      <w:r>
        <w:rPr>
          <w:lang w:val="en-US"/>
        </w:rPr>
        <w:t>f</w:t>
      </w:r>
      <w:r w:rsidRPr="00DB6B25">
        <w:rPr>
          <w:lang w:val="ru-RU"/>
        </w:rPr>
        <w:t>)).</w:t>
      </w:r>
    </w:p>
  </w:footnote>
  <w:footnote w:id="6">
    <w:p w:rsidR="0082296D" w:rsidRPr="009604BE" w:rsidRDefault="0082296D">
      <w:pPr>
        <w:pStyle w:val="FootnoteText"/>
        <w:rPr>
          <w:lang w:val="ru-RU"/>
        </w:rPr>
      </w:pPr>
      <w:r>
        <w:tab/>
      </w:r>
      <w:r>
        <w:rPr>
          <w:rStyle w:val="FootnoteReference"/>
        </w:rPr>
        <w:footnoteRef/>
      </w:r>
      <w:r w:rsidRPr="009604BE">
        <w:rPr>
          <w:lang w:val="ru-RU"/>
        </w:rPr>
        <w:tab/>
      </w:r>
      <w:r>
        <w:rPr>
          <w:lang w:val="ru-RU"/>
        </w:rPr>
        <w:t xml:space="preserve">Сообщение № 1153/2003, </w:t>
      </w:r>
      <w:r>
        <w:rPr>
          <w:i/>
          <w:lang w:val="ru-RU"/>
        </w:rPr>
        <w:t xml:space="preserve">Уаман против Перу </w:t>
      </w:r>
      <w:r>
        <w:rPr>
          <w:lang w:val="ru-RU"/>
        </w:rPr>
        <w:t xml:space="preserve">(Соображения приняты 4 октября 2005 года), пункт 5.4, сообщение № 275/1988, </w:t>
      </w:r>
      <w:r>
        <w:rPr>
          <w:i/>
          <w:lang w:val="ru-RU"/>
        </w:rPr>
        <w:t>С.Е. против Аргентины</w:t>
      </w:r>
      <w:r>
        <w:rPr>
          <w:lang w:val="ru-RU"/>
        </w:rPr>
        <w:t xml:space="preserve"> (решение о неприемлемости принято 26 марта 1990 года), и сообщение 345/1988 </w:t>
      </w:r>
      <w:r>
        <w:rPr>
          <w:i/>
          <w:lang w:val="ru-RU"/>
        </w:rPr>
        <w:t xml:space="preserve">Р.А.В.Н. против Аргентины </w:t>
      </w:r>
      <w:r>
        <w:rPr>
          <w:lang w:val="ru-RU"/>
        </w:rPr>
        <w:t>(решение о неприемлемости принято 26 марта 1990 года).</w:t>
      </w:r>
    </w:p>
  </w:footnote>
  <w:footnote w:id="7">
    <w:p w:rsidR="0082296D" w:rsidRPr="00855BFF" w:rsidRDefault="0082296D">
      <w:pPr>
        <w:pStyle w:val="FootnoteText"/>
        <w:rPr>
          <w:lang w:val="ru-RU"/>
        </w:rPr>
      </w:pPr>
      <w:r w:rsidRPr="004B5888">
        <w:rPr>
          <w:lang w:val="ru-RU"/>
        </w:rPr>
        <w:tab/>
      </w:r>
      <w:r>
        <w:rPr>
          <w:rStyle w:val="FootnoteReference"/>
        </w:rPr>
        <w:footnoteRef/>
      </w:r>
      <w:r w:rsidRPr="00855BFF">
        <w:rPr>
          <w:lang w:val="ru-RU"/>
        </w:rPr>
        <w:tab/>
        <w:t xml:space="preserve">Сообщение № 1302/2004, </w:t>
      </w:r>
      <w:r w:rsidRPr="00855BFF">
        <w:rPr>
          <w:i/>
          <w:lang w:val="ru-RU"/>
        </w:rPr>
        <w:t xml:space="preserve">Хан против Канады </w:t>
      </w:r>
      <w:r w:rsidRPr="00855BFF">
        <w:rPr>
          <w:lang w:val="ru-RU"/>
        </w:rPr>
        <w:t>(решение о неприемлемости принято 25</w:t>
      </w:r>
      <w:r>
        <w:rPr>
          <w:lang w:val="ru-RU"/>
        </w:rPr>
        <w:t> </w:t>
      </w:r>
      <w:r w:rsidRPr="00855BFF">
        <w:rPr>
          <w:lang w:val="ru-RU"/>
        </w:rPr>
        <w:t>июля 2006 года), пункт 5.5</w:t>
      </w:r>
      <w:r>
        <w:rPr>
          <w:lang w:val="ru-RU"/>
        </w:rPr>
        <w:t>,</w:t>
      </w:r>
      <w:r w:rsidRPr="00855BFF">
        <w:rPr>
          <w:lang w:val="ru-RU"/>
        </w:rPr>
        <w:t xml:space="preserve"> и сообщение № 273/2005, </w:t>
      </w:r>
      <w:r w:rsidRPr="00855BFF">
        <w:rPr>
          <w:i/>
          <w:lang w:val="ru-RU"/>
        </w:rPr>
        <w:t xml:space="preserve">Т.А. против Канады </w:t>
      </w:r>
      <w:r w:rsidRPr="00855BFF">
        <w:rPr>
          <w:lang w:val="ru-RU"/>
        </w:rPr>
        <w:t>(Комитет против пыток) (решение о неприемлемости принято 15 мая 2006 года), пункт 6.4.</w:t>
      </w:r>
    </w:p>
  </w:footnote>
  <w:footnote w:id="8">
    <w:p w:rsidR="0082296D" w:rsidRPr="00855BFF" w:rsidRDefault="0082296D">
      <w:pPr>
        <w:pStyle w:val="FootnoteText"/>
        <w:rPr>
          <w:lang w:val="ru-RU"/>
        </w:rPr>
      </w:pPr>
      <w:r w:rsidRPr="004B5888">
        <w:rPr>
          <w:lang w:val="ru-RU"/>
        </w:rPr>
        <w:tab/>
      </w:r>
      <w:r>
        <w:rPr>
          <w:rStyle w:val="FootnoteReference"/>
        </w:rPr>
        <w:footnoteRef/>
      </w:r>
      <w:r w:rsidRPr="004B5888">
        <w:rPr>
          <w:lang w:val="ru-RU"/>
        </w:rPr>
        <w:tab/>
        <w:t xml:space="preserve">Государство-участник ссылается на сообщение № 15/1994, </w:t>
      </w:r>
      <w:r w:rsidRPr="004B5888">
        <w:rPr>
          <w:i/>
          <w:lang w:val="ru-RU"/>
        </w:rPr>
        <w:t>Хан против Канады</w:t>
      </w:r>
      <w:r w:rsidRPr="004B5888">
        <w:rPr>
          <w:lang w:val="ru-RU"/>
        </w:rPr>
        <w:t xml:space="preserve"> (Комитет против пыток) (Соображения приняты 15 ноября 2004 года), пункт 12.1.</w:t>
      </w:r>
    </w:p>
  </w:footnote>
  <w:footnote w:id="9">
    <w:p w:rsidR="0082296D" w:rsidRPr="00496CD7" w:rsidRDefault="0082296D" w:rsidP="0082296D">
      <w:pPr>
        <w:pStyle w:val="FootnoteText"/>
        <w:spacing w:line="240" w:lineRule="auto"/>
        <w:rPr>
          <w:lang w:val="ru-RU"/>
        </w:rPr>
      </w:pPr>
      <w:r>
        <w:tab/>
      </w:r>
      <w:r>
        <w:rPr>
          <w:rStyle w:val="FootnoteReference"/>
        </w:rPr>
        <w:footnoteRef/>
      </w:r>
      <w:r w:rsidRPr="00496CD7">
        <w:rPr>
          <w:lang w:val="ru-RU"/>
        </w:rPr>
        <w:tab/>
      </w:r>
      <w:r>
        <w:rPr>
          <w:lang w:val="ru-RU"/>
        </w:rPr>
        <w:t xml:space="preserve">Государство-участник ссылается на сообщение № 538/1993, </w:t>
      </w:r>
      <w:r>
        <w:rPr>
          <w:i/>
          <w:lang w:val="ru-RU"/>
        </w:rPr>
        <w:t>Стюарт против Канады</w:t>
      </w:r>
      <w:r>
        <w:rPr>
          <w:lang w:val="ru-RU"/>
        </w:rPr>
        <w:t xml:space="preserve"> (соображения приняты 1 ноября 1996 года).</w:t>
      </w:r>
    </w:p>
  </w:footnote>
  <w:footnote w:id="10">
    <w:p w:rsidR="0082296D" w:rsidRPr="000A79D6" w:rsidRDefault="0082296D" w:rsidP="0082296D">
      <w:pPr>
        <w:pStyle w:val="FootnoteText"/>
        <w:spacing w:line="240" w:lineRule="auto"/>
        <w:rPr>
          <w:lang w:val="ru-RU"/>
        </w:rPr>
      </w:pPr>
      <w:r w:rsidRPr="00496CD7">
        <w:rPr>
          <w:lang w:val="ru-RU"/>
        </w:rPr>
        <w:tab/>
      </w:r>
      <w:r>
        <w:rPr>
          <w:rStyle w:val="FootnoteReference"/>
        </w:rPr>
        <w:footnoteRef/>
      </w:r>
      <w:r w:rsidRPr="00496CD7">
        <w:rPr>
          <w:lang w:val="ru-RU"/>
        </w:rPr>
        <w:tab/>
      </w:r>
      <w:r>
        <w:rPr>
          <w:lang w:val="ru-RU"/>
        </w:rPr>
        <w:t xml:space="preserve">Государство-участник ссылается на сообщение № 35/1978, </w:t>
      </w:r>
      <w:r>
        <w:rPr>
          <w:i/>
          <w:lang w:val="ru-RU"/>
        </w:rPr>
        <w:t>Аумеерудди-Чиффра и</w:t>
      </w:r>
      <w:r>
        <w:rPr>
          <w:i/>
          <w:lang w:val="ru-RU"/>
        </w:rPr>
        <w:br/>
        <w:t xml:space="preserve">19 других маврикийских женщин против Маврикия </w:t>
      </w:r>
      <w:r>
        <w:rPr>
          <w:lang w:val="ru-RU"/>
        </w:rPr>
        <w:t>(соображения приняты 9 апреля 1981 года), пункт 9.2.</w:t>
      </w:r>
    </w:p>
  </w:footnote>
  <w:footnote w:id="11">
    <w:p w:rsidR="0082296D" w:rsidRPr="00591CD6" w:rsidRDefault="0082296D" w:rsidP="0082296D">
      <w:pPr>
        <w:pStyle w:val="FootnoteText"/>
        <w:spacing w:line="240" w:lineRule="auto"/>
        <w:rPr>
          <w:lang w:val="ru-RU"/>
        </w:rPr>
      </w:pPr>
      <w:r w:rsidRPr="00A82F28">
        <w:rPr>
          <w:lang w:val="ru-RU"/>
        </w:rPr>
        <w:tab/>
      </w:r>
      <w:r>
        <w:rPr>
          <w:rStyle w:val="FootnoteReference"/>
        </w:rPr>
        <w:footnoteRef/>
      </w:r>
      <w:r w:rsidRPr="00591CD6">
        <w:rPr>
          <w:lang w:val="ru-RU"/>
        </w:rPr>
        <w:tab/>
      </w:r>
      <w:r>
        <w:rPr>
          <w:lang w:val="ru-RU"/>
        </w:rPr>
        <w:t xml:space="preserve">Имеется в виду решение Большой палаты Европейского суда по правам человека по делу </w:t>
      </w:r>
      <w:r>
        <w:rPr>
          <w:i/>
          <w:lang w:val="ru-RU"/>
        </w:rPr>
        <w:t>Саади против Италии</w:t>
      </w:r>
      <w:r>
        <w:rPr>
          <w:lang w:val="ru-RU"/>
        </w:rPr>
        <w:t>, заявление № 37201/06 от 28 февраля 2008 года.</w:t>
      </w:r>
    </w:p>
  </w:footnote>
  <w:footnote w:id="12">
    <w:p w:rsidR="0082296D" w:rsidRPr="007C5407" w:rsidRDefault="0082296D" w:rsidP="0082296D">
      <w:pPr>
        <w:pStyle w:val="FootnoteText"/>
        <w:spacing w:line="240" w:lineRule="auto"/>
        <w:rPr>
          <w:lang w:val="ru-RU"/>
        </w:rPr>
      </w:pPr>
      <w:r w:rsidRPr="00116377">
        <w:rPr>
          <w:lang w:val="ru-RU"/>
        </w:rPr>
        <w:tab/>
      </w:r>
      <w:r>
        <w:rPr>
          <w:rStyle w:val="FootnoteReference"/>
        </w:rPr>
        <w:footnoteRef/>
      </w:r>
      <w:r w:rsidRPr="007C5407">
        <w:rPr>
          <w:lang w:val="ru-RU"/>
        </w:rPr>
        <w:tab/>
      </w:r>
      <w:r>
        <w:rPr>
          <w:lang w:val="ru-RU"/>
        </w:rPr>
        <w:t>А теперь уже в течение 11 лет.</w:t>
      </w:r>
    </w:p>
  </w:footnote>
  <w:footnote w:id="13">
    <w:p w:rsidR="0082296D" w:rsidRPr="007E3B59" w:rsidRDefault="0082296D" w:rsidP="0082296D">
      <w:pPr>
        <w:pStyle w:val="FootnoteText"/>
        <w:rPr>
          <w:lang w:val="ru-RU"/>
        </w:rPr>
      </w:pPr>
      <w:r>
        <w:tab/>
      </w:r>
      <w:r>
        <w:rPr>
          <w:rStyle w:val="FootnoteReference"/>
        </w:rPr>
        <w:footnoteRef/>
      </w:r>
      <w:r w:rsidRPr="007E3B59">
        <w:rPr>
          <w:lang w:val="ru-RU"/>
        </w:rPr>
        <w:tab/>
      </w:r>
      <w:r>
        <w:rPr>
          <w:lang w:val="ru-RU"/>
        </w:rPr>
        <w:t>В письме говорится, что «любой тунисец, запрашивающий убежище в иностранной стране, рассматривается тунисскими властями как "запятнавший репутацию страны"».</w:t>
      </w:r>
    </w:p>
  </w:footnote>
  <w:footnote w:id="14">
    <w:p w:rsidR="0082296D" w:rsidRPr="007E3B59" w:rsidRDefault="0082296D" w:rsidP="0082296D">
      <w:pPr>
        <w:pStyle w:val="FootnoteText"/>
        <w:rPr>
          <w:lang w:val="ru-RU"/>
        </w:rPr>
      </w:pPr>
      <w:r w:rsidRPr="007E3B59">
        <w:rPr>
          <w:lang w:val="ru-RU"/>
        </w:rPr>
        <w:tab/>
      </w:r>
      <w:r>
        <w:rPr>
          <w:rStyle w:val="FootnoteReference"/>
        </w:rPr>
        <w:footnoteRef/>
      </w:r>
      <w:r w:rsidRPr="007E3B59">
        <w:rPr>
          <w:lang w:val="ru-RU"/>
        </w:rPr>
        <w:tab/>
      </w:r>
      <w:r>
        <w:rPr>
          <w:lang w:val="ru-RU"/>
        </w:rPr>
        <w:t xml:space="preserve">Государство-участник ссылается на два решения Комитета против пыток, </w:t>
      </w:r>
      <w:r>
        <w:rPr>
          <w:i/>
          <w:lang w:val="ru-RU"/>
        </w:rPr>
        <w:t>Адель Тебурски против Франции</w:t>
      </w:r>
      <w:r>
        <w:rPr>
          <w:lang w:val="ru-RU"/>
        </w:rPr>
        <w:t xml:space="preserve">, сообщение № 300/2006 (соображения приняты 11 мая 2007 года) и, а contrario, сообщение № 179/2001, </w:t>
      </w:r>
      <w:r>
        <w:rPr>
          <w:i/>
          <w:lang w:val="ru-RU"/>
        </w:rPr>
        <w:t>Б.М. против Швеции</w:t>
      </w:r>
      <w:r>
        <w:rPr>
          <w:lang w:val="ru-RU"/>
        </w:rPr>
        <w:t xml:space="preserve"> (соображения приняты 30 апреля 2002 года).</w:t>
      </w:r>
    </w:p>
  </w:footnote>
  <w:footnote w:id="15">
    <w:p w:rsidR="0082296D" w:rsidRPr="006A06B3" w:rsidRDefault="0082296D" w:rsidP="0082296D">
      <w:pPr>
        <w:pStyle w:val="FootnoteText"/>
        <w:rPr>
          <w:lang w:val="ru-RU"/>
        </w:rPr>
      </w:pPr>
      <w:r w:rsidRPr="007249DE">
        <w:rPr>
          <w:lang w:val="ru-RU"/>
        </w:rPr>
        <w:tab/>
      </w:r>
      <w:r>
        <w:rPr>
          <w:rStyle w:val="FootnoteReference"/>
        </w:rPr>
        <w:footnoteRef/>
      </w:r>
      <w:r w:rsidRPr="006A06B3">
        <w:rPr>
          <w:lang w:val="ru-RU"/>
        </w:rPr>
        <w:tab/>
      </w:r>
      <w:r>
        <w:rPr>
          <w:lang w:val="ru-RU"/>
        </w:rPr>
        <w:t>Его ходатайство было отклонено 24 апреля 2003 года, а женился он в октябре 2003 года.</w:t>
      </w:r>
    </w:p>
  </w:footnote>
  <w:footnote w:id="16">
    <w:p w:rsidR="0082296D" w:rsidRPr="006A06B3" w:rsidRDefault="0082296D" w:rsidP="0082296D">
      <w:pPr>
        <w:pStyle w:val="FootnoteText"/>
        <w:rPr>
          <w:lang w:val="ru-RU"/>
        </w:rPr>
      </w:pPr>
      <w:r w:rsidRPr="006A06B3">
        <w:rPr>
          <w:lang w:val="ru-RU"/>
        </w:rPr>
        <w:tab/>
      </w:r>
      <w:r>
        <w:rPr>
          <w:rStyle w:val="FootnoteReference"/>
        </w:rPr>
        <w:footnoteRef/>
      </w:r>
      <w:r w:rsidRPr="006A06B3">
        <w:rPr>
          <w:lang w:val="ru-RU"/>
        </w:rPr>
        <w:tab/>
      </w:r>
      <w:r>
        <w:rPr>
          <w:lang w:val="ru-RU"/>
        </w:rPr>
        <w:t xml:space="preserve">Государство-участник ссылается на сообщение № 820/1998, </w:t>
      </w:r>
      <w:r>
        <w:rPr>
          <w:i/>
          <w:lang w:val="ru-RU"/>
        </w:rPr>
        <w:t>Раджан против Новой Зеландии</w:t>
      </w:r>
      <w:r>
        <w:rPr>
          <w:lang w:val="ru-RU"/>
        </w:rPr>
        <w:t xml:space="preserve"> (решение о неприемлемости принято 6 августа 2003 года), пункт 7.3, и сообщение № 930/2000, </w:t>
      </w:r>
      <w:r>
        <w:rPr>
          <w:i/>
          <w:lang w:val="ru-RU"/>
        </w:rPr>
        <w:t>Вината против Австралии</w:t>
      </w:r>
      <w:r>
        <w:rPr>
          <w:lang w:val="ru-RU"/>
        </w:rPr>
        <w:t xml:space="preserve"> (соображения приняты 26 июля 2001 года), пункт 7.3.</w:t>
      </w:r>
    </w:p>
  </w:footnote>
  <w:footnote w:id="17">
    <w:p w:rsidR="0082296D" w:rsidRPr="006A06B3" w:rsidRDefault="0082296D" w:rsidP="0082296D">
      <w:pPr>
        <w:pStyle w:val="FootnoteText"/>
        <w:rPr>
          <w:lang w:val="ru-RU"/>
        </w:rPr>
      </w:pPr>
      <w:r w:rsidRPr="007249DE">
        <w:rPr>
          <w:lang w:val="ru-RU"/>
        </w:rPr>
        <w:tab/>
      </w:r>
      <w:r>
        <w:rPr>
          <w:rStyle w:val="FootnoteReference"/>
        </w:rPr>
        <w:footnoteRef/>
      </w:r>
      <w:r w:rsidRPr="006A06B3">
        <w:rPr>
          <w:lang w:val="ru-RU"/>
        </w:rPr>
        <w:tab/>
      </w:r>
      <w:r>
        <w:rPr>
          <w:lang w:val="ru-RU"/>
        </w:rPr>
        <w:t xml:space="preserve">В поддержку своего утверждения государство-участник ссылается на сообщение № 893/1999, </w:t>
      </w:r>
      <w:r>
        <w:rPr>
          <w:i/>
          <w:lang w:val="ru-RU"/>
        </w:rPr>
        <w:t>Сахид против Новой Зеландии</w:t>
      </w:r>
      <w:r>
        <w:rPr>
          <w:lang w:val="ru-RU"/>
        </w:rPr>
        <w:t xml:space="preserve"> (соображения приняты 28 марта 2003 года), пункт 8.2, сообщение № 930/2000 </w:t>
      </w:r>
      <w:r>
        <w:rPr>
          <w:i/>
          <w:lang w:val="ru-RU"/>
        </w:rPr>
        <w:t xml:space="preserve">Вината против Австралии </w:t>
      </w:r>
      <w:r>
        <w:rPr>
          <w:lang w:val="ru-RU"/>
        </w:rPr>
        <w:t xml:space="preserve">(соображения приняты 26 июля 2001 года) и сообщение № 1011/2001 </w:t>
      </w:r>
      <w:r>
        <w:rPr>
          <w:i/>
          <w:lang w:val="ru-RU"/>
        </w:rPr>
        <w:t>Мадаффери против Австралии</w:t>
      </w:r>
      <w:r>
        <w:rPr>
          <w:lang w:val="ru-RU"/>
        </w:rPr>
        <w:t xml:space="preserve"> (соображения приняты 26 июля 2004 года), пункт 9.8.</w:t>
      </w:r>
    </w:p>
  </w:footnote>
  <w:footnote w:id="18">
    <w:p w:rsidR="0082296D" w:rsidRPr="006A06B3" w:rsidRDefault="0082296D" w:rsidP="0082296D">
      <w:pPr>
        <w:pStyle w:val="FootnoteText"/>
        <w:rPr>
          <w:lang w:val="ru-RU"/>
        </w:rPr>
      </w:pPr>
      <w:r w:rsidRPr="006A06B3">
        <w:rPr>
          <w:lang w:val="ru-RU"/>
        </w:rPr>
        <w:tab/>
      </w:r>
      <w:r>
        <w:rPr>
          <w:rStyle w:val="FootnoteReference"/>
        </w:rPr>
        <w:footnoteRef/>
      </w:r>
      <w:r w:rsidRPr="006A06B3">
        <w:rPr>
          <w:lang w:val="ru-RU"/>
        </w:rPr>
        <w:tab/>
      </w:r>
      <w:r>
        <w:rPr>
          <w:lang w:val="ru-RU"/>
        </w:rPr>
        <w:t xml:space="preserve">Государство-участник ссылается на сообщение № 1222/2003 </w:t>
      </w:r>
      <w:r>
        <w:rPr>
          <w:i/>
          <w:lang w:val="ru-RU"/>
        </w:rPr>
        <w:t xml:space="preserve">Биахуранга против Дании </w:t>
      </w:r>
      <w:r>
        <w:rPr>
          <w:lang w:val="ru-RU"/>
        </w:rPr>
        <w:t>(соображения приняты 1 ноября 2004 года), пункт 11.8.</w:t>
      </w:r>
    </w:p>
  </w:footnote>
  <w:footnote w:id="19">
    <w:p w:rsidR="0082296D" w:rsidRPr="00AF69BA" w:rsidRDefault="0082296D" w:rsidP="0082296D">
      <w:pPr>
        <w:pStyle w:val="FootnoteText"/>
        <w:rPr>
          <w:lang w:val="ru-RU"/>
        </w:rPr>
      </w:pPr>
      <w:r>
        <w:tab/>
      </w:r>
      <w:r>
        <w:rPr>
          <w:rStyle w:val="FootnoteReference"/>
        </w:rPr>
        <w:footnoteRef/>
      </w:r>
      <w:r w:rsidRPr="00450BF2">
        <w:rPr>
          <w:lang w:val="ru-RU"/>
        </w:rPr>
        <w:tab/>
      </w:r>
      <w:r>
        <w:rPr>
          <w:lang w:val="ru-RU"/>
        </w:rPr>
        <w:t xml:space="preserve">Принятые Комитетом замечания общего порядка № 6 и 20. </w:t>
      </w:r>
    </w:p>
  </w:footnote>
  <w:footnote w:id="20">
    <w:p w:rsidR="0082296D" w:rsidRPr="00AF69BA" w:rsidRDefault="0082296D" w:rsidP="0082296D">
      <w:pPr>
        <w:pStyle w:val="FootnoteText"/>
        <w:rPr>
          <w:lang w:val="ru-RU"/>
        </w:rPr>
      </w:pPr>
      <w:r w:rsidRPr="00450BF2">
        <w:rPr>
          <w:lang w:val="ru-RU"/>
        </w:rPr>
        <w:tab/>
      </w:r>
      <w:r>
        <w:rPr>
          <w:rStyle w:val="FootnoteReference"/>
        </w:rPr>
        <w:footnoteRef/>
      </w:r>
      <w:r w:rsidRPr="00AF69BA">
        <w:rPr>
          <w:lang w:val="ru-RU"/>
        </w:rPr>
        <w:tab/>
      </w:r>
      <w:r>
        <w:rPr>
          <w:lang w:val="ru-RU"/>
        </w:rPr>
        <w:t xml:space="preserve">См., например, сообщение № 541/1993, </w:t>
      </w:r>
      <w:r w:rsidRPr="00993060">
        <w:rPr>
          <w:i/>
          <w:lang w:val="ru-RU"/>
        </w:rPr>
        <w:t>Эррол Симс против Ямайки</w:t>
      </w:r>
      <w:r>
        <w:rPr>
          <w:lang w:val="ru-RU"/>
        </w:rPr>
        <w:t>, решение о неприемлемости принято 3 апреля 1995 года, пункт 6.2.</w:t>
      </w:r>
    </w:p>
  </w:footnote>
  <w:footnote w:id="21">
    <w:p w:rsidR="0082296D" w:rsidRPr="00002CB4" w:rsidRDefault="0082296D" w:rsidP="0082296D">
      <w:pPr>
        <w:pStyle w:val="FootnoteText"/>
        <w:rPr>
          <w:lang w:val="ru-RU"/>
        </w:rPr>
      </w:pPr>
      <w:r w:rsidRPr="00450BF2">
        <w:rPr>
          <w:lang w:val="ru-RU"/>
        </w:rPr>
        <w:tab/>
      </w:r>
      <w:r>
        <w:rPr>
          <w:rStyle w:val="FootnoteReference"/>
        </w:rPr>
        <w:footnoteRef/>
      </w:r>
      <w:r w:rsidRPr="00002CB4">
        <w:rPr>
          <w:lang w:val="ru-RU"/>
        </w:rPr>
        <w:tab/>
      </w:r>
      <w:r>
        <w:rPr>
          <w:lang w:val="ru-RU"/>
        </w:rPr>
        <w:t xml:space="preserve">См. сообщение № 692/1996, </w:t>
      </w:r>
      <w:r>
        <w:rPr>
          <w:i/>
          <w:lang w:val="ru-RU"/>
        </w:rPr>
        <w:t>А.Р.Дж. против Австралии</w:t>
      </w:r>
      <w:r>
        <w:rPr>
          <w:lang w:val="ru-RU"/>
        </w:rPr>
        <w:t xml:space="preserve"> (соображения приняты 28 июля 1997 года), пункт 6.14.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96D" w:rsidRPr="005F0588" w:rsidRDefault="0082296D">
    <w:pPr>
      <w:pStyle w:val="Header"/>
      <w:rPr>
        <w:lang w:val="en-US"/>
      </w:rPr>
    </w:pPr>
    <w:r>
      <w:rPr>
        <w:lang w:val="en-US"/>
      </w:rPr>
      <w:t>CCPR/C/98/D/1544/2007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96D" w:rsidRPr="005F0588" w:rsidRDefault="0082296D">
    <w:pPr>
      <w:pStyle w:val="Header"/>
      <w:rPr>
        <w:lang w:val="en-US"/>
      </w:rPr>
    </w:pPr>
    <w:r>
      <w:rPr>
        <w:lang w:val="en-US"/>
      </w:rPr>
      <w:tab/>
      <w:t>CCPR/C/98/D/1544/2007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6A2F24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336686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3EE73B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1ACCA3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22A49F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F62B7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5EAD5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F82C5B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30CBDA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A6A47F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361C2C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3676EF3"/>
    <w:multiLevelType w:val="multilevel"/>
    <w:tmpl w:val="04190023"/>
    <w:styleLink w:val="ArticleSection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77831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4"/>
  </w:num>
  <w:num w:numId="2">
    <w:abstractNumId w:val="11"/>
  </w:num>
  <w:num w:numId="3">
    <w:abstractNumId w:val="13"/>
  </w:num>
  <w:num w:numId="4">
    <w:abstractNumId w:val="15"/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2"/>
  </w:num>
  <w:num w:numId="17">
    <w:abstractNumId w:val="14"/>
  </w:num>
  <w:num w:numId="18">
    <w:abstractNumId w:val="11"/>
  </w:num>
  <w:num w:numId="19">
    <w:abstractNumId w:val="11"/>
  </w:num>
  <w:num w:numId="20">
    <w:abstractNumId w:val="14"/>
  </w:num>
  <w:num w:numId="21">
    <w:abstractNumId w:val="11"/>
  </w:num>
  <w:num w:numId="22">
    <w:abstractNumId w:val="13"/>
  </w:num>
  <w:num w:numId="23">
    <w:abstractNumId w:val="1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attachedTemplate r:id="rId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ocumentProtection w:edit="forms" w:enforcement="0"/>
  <w:defaultTabStop w:val="567"/>
  <w:autoHyphenation/>
  <w:hyphenationZone w:val="357"/>
  <w:doNotHyphenateCaps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B67A7"/>
    <w:rsid w:val="000033D8"/>
    <w:rsid w:val="00005C1C"/>
    <w:rsid w:val="00016553"/>
    <w:rsid w:val="000233B3"/>
    <w:rsid w:val="00023E9E"/>
    <w:rsid w:val="00026B0C"/>
    <w:rsid w:val="0003638E"/>
    <w:rsid w:val="00036FF2"/>
    <w:rsid w:val="0004010A"/>
    <w:rsid w:val="00043D88"/>
    <w:rsid w:val="00046E4D"/>
    <w:rsid w:val="0006401A"/>
    <w:rsid w:val="00072C27"/>
    <w:rsid w:val="00086182"/>
    <w:rsid w:val="00090891"/>
    <w:rsid w:val="00092E62"/>
    <w:rsid w:val="00097975"/>
    <w:rsid w:val="000A3DDF"/>
    <w:rsid w:val="000A60A0"/>
    <w:rsid w:val="000C3688"/>
    <w:rsid w:val="000D6863"/>
    <w:rsid w:val="00117AEE"/>
    <w:rsid w:val="001463F7"/>
    <w:rsid w:val="0015769C"/>
    <w:rsid w:val="001755A4"/>
    <w:rsid w:val="00180752"/>
    <w:rsid w:val="00185076"/>
    <w:rsid w:val="0018543C"/>
    <w:rsid w:val="00190231"/>
    <w:rsid w:val="00192ABD"/>
    <w:rsid w:val="001A75D5"/>
    <w:rsid w:val="001A7D40"/>
    <w:rsid w:val="001D07F7"/>
    <w:rsid w:val="001D7B8F"/>
    <w:rsid w:val="001E48EE"/>
    <w:rsid w:val="001E755A"/>
    <w:rsid w:val="001F2D04"/>
    <w:rsid w:val="0020059C"/>
    <w:rsid w:val="002019BD"/>
    <w:rsid w:val="00232D42"/>
    <w:rsid w:val="00237334"/>
    <w:rsid w:val="002444F4"/>
    <w:rsid w:val="002629A0"/>
    <w:rsid w:val="00282D10"/>
    <w:rsid w:val="0028492B"/>
    <w:rsid w:val="00291C8F"/>
    <w:rsid w:val="002C5036"/>
    <w:rsid w:val="002C6A71"/>
    <w:rsid w:val="002C6D5F"/>
    <w:rsid w:val="002D15EA"/>
    <w:rsid w:val="002D6C07"/>
    <w:rsid w:val="002E0CE6"/>
    <w:rsid w:val="002E1163"/>
    <w:rsid w:val="002E43F3"/>
    <w:rsid w:val="003215F5"/>
    <w:rsid w:val="00332891"/>
    <w:rsid w:val="003520A1"/>
    <w:rsid w:val="00356BB2"/>
    <w:rsid w:val="00360477"/>
    <w:rsid w:val="00367FC9"/>
    <w:rsid w:val="003711A1"/>
    <w:rsid w:val="00372123"/>
    <w:rsid w:val="00386581"/>
    <w:rsid w:val="00387100"/>
    <w:rsid w:val="003951D3"/>
    <w:rsid w:val="003978C6"/>
    <w:rsid w:val="003B40A9"/>
    <w:rsid w:val="003B67A7"/>
    <w:rsid w:val="003C016E"/>
    <w:rsid w:val="003D5EBD"/>
    <w:rsid w:val="00401CE0"/>
    <w:rsid w:val="00403234"/>
    <w:rsid w:val="00407AC3"/>
    <w:rsid w:val="00414586"/>
    <w:rsid w:val="00415059"/>
    <w:rsid w:val="00424FDD"/>
    <w:rsid w:val="0043033D"/>
    <w:rsid w:val="00435FE4"/>
    <w:rsid w:val="00457634"/>
    <w:rsid w:val="00474F42"/>
    <w:rsid w:val="0048244D"/>
    <w:rsid w:val="004A0DE8"/>
    <w:rsid w:val="004A4CB7"/>
    <w:rsid w:val="004A57B5"/>
    <w:rsid w:val="004B19DA"/>
    <w:rsid w:val="004C2A53"/>
    <w:rsid w:val="004C3B35"/>
    <w:rsid w:val="004C43EC"/>
    <w:rsid w:val="004E6729"/>
    <w:rsid w:val="004F0E47"/>
    <w:rsid w:val="0051339C"/>
    <w:rsid w:val="0051412F"/>
    <w:rsid w:val="00522B6F"/>
    <w:rsid w:val="0052430E"/>
    <w:rsid w:val="005276AD"/>
    <w:rsid w:val="00540A9A"/>
    <w:rsid w:val="00543522"/>
    <w:rsid w:val="00545680"/>
    <w:rsid w:val="0056618E"/>
    <w:rsid w:val="00576F59"/>
    <w:rsid w:val="00577A34"/>
    <w:rsid w:val="00580AAD"/>
    <w:rsid w:val="00593A04"/>
    <w:rsid w:val="005A6D5A"/>
    <w:rsid w:val="005B1B28"/>
    <w:rsid w:val="005B7D51"/>
    <w:rsid w:val="005B7F35"/>
    <w:rsid w:val="005C2081"/>
    <w:rsid w:val="005C678A"/>
    <w:rsid w:val="005D346D"/>
    <w:rsid w:val="005E74AB"/>
    <w:rsid w:val="00606A3E"/>
    <w:rsid w:val="006115AA"/>
    <w:rsid w:val="006120AE"/>
    <w:rsid w:val="00635E86"/>
    <w:rsid w:val="00636A37"/>
    <w:rsid w:val="006501A5"/>
    <w:rsid w:val="006567B2"/>
    <w:rsid w:val="00662ADE"/>
    <w:rsid w:val="00664106"/>
    <w:rsid w:val="006756F1"/>
    <w:rsid w:val="00677773"/>
    <w:rsid w:val="006805FC"/>
    <w:rsid w:val="006926C7"/>
    <w:rsid w:val="00694C37"/>
    <w:rsid w:val="006A1BEB"/>
    <w:rsid w:val="006A401C"/>
    <w:rsid w:val="006A7C6E"/>
    <w:rsid w:val="006B23D9"/>
    <w:rsid w:val="006C1814"/>
    <w:rsid w:val="006C2F45"/>
    <w:rsid w:val="006C361A"/>
    <w:rsid w:val="006C5657"/>
    <w:rsid w:val="006D5E4E"/>
    <w:rsid w:val="006E6860"/>
    <w:rsid w:val="006E7183"/>
    <w:rsid w:val="006F5FBF"/>
    <w:rsid w:val="0070327E"/>
    <w:rsid w:val="00707B5F"/>
    <w:rsid w:val="00735602"/>
    <w:rsid w:val="0075279B"/>
    <w:rsid w:val="00753748"/>
    <w:rsid w:val="00762446"/>
    <w:rsid w:val="00773A1B"/>
    <w:rsid w:val="00781ACB"/>
    <w:rsid w:val="007A79EB"/>
    <w:rsid w:val="007D4CA0"/>
    <w:rsid w:val="007D7A23"/>
    <w:rsid w:val="007E38C3"/>
    <w:rsid w:val="007E549E"/>
    <w:rsid w:val="007E71C9"/>
    <w:rsid w:val="007F7553"/>
    <w:rsid w:val="0080755E"/>
    <w:rsid w:val="008120D4"/>
    <w:rsid w:val="008139A5"/>
    <w:rsid w:val="00817F73"/>
    <w:rsid w:val="0082228E"/>
    <w:rsid w:val="0082296D"/>
    <w:rsid w:val="00827B3D"/>
    <w:rsid w:val="00830402"/>
    <w:rsid w:val="008305D7"/>
    <w:rsid w:val="00834887"/>
    <w:rsid w:val="00842FED"/>
    <w:rsid w:val="008455CF"/>
    <w:rsid w:val="0084613B"/>
    <w:rsid w:val="00847689"/>
    <w:rsid w:val="00861C52"/>
    <w:rsid w:val="008727A1"/>
    <w:rsid w:val="00886B0F"/>
    <w:rsid w:val="00887A27"/>
    <w:rsid w:val="00891C08"/>
    <w:rsid w:val="008A3879"/>
    <w:rsid w:val="008A5FA8"/>
    <w:rsid w:val="008A7575"/>
    <w:rsid w:val="008B5F47"/>
    <w:rsid w:val="008C7B87"/>
    <w:rsid w:val="008D6A7A"/>
    <w:rsid w:val="008E3E87"/>
    <w:rsid w:val="008E7F13"/>
    <w:rsid w:val="008F3185"/>
    <w:rsid w:val="00901F4D"/>
    <w:rsid w:val="00915B0A"/>
    <w:rsid w:val="00926904"/>
    <w:rsid w:val="009372F0"/>
    <w:rsid w:val="00955022"/>
    <w:rsid w:val="00957B4D"/>
    <w:rsid w:val="00964EEA"/>
    <w:rsid w:val="00980C86"/>
    <w:rsid w:val="009B1D9B"/>
    <w:rsid w:val="009B4074"/>
    <w:rsid w:val="009C30BB"/>
    <w:rsid w:val="009C60BE"/>
    <w:rsid w:val="009E6279"/>
    <w:rsid w:val="009F00A6"/>
    <w:rsid w:val="009F56A7"/>
    <w:rsid w:val="009F5B05"/>
    <w:rsid w:val="00A026CA"/>
    <w:rsid w:val="00A07232"/>
    <w:rsid w:val="00A14800"/>
    <w:rsid w:val="00A156DE"/>
    <w:rsid w:val="00A157ED"/>
    <w:rsid w:val="00A2446A"/>
    <w:rsid w:val="00A4025D"/>
    <w:rsid w:val="00A800D1"/>
    <w:rsid w:val="00A92699"/>
    <w:rsid w:val="00AB5BF0"/>
    <w:rsid w:val="00AC1C95"/>
    <w:rsid w:val="00AC2CCB"/>
    <w:rsid w:val="00AC443A"/>
    <w:rsid w:val="00AE60E2"/>
    <w:rsid w:val="00B0169F"/>
    <w:rsid w:val="00B05F21"/>
    <w:rsid w:val="00B14EA9"/>
    <w:rsid w:val="00B30A3C"/>
    <w:rsid w:val="00B81305"/>
    <w:rsid w:val="00BB17DC"/>
    <w:rsid w:val="00BB1AF9"/>
    <w:rsid w:val="00BB4C4A"/>
    <w:rsid w:val="00BD3CAE"/>
    <w:rsid w:val="00BD5F3C"/>
    <w:rsid w:val="00C07C0F"/>
    <w:rsid w:val="00C145C4"/>
    <w:rsid w:val="00C20D2F"/>
    <w:rsid w:val="00C2131B"/>
    <w:rsid w:val="00C37AF8"/>
    <w:rsid w:val="00C37C79"/>
    <w:rsid w:val="00C41BBC"/>
    <w:rsid w:val="00C51419"/>
    <w:rsid w:val="00C54056"/>
    <w:rsid w:val="00C663A3"/>
    <w:rsid w:val="00C75CB2"/>
    <w:rsid w:val="00C90723"/>
    <w:rsid w:val="00C90D5C"/>
    <w:rsid w:val="00CA609E"/>
    <w:rsid w:val="00CA7DA4"/>
    <w:rsid w:val="00CB31FB"/>
    <w:rsid w:val="00CE3D6F"/>
    <w:rsid w:val="00CE79A5"/>
    <w:rsid w:val="00CF0042"/>
    <w:rsid w:val="00CF262F"/>
    <w:rsid w:val="00D025D5"/>
    <w:rsid w:val="00D13756"/>
    <w:rsid w:val="00D26B13"/>
    <w:rsid w:val="00D26CC1"/>
    <w:rsid w:val="00D30662"/>
    <w:rsid w:val="00D32A0B"/>
    <w:rsid w:val="00D6236B"/>
    <w:rsid w:val="00D76358"/>
    <w:rsid w:val="00D809D1"/>
    <w:rsid w:val="00D84ECF"/>
    <w:rsid w:val="00DA2851"/>
    <w:rsid w:val="00DA2B7C"/>
    <w:rsid w:val="00DA5686"/>
    <w:rsid w:val="00DB2FC0"/>
    <w:rsid w:val="00DF18FA"/>
    <w:rsid w:val="00DF49CA"/>
    <w:rsid w:val="00DF775B"/>
    <w:rsid w:val="00E007F3"/>
    <w:rsid w:val="00E00DEA"/>
    <w:rsid w:val="00E03986"/>
    <w:rsid w:val="00E06EF0"/>
    <w:rsid w:val="00E11679"/>
    <w:rsid w:val="00E154FC"/>
    <w:rsid w:val="00E307D1"/>
    <w:rsid w:val="00E46A04"/>
    <w:rsid w:val="00E717F3"/>
    <w:rsid w:val="00E72C5E"/>
    <w:rsid w:val="00E73451"/>
    <w:rsid w:val="00E7489F"/>
    <w:rsid w:val="00E75147"/>
    <w:rsid w:val="00E8167D"/>
    <w:rsid w:val="00E907E9"/>
    <w:rsid w:val="00E96BE7"/>
    <w:rsid w:val="00EA2CD0"/>
    <w:rsid w:val="00EC0044"/>
    <w:rsid w:val="00EC6B9F"/>
    <w:rsid w:val="00EE516D"/>
    <w:rsid w:val="00EF4D1B"/>
    <w:rsid w:val="00EF7295"/>
    <w:rsid w:val="00F069D1"/>
    <w:rsid w:val="00F1503D"/>
    <w:rsid w:val="00F22712"/>
    <w:rsid w:val="00F275F5"/>
    <w:rsid w:val="00F33188"/>
    <w:rsid w:val="00F35BDE"/>
    <w:rsid w:val="00F52A0E"/>
    <w:rsid w:val="00F71F63"/>
    <w:rsid w:val="00F87506"/>
    <w:rsid w:val="00F92C41"/>
    <w:rsid w:val="00F97423"/>
    <w:rsid w:val="00FA5522"/>
    <w:rsid w:val="00FA6E4A"/>
    <w:rsid w:val="00FB2B35"/>
    <w:rsid w:val="00FC4AE1"/>
    <w:rsid w:val="00FD78A3"/>
    <w:rsid w:val="00FF6C8A"/>
    <w:rsid w:val="00FF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7773"/>
    <w:pPr>
      <w:spacing w:line="240" w:lineRule="atLeast"/>
    </w:pPr>
    <w:rPr>
      <w:spacing w:val="4"/>
      <w:w w:val="103"/>
      <w:kern w:val="14"/>
      <w:lang w:val="ru-RU" w:eastAsia="en-US"/>
    </w:rPr>
  </w:style>
  <w:style w:type="paragraph" w:styleId="Heading1">
    <w:name w:val="heading 1"/>
    <w:aliases w:val="Table_GR"/>
    <w:basedOn w:val="Normal"/>
    <w:next w:val="Normal"/>
    <w:qFormat/>
    <w:rsid w:val="007E71C9"/>
    <w:pPr>
      <w:keepNext/>
      <w:tabs>
        <w:tab w:val="left" w:pos="567"/>
      </w:tabs>
      <w:spacing w:line="240" w:lineRule="auto"/>
      <w:jc w:val="both"/>
      <w:outlineLvl w:val="0"/>
    </w:pPr>
    <w:rPr>
      <w:rFonts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qFormat/>
    <w:rsid w:val="007E71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E71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E71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E71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E71C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7E71C9"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7E71C9"/>
    <w:p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qFormat/>
    <w:rsid w:val="007E71C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semiHidden/>
    <w:rsid w:val="007E71C9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rsid w:val="007E71C9"/>
  </w:style>
  <w:style w:type="paragraph" w:customStyle="1" w:styleId="SLGR">
    <w:name w:val="__S_L_GR"/>
    <w:basedOn w:val="Normal"/>
    <w:next w:val="Normal"/>
    <w:rsid w:val="00E73451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rsid w:val="00E73451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rsid w:val="00E73451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rsid w:val="00BB4C4A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rsid w:val="00BB4C4A"/>
    <w:pPr>
      <w:numPr>
        <w:numId w:val="20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rsid w:val="00BB4C4A"/>
    <w:pPr>
      <w:numPr>
        <w:numId w:val="21"/>
      </w:numPr>
      <w:spacing w:after="120"/>
      <w:ind w:right="1134"/>
      <w:jc w:val="both"/>
    </w:pPr>
    <w:rPr>
      <w:lang w:eastAsia="ru-RU"/>
    </w:rPr>
  </w:style>
  <w:style w:type="numbering" w:styleId="111111">
    <w:name w:val="Outline List 2"/>
    <w:basedOn w:val="NoList"/>
    <w:semiHidden/>
    <w:rsid w:val="007E71C9"/>
    <w:pPr>
      <w:numPr>
        <w:numId w:val="4"/>
      </w:numPr>
    </w:pPr>
  </w:style>
  <w:style w:type="numbering" w:styleId="1ai">
    <w:name w:val="Outline List 1"/>
    <w:basedOn w:val="NoList"/>
    <w:semiHidden/>
    <w:rsid w:val="007E71C9"/>
    <w:pPr>
      <w:numPr>
        <w:numId w:val="5"/>
      </w:numPr>
    </w:pPr>
  </w:style>
  <w:style w:type="paragraph" w:styleId="HTMLAddress">
    <w:name w:val="HTML Address"/>
    <w:basedOn w:val="Normal"/>
    <w:semiHidden/>
    <w:rsid w:val="007E71C9"/>
    <w:rPr>
      <w:i/>
      <w:iCs/>
    </w:rPr>
  </w:style>
  <w:style w:type="paragraph" w:styleId="EnvelopeAddress">
    <w:name w:val="envelope address"/>
    <w:basedOn w:val="Normal"/>
    <w:semiHidden/>
    <w:rsid w:val="007E71C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Date">
    <w:name w:val="Date"/>
    <w:basedOn w:val="Normal"/>
    <w:next w:val="Normal"/>
    <w:semiHidden/>
    <w:rsid w:val="007E71C9"/>
  </w:style>
  <w:style w:type="paragraph" w:styleId="ListBullet5">
    <w:name w:val="List Bullet 5"/>
    <w:basedOn w:val="Normal"/>
    <w:semiHidden/>
    <w:rsid w:val="007E71C9"/>
    <w:pPr>
      <w:numPr>
        <w:numId w:val="10"/>
      </w:numPr>
    </w:pPr>
  </w:style>
  <w:style w:type="table" w:styleId="TableGrid">
    <w:name w:val="Table Grid"/>
    <w:basedOn w:val="TableNormal"/>
    <w:semiHidden/>
    <w:rsid w:val="0084613B"/>
    <w:pPr>
      <w:suppressAutoHyphens/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Simple1">
    <w:name w:val="Table Simple 1"/>
    <w:basedOn w:val="TableNormal"/>
    <w:semiHidden/>
    <w:rsid w:val="007E71C9"/>
    <w:pPr>
      <w:spacing w:line="240" w:lineRule="atLeas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aliases w:val="6_GR"/>
    <w:basedOn w:val="Normal"/>
    <w:next w:val="Normal"/>
    <w:rsid w:val="00C145C4"/>
    <w:pPr>
      <w:pBdr>
        <w:bottom w:val="single" w:sz="4" w:space="4" w:color="auto"/>
      </w:pBdr>
      <w:tabs>
        <w:tab w:val="right" w:pos="9639"/>
      </w:tabs>
      <w:suppressAutoHyphens/>
      <w:spacing w:line="240" w:lineRule="auto"/>
    </w:pPr>
    <w:rPr>
      <w:b/>
      <w:spacing w:val="0"/>
      <w:w w:val="100"/>
      <w:kern w:val="0"/>
      <w:sz w:val="18"/>
      <w:lang w:val="en-GB" w:eastAsia="ru-RU"/>
    </w:rPr>
  </w:style>
  <w:style w:type="character" w:styleId="EndnoteReference">
    <w:name w:val="endnote reference"/>
    <w:aliases w:val="1_GR"/>
    <w:basedOn w:val="FootnoteReference"/>
    <w:rsid w:val="008120D4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rsid w:val="00E8167D"/>
    <w:pPr>
      <w:tabs>
        <w:tab w:val="right" w:pos="9639"/>
      </w:tabs>
      <w:suppressAutoHyphens/>
      <w:spacing w:line="240" w:lineRule="auto"/>
    </w:pPr>
    <w:rPr>
      <w:spacing w:val="0"/>
      <w:w w:val="100"/>
      <w:kern w:val="0"/>
      <w:sz w:val="16"/>
      <w:lang w:val="en-GB" w:eastAsia="ru-RU"/>
    </w:rPr>
  </w:style>
  <w:style w:type="character" w:styleId="PageNumber">
    <w:name w:val="page number"/>
    <w:aliases w:val="7_GR"/>
    <w:rsid w:val="00E72C5E"/>
    <w:rPr>
      <w:rFonts w:ascii="Times New Roman" w:hAnsi="Times New Roman"/>
      <w:b/>
      <w:sz w:val="18"/>
    </w:rPr>
  </w:style>
  <w:style w:type="paragraph" w:styleId="EndnoteText">
    <w:name w:val="endnote text"/>
    <w:aliases w:val="2_GR"/>
    <w:basedOn w:val="FootnoteText"/>
    <w:rsid w:val="00D84ECF"/>
  </w:style>
  <w:style w:type="paragraph" w:styleId="FootnoteText">
    <w:name w:val="footnote text"/>
    <w:aliases w:val="5_GR,5_G"/>
    <w:basedOn w:val="Normal"/>
    <w:rsid w:val="00D84ECF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paragraph" w:customStyle="1" w:styleId="ParaNoGR">
    <w:name w:val="_ParaNo._GR"/>
    <w:basedOn w:val="Normal"/>
    <w:next w:val="Normal"/>
    <w:rsid w:val="00E72C5E"/>
    <w:pPr>
      <w:numPr>
        <w:numId w:val="2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character" w:styleId="FootnoteReference">
    <w:name w:val="footnote reference"/>
    <w:aliases w:val="4_GR"/>
    <w:rsid w:val="00BB17DC"/>
    <w:rPr>
      <w:rFonts w:ascii="Times New Roman" w:hAnsi="Times New Roman"/>
      <w:dstrike w:val="0"/>
      <w:sz w:val="18"/>
      <w:vertAlign w:val="superscript"/>
    </w:rPr>
  </w:style>
  <w:style w:type="character" w:styleId="HTMLAcronym">
    <w:name w:val="HTML Acronym"/>
    <w:basedOn w:val="DefaultParagraphFont"/>
    <w:semiHidden/>
    <w:rsid w:val="007E71C9"/>
  </w:style>
  <w:style w:type="table" w:styleId="TableWeb1">
    <w:name w:val="Table Web 1"/>
    <w:basedOn w:val="TableNormal"/>
    <w:semiHidden/>
    <w:rsid w:val="007E71C9"/>
    <w:pPr>
      <w:spacing w:after="120" w:line="200" w:lineRule="atLeas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7E71C9"/>
    <w:pPr>
      <w:spacing w:after="120" w:line="200" w:lineRule="atLeas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ingleTxtG">
    <w:name w:val="_ Single Txt_G"/>
    <w:basedOn w:val="Normal"/>
    <w:link w:val="SingleTxtGChar"/>
    <w:rsid w:val="003B67A7"/>
    <w:pPr>
      <w:suppressAutoHyphens/>
      <w:spacing w:after="120"/>
      <w:ind w:left="1134" w:right="1134"/>
      <w:jc w:val="both"/>
    </w:pPr>
    <w:rPr>
      <w:spacing w:val="0"/>
      <w:w w:val="100"/>
      <w:kern w:val="0"/>
      <w:lang w:val="en-GB"/>
    </w:rPr>
  </w:style>
  <w:style w:type="character" w:styleId="Emphasis">
    <w:name w:val="Emphasis"/>
    <w:qFormat/>
    <w:rsid w:val="007E71C9"/>
    <w:rPr>
      <w:i/>
      <w:iCs/>
    </w:rPr>
  </w:style>
  <w:style w:type="paragraph" w:styleId="NoteHeading">
    <w:name w:val="Note Heading"/>
    <w:basedOn w:val="Normal"/>
    <w:next w:val="Normal"/>
    <w:semiHidden/>
    <w:rsid w:val="007E71C9"/>
  </w:style>
  <w:style w:type="table" w:styleId="TableElegant">
    <w:name w:val="Table Elegant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E71C9"/>
    <w:pPr>
      <w:spacing w:after="120" w:line="200" w:lineRule="atLeast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Keyboard">
    <w:name w:val="HTML Keyboard"/>
    <w:semiHidden/>
    <w:rsid w:val="007E71C9"/>
    <w:rPr>
      <w:rFonts w:ascii="Courier New" w:hAnsi="Courier New" w:cs="Courier New"/>
      <w:sz w:val="20"/>
      <w:szCs w:val="20"/>
    </w:rPr>
  </w:style>
  <w:style w:type="table" w:styleId="TableClassic1">
    <w:name w:val="Table Classic 1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E71C9"/>
    <w:pPr>
      <w:spacing w:after="120" w:line="200" w:lineRule="atLeas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Code">
    <w:name w:val="HTML Code"/>
    <w:semiHidden/>
    <w:rsid w:val="007E71C9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semiHidden/>
    <w:rsid w:val="007E71C9"/>
  </w:style>
  <w:style w:type="paragraph" w:styleId="BodyTextFirstIndent">
    <w:name w:val="Body Text First Indent"/>
    <w:basedOn w:val="BodyText"/>
    <w:semiHidden/>
    <w:rsid w:val="007E71C9"/>
    <w:pPr>
      <w:ind w:firstLine="210"/>
    </w:pPr>
  </w:style>
  <w:style w:type="paragraph" w:styleId="BodyTextIndent">
    <w:name w:val="Body Text Indent"/>
    <w:basedOn w:val="Normal"/>
    <w:semiHidden/>
    <w:rsid w:val="007E71C9"/>
    <w:pPr>
      <w:ind w:left="283"/>
    </w:pPr>
  </w:style>
  <w:style w:type="paragraph" w:styleId="BodyTextFirstIndent2">
    <w:name w:val="Body Text First Indent 2"/>
    <w:basedOn w:val="BodyTextIndent"/>
    <w:semiHidden/>
    <w:rsid w:val="007E71C9"/>
    <w:pPr>
      <w:ind w:firstLine="210"/>
    </w:pPr>
  </w:style>
  <w:style w:type="paragraph" w:styleId="ListBullet">
    <w:name w:val="List Bullet"/>
    <w:basedOn w:val="Normal"/>
    <w:semiHidden/>
    <w:rsid w:val="007E71C9"/>
    <w:pPr>
      <w:numPr>
        <w:numId w:val="6"/>
      </w:numPr>
    </w:pPr>
  </w:style>
  <w:style w:type="paragraph" w:styleId="ListBullet2">
    <w:name w:val="List Bullet 2"/>
    <w:basedOn w:val="Normal"/>
    <w:semiHidden/>
    <w:rsid w:val="007E71C9"/>
    <w:pPr>
      <w:numPr>
        <w:numId w:val="7"/>
      </w:numPr>
    </w:pPr>
  </w:style>
  <w:style w:type="paragraph" w:styleId="ListBullet3">
    <w:name w:val="List Bullet 3"/>
    <w:basedOn w:val="Normal"/>
    <w:semiHidden/>
    <w:rsid w:val="007E71C9"/>
    <w:pPr>
      <w:numPr>
        <w:numId w:val="8"/>
      </w:numPr>
    </w:pPr>
  </w:style>
  <w:style w:type="paragraph" w:styleId="ListBullet4">
    <w:name w:val="List Bullet 4"/>
    <w:basedOn w:val="Normal"/>
    <w:semiHidden/>
    <w:rsid w:val="007E71C9"/>
    <w:pPr>
      <w:numPr>
        <w:numId w:val="9"/>
      </w:numPr>
    </w:pPr>
  </w:style>
  <w:style w:type="paragraph" w:styleId="Title">
    <w:name w:val="Title"/>
    <w:basedOn w:val="Normal"/>
    <w:qFormat/>
    <w:rsid w:val="007E71C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LineNumber">
    <w:name w:val="line number"/>
    <w:basedOn w:val="DefaultParagraphFont"/>
    <w:semiHidden/>
    <w:rsid w:val="007E71C9"/>
  </w:style>
  <w:style w:type="paragraph" w:styleId="ListNumber">
    <w:name w:val="List Number"/>
    <w:basedOn w:val="Normal"/>
    <w:semiHidden/>
    <w:rsid w:val="007E71C9"/>
    <w:pPr>
      <w:numPr>
        <w:numId w:val="11"/>
      </w:numPr>
    </w:pPr>
  </w:style>
  <w:style w:type="paragraph" w:styleId="ListNumber2">
    <w:name w:val="List Number 2"/>
    <w:basedOn w:val="Normal"/>
    <w:semiHidden/>
    <w:rsid w:val="007E71C9"/>
    <w:pPr>
      <w:numPr>
        <w:numId w:val="12"/>
      </w:numPr>
    </w:pPr>
  </w:style>
  <w:style w:type="paragraph" w:styleId="ListNumber3">
    <w:name w:val="List Number 3"/>
    <w:basedOn w:val="Normal"/>
    <w:semiHidden/>
    <w:rsid w:val="007E71C9"/>
    <w:pPr>
      <w:numPr>
        <w:numId w:val="13"/>
      </w:numPr>
    </w:pPr>
  </w:style>
  <w:style w:type="paragraph" w:styleId="ListNumber4">
    <w:name w:val="List Number 4"/>
    <w:basedOn w:val="Normal"/>
    <w:semiHidden/>
    <w:rsid w:val="007E71C9"/>
    <w:pPr>
      <w:numPr>
        <w:numId w:val="14"/>
      </w:numPr>
    </w:pPr>
  </w:style>
  <w:style w:type="paragraph" w:styleId="ListNumber5">
    <w:name w:val="List Number 5"/>
    <w:basedOn w:val="Normal"/>
    <w:semiHidden/>
    <w:rsid w:val="007E71C9"/>
    <w:pPr>
      <w:numPr>
        <w:numId w:val="15"/>
      </w:numPr>
    </w:pPr>
  </w:style>
  <w:style w:type="character" w:styleId="HTMLSample">
    <w:name w:val="HTML Sample"/>
    <w:semiHidden/>
    <w:rsid w:val="007E71C9"/>
    <w:rPr>
      <w:rFonts w:ascii="Courier New" w:hAnsi="Courier New" w:cs="Courier New"/>
    </w:rPr>
  </w:style>
  <w:style w:type="paragraph" w:styleId="EnvelopeReturn">
    <w:name w:val="envelope return"/>
    <w:basedOn w:val="Normal"/>
    <w:semiHidden/>
    <w:rsid w:val="007E71C9"/>
    <w:rPr>
      <w:rFonts w:ascii="Arial" w:hAnsi="Arial" w:cs="Arial"/>
    </w:rPr>
  </w:style>
  <w:style w:type="table" w:styleId="Table3Deffects1">
    <w:name w:val="Table 3D effects 1"/>
    <w:basedOn w:val="TableNormal"/>
    <w:semiHidden/>
    <w:rsid w:val="007E71C9"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7E71C9"/>
    <w:pPr>
      <w:spacing w:after="120" w:line="200" w:lineRule="atLeas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semiHidden/>
    <w:rsid w:val="007E71C9"/>
    <w:rPr>
      <w:sz w:val="24"/>
    </w:rPr>
  </w:style>
  <w:style w:type="paragraph" w:styleId="NormalIndent">
    <w:name w:val="Normal Indent"/>
    <w:basedOn w:val="Normal"/>
    <w:semiHidden/>
    <w:rsid w:val="007E71C9"/>
    <w:pPr>
      <w:ind w:left="567"/>
    </w:pPr>
  </w:style>
  <w:style w:type="character" w:styleId="HTMLDefinition">
    <w:name w:val="HTML Definition"/>
    <w:semiHidden/>
    <w:rsid w:val="007E71C9"/>
    <w:rPr>
      <w:i/>
      <w:iCs/>
    </w:rPr>
  </w:style>
  <w:style w:type="paragraph" w:styleId="BodyText2">
    <w:name w:val="Body Text 2"/>
    <w:basedOn w:val="Normal"/>
    <w:semiHidden/>
    <w:rsid w:val="007E71C9"/>
    <w:pPr>
      <w:spacing w:line="480" w:lineRule="auto"/>
    </w:pPr>
  </w:style>
  <w:style w:type="paragraph" w:styleId="BodyText3">
    <w:name w:val="Body Text 3"/>
    <w:basedOn w:val="Normal"/>
    <w:semiHidden/>
    <w:rsid w:val="007E71C9"/>
    <w:rPr>
      <w:sz w:val="16"/>
      <w:szCs w:val="16"/>
    </w:rPr>
  </w:style>
  <w:style w:type="paragraph" w:styleId="BodyTextIndent2">
    <w:name w:val="Body Text Indent 2"/>
    <w:basedOn w:val="Normal"/>
    <w:semiHidden/>
    <w:rsid w:val="007E71C9"/>
    <w:pPr>
      <w:spacing w:line="480" w:lineRule="auto"/>
      <w:ind w:left="283"/>
    </w:pPr>
  </w:style>
  <w:style w:type="paragraph" w:styleId="BodyTextIndent3">
    <w:name w:val="Body Text Indent 3"/>
    <w:basedOn w:val="Normal"/>
    <w:semiHidden/>
    <w:rsid w:val="007E71C9"/>
    <w:pPr>
      <w:ind w:left="283"/>
    </w:pPr>
    <w:rPr>
      <w:sz w:val="16"/>
      <w:szCs w:val="16"/>
    </w:rPr>
  </w:style>
  <w:style w:type="character" w:styleId="HTMLVariable">
    <w:name w:val="HTML Variable"/>
    <w:semiHidden/>
    <w:rsid w:val="007E71C9"/>
    <w:rPr>
      <w:i/>
      <w:iCs/>
    </w:rPr>
  </w:style>
  <w:style w:type="character" w:styleId="HTMLTypewriter">
    <w:name w:val="HTML Typewriter"/>
    <w:semiHidden/>
    <w:rsid w:val="007E71C9"/>
    <w:rPr>
      <w:rFonts w:ascii="Courier New" w:hAnsi="Courier New" w:cs="Courier New"/>
      <w:sz w:val="20"/>
      <w:szCs w:val="20"/>
    </w:rPr>
  </w:style>
  <w:style w:type="paragraph" w:styleId="Subtitle">
    <w:name w:val="Subtitle"/>
    <w:basedOn w:val="Normal"/>
    <w:qFormat/>
    <w:rsid w:val="007E71C9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Signature">
    <w:name w:val="Signature"/>
    <w:basedOn w:val="Normal"/>
    <w:semiHidden/>
    <w:rsid w:val="007E71C9"/>
    <w:pPr>
      <w:ind w:left="4252"/>
    </w:pPr>
  </w:style>
  <w:style w:type="paragraph" w:styleId="Salutation">
    <w:name w:val="Salutation"/>
    <w:basedOn w:val="Normal"/>
    <w:next w:val="Normal"/>
    <w:semiHidden/>
    <w:rsid w:val="007E71C9"/>
  </w:style>
  <w:style w:type="paragraph" w:styleId="ListContinue">
    <w:name w:val="List Continue"/>
    <w:basedOn w:val="Normal"/>
    <w:semiHidden/>
    <w:rsid w:val="007E71C9"/>
    <w:pPr>
      <w:ind w:left="283"/>
    </w:pPr>
  </w:style>
  <w:style w:type="paragraph" w:styleId="ListContinue2">
    <w:name w:val="List Continue 2"/>
    <w:basedOn w:val="Normal"/>
    <w:semiHidden/>
    <w:rsid w:val="007E71C9"/>
    <w:pPr>
      <w:ind w:left="566"/>
    </w:pPr>
  </w:style>
  <w:style w:type="paragraph" w:styleId="ListContinue3">
    <w:name w:val="List Continue 3"/>
    <w:basedOn w:val="Normal"/>
    <w:semiHidden/>
    <w:rsid w:val="007E71C9"/>
    <w:pPr>
      <w:ind w:left="849"/>
    </w:pPr>
  </w:style>
  <w:style w:type="paragraph" w:styleId="ListContinue4">
    <w:name w:val="List Continue 4"/>
    <w:basedOn w:val="Normal"/>
    <w:semiHidden/>
    <w:rsid w:val="007E71C9"/>
    <w:pPr>
      <w:ind w:left="1132"/>
    </w:pPr>
  </w:style>
  <w:style w:type="paragraph" w:styleId="ListContinue5">
    <w:name w:val="List Continue 5"/>
    <w:basedOn w:val="Normal"/>
    <w:semiHidden/>
    <w:rsid w:val="007E71C9"/>
    <w:pPr>
      <w:ind w:left="1415"/>
    </w:pPr>
  </w:style>
  <w:style w:type="character" w:styleId="FollowedHyperlink">
    <w:name w:val="FollowedHyperlink"/>
    <w:semiHidden/>
    <w:rsid w:val="007E71C9"/>
    <w:rPr>
      <w:color w:val="800080"/>
      <w:u w:val="single"/>
    </w:rPr>
  </w:style>
  <w:style w:type="table" w:styleId="TableSimple2">
    <w:name w:val="Table Simple 2"/>
    <w:basedOn w:val="TableNormal"/>
    <w:semiHidden/>
    <w:rsid w:val="007E71C9"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Closing">
    <w:name w:val="Closing"/>
    <w:basedOn w:val="Normal"/>
    <w:semiHidden/>
    <w:rsid w:val="007E71C9"/>
    <w:pPr>
      <w:ind w:left="4252"/>
    </w:pPr>
  </w:style>
  <w:style w:type="table" w:styleId="TableGrid1">
    <w:name w:val="Table Grid 1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E71C9"/>
    <w:pPr>
      <w:spacing w:after="120" w:line="200" w:lineRule="atLeas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E71C9"/>
    <w:pPr>
      <w:spacing w:after="120" w:line="200" w:lineRule="atLeas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E71C9"/>
    <w:pPr>
      <w:spacing w:after="120" w:line="200" w:lineRule="atLeast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">
    <w:name w:val="List"/>
    <w:basedOn w:val="Normal"/>
    <w:semiHidden/>
    <w:rsid w:val="007E71C9"/>
    <w:pPr>
      <w:ind w:left="283" w:hanging="283"/>
    </w:pPr>
  </w:style>
  <w:style w:type="paragraph" w:styleId="List2">
    <w:name w:val="List 2"/>
    <w:basedOn w:val="Normal"/>
    <w:semiHidden/>
    <w:rsid w:val="007E71C9"/>
    <w:pPr>
      <w:ind w:left="566" w:hanging="283"/>
    </w:pPr>
  </w:style>
  <w:style w:type="paragraph" w:styleId="List3">
    <w:name w:val="List 3"/>
    <w:basedOn w:val="Normal"/>
    <w:semiHidden/>
    <w:rsid w:val="007E71C9"/>
    <w:pPr>
      <w:ind w:left="849" w:hanging="283"/>
    </w:pPr>
  </w:style>
  <w:style w:type="paragraph" w:styleId="List4">
    <w:name w:val="List 4"/>
    <w:basedOn w:val="Normal"/>
    <w:semiHidden/>
    <w:rsid w:val="007E71C9"/>
    <w:pPr>
      <w:ind w:left="1132" w:hanging="283"/>
    </w:pPr>
  </w:style>
  <w:style w:type="paragraph" w:styleId="List5">
    <w:name w:val="List 5"/>
    <w:basedOn w:val="Normal"/>
    <w:semiHidden/>
    <w:rsid w:val="007E71C9"/>
    <w:pPr>
      <w:ind w:left="1415" w:hanging="283"/>
    </w:pPr>
  </w:style>
  <w:style w:type="paragraph" w:styleId="HTMLPreformatted">
    <w:name w:val="HTML Preformatted"/>
    <w:basedOn w:val="Normal"/>
    <w:semiHidden/>
    <w:rsid w:val="007E71C9"/>
    <w:rPr>
      <w:rFonts w:ascii="Courier New" w:hAnsi="Courier New" w:cs="Courier New"/>
    </w:rPr>
  </w:style>
  <w:style w:type="numbering" w:styleId="ArticleSection">
    <w:name w:val="Outline List 3"/>
    <w:basedOn w:val="NoList"/>
    <w:semiHidden/>
    <w:rsid w:val="007E71C9"/>
    <w:pPr>
      <w:numPr>
        <w:numId w:val="16"/>
      </w:numPr>
    </w:pPr>
  </w:style>
  <w:style w:type="table" w:styleId="TableColumns1">
    <w:name w:val="Table Columns 1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E71C9"/>
    <w:pPr>
      <w:spacing w:after="120" w:line="200" w:lineRule="atLeas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E71C9"/>
    <w:pPr>
      <w:spacing w:after="120" w:line="200" w:lineRule="atLeas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Strong">
    <w:name w:val="Strong"/>
    <w:qFormat/>
    <w:rsid w:val="007E71C9"/>
    <w:rPr>
      <w:b/>
      <w:bCs/>
    </w:rPr>
  </w:style>
  <w:style w:type="table" w:styleId="TableList1">
    <w:name w:val="Table List 1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E71C9"/>
    <w:pPr>
      <w:spacing w:after="120" w:line="200" w:lineRule="atLeas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Colorful1">
    <w:name w:val="Table Colorful 1"/>
    <w:basedOn w:val="TableNormal"/>
    <w:semiHidden/>
    <w:rsid w:val="007E71C9"/>
    <w:pPr>
      <w:spacing w:after="120" w:line="200" w:lineRule="atLeast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E71C9"/>
    <w:pPr>
      <w:spacing w:after="120" w:line="200" w:lineRule="atLeas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lockText">
    <w:name w:val="Block Text"/>
    <w:basedOn w:val="Normal"/>
    <w:semiHidden/>
    <w:rsid w:val="007E71C9"/>
    <w:pPr>
      <w:ind w:left="1440" w:right="1440"/>
    </w:pPr>
  </w:style>
  <w:style w:type="character" w:styleId="HTMLCite">
    <w:name w:val="HTML Cite"/>
    <w:semiHidden/>
    <w:rsid w:val="007E71C9"/>
    <w:rPr>
      <w:i/>
      <w:iCs/>
    </w:rPr>
  </w:style>
  <w:style w:type="paragraph" w:styleId="E-mailSignature">
    <w:name w:val="E-mail Signature"/>
    <w:basedOn w:val="Normal"/>
    <w:semiHidden/>
    <w:rsid w:val="007E71C9"/>
  </w:style>
  <w:style w:type="character" w:styleId="Hyperlink">
    <w:name w:val="Hyperlink"/>
    <w:semiHidden/>
    <w:rsid w:val="007E71C9"/>
    <w:rPr>
      <w:color w:val="000000"/>
      <w:u w:val="single"/>
    </w:rPr>
  </w:style>
  <w:style w:type="character" w:customStyle="1" w:styleId="SingleTxtGChar">
    <w:name w:val="_ Single Txt_G Char"/>
    <w:link w:val="SingleTxtG"/>
    <w:rsid w:val="003B67A7"/>
    <w:rPr>
      <w:lang w:val="en-GB" w:eastAsia="en-US" w:bidi="ar-SA"/>
    </w:rPr>
  </w:style>
  <w:style w:type="paragraph" w:customStyle="1" w:styleId="H1GR">
    <w:name w:val="_ H_1_GR"/>
    <w:basedOn w:val="Normal"/>
    <w:next w:val="Normal"/>
    <w:rsid w:val="0076244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rsid w:val="00D809D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rsid w:val="006120AE"/>
    <w:pPr>
      <w:keepNext/>
      <w:keepLines/>
      <w:tabs>
        <w:tab w:val="right" w:pos="851"/>
      </w:tabs>
      <w:suppressAutoHyphens/>
      <w:spacing w:before="40" w:after="120" w:line="240" w:lineRule="auto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rsid w:val="00E7345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table" w:styleId="TableProfessional">
    <w:name w:val="Table Professional"/>
    <w:basedOn w:val="TableNormal"/>
    <w:semiHidden/>
    <w:rsid w:val="007E71C9"/>
    <w:pPr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HChGR">
    <w:name w:val="_ H _Ch_GR"/>
    <w:basedOn w:val="Normal"/>
    <w:next w:val="Normal"/>
    <w:rsid w:val="00A026CA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MGR">
    <w:name w:val="_ H __M_GR"/>
    <w:basedOn w:val="Normal"/>
    <w:next w:val="Normal"/>
    <w:rsid w:val="00F275F5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styleId="TOAHeading">
    <w:name w:val="toa heading"/>
    <w:basedOn w:val="Normal"/>
    <w:next w:val="Normal"/>
    <w:semiHidden/>
    <w:rsid w:val="007E71C9"/>
    <w:pPr>
      <w:spacing w:before="120"/>
    </w:pPr>
    <w:rPr>
      <w:rFonts w:ascii="Arial" w:hAnsi="Arial" w:cs="Arial"/>
      <w:b/>
      <w:bCs/>
      <w:sz w:val="24"/>
    </w:rPr>
  </w:style>
  <w:style w:type="paragraph" w:customStyle="1" w:styleId="SingleTxtGR">
    <w:name w:val="_ Single Txt_GR"/>
    <w:basedOn w:val="Normal"/>
    <w:rsid w:val="0067777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styleId="PlainText">
    <w:name w:val="Plain Text"/>
    <w:basedOn w:val="Normal"/>
    <w:semiHidden/>
    <w:rsid w:val="007E71C9"/>
    <w:rPr>
      <w:rFonts w:ascii="Courier New" w:hAnsi="Courier New" w:cs="Courier New"/>
    </w:rPr>
  </w:style>
  <w:style w:type="paragraph" w:styleId="MessageHeader">
    <w:name w:val="Message Header"/>
    <w:basedOn w:val="Normal"/>
    <w:semiHidden/>
    <w:rsid w:val="007E71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styleId="CommentReference">
    <w:name w:val="annotation reference"/>
    <w:semiHidden/>
    <w:rsid w:val="007E71C9"/>
    <w:rPr>
      <w:sz w:val="16"/>
      <w:szCs w:val="16"/>
    </w:rPr>
  </w:style>
  <w:style w:type="table" w:customStyle="1" w:styleId="TabNum">
    <w:name w:val="_TabNum"/>
    <w:basedOn w:val="TableNormal"/>
    <w:rsid w:val="00086182"/>
    <w:pPr>
      <w:spacing w:before="40" w:after="40" w:line="220" w:lineRule="exact"/>
      <w:jc w:val="right"/>
    </w:pPr>
    <w:rPr>
      <w:sz w:val="18"/>
    </w:r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086182"/>
    <w:pPr>
      <w:spacing w:before="40" w:after="120" w:line="240" w:lineRule="atLeast"/>
    </w:p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FORMATNY\CCP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CCPR</Template>
  <TotalTime>0</TotalTime>
  <Pages>15</Pages>
  <Words>5658</Words>
  <Characters>32255</Characters>
  <Application>Microsoft Office Word</Application>
  <DocSecurity>4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1042479</vt:lpstr>
    </vt:vector>
  </TitlesOfParts>
  <Company>CSD</Company>
  <LinksUpToDate>false</LinksUpToDate>
  <CharactersWithSpaces>37838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1042479</dc:title>
  <dc:subject/>
  <dc:creator>Svetlana Prokoudina</dc:creator>
  <cp:keywords/>
  <dc:description/>
  <cp:lastModifiedBy>Svetlana Prokoudina</cp:lastModifiedBy>
  <cp:revision>2</cp:revision>
  <cp:lastPrinted>2010-06-02T11:53:00Z</cp:lastPrinted>
  <dcterms:created xsi:type="dcterms:W3CDTF">2010-06-02T11:56:00Z</dcterms:created>
  <dcterms:modified xsi:type="dcterms:W3CDTF">2010-06-02T11:56:00Z</dcterms:modified>
</cp:coreProperties>
</file>